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8AF6" w14:textId="77777777" w:rsidR="00111117" w:rsidRDefault="00111117" w:rsidP="005231C0">
      <w:pPr>
        <w:shd w:val="clear" w:color="auto" w:fill="A6A6A6" w:themeFill="background1" w:themeFillShade="A6"/>
        <w:rPr>
          <w:b/>
          <w:sz w:val="28"/>
          <w:szCs w:val="28"/>
        </w:rPr>
      </w:pPr>
      <w:r>
        <w:rPr>
          <w:b/>
          <w:sz w:val="28"/>
          <w:szCs w:val="28"/>
        </w:rPr>
        <w:t>Tessa Adkins trading as “The Therapy Lady Plymouth”</w:t>
      </w:r>
      <w:r w:rsidR="00A239A3" w:rsidRPr="00143295">
        <w:rPr>
          <w:b/>
          <w:sz w:val="28"/>
          <w:szCs w:val="28"/>
        </w:rPr>
        <w:t xml:space="preserve"> </w:t>
      </w:r>
    </w:p>
    <w:p w14:paraId="23CB25C0" w14:textId="5E902063" w:rsidR="00AF5B75" w:rsidRPr="00143295" w:rsidRDefault="00863EF4" w:rsidP="005231C0">
      <w:pPr>
        <w:shd w:val="clear" w:color="auto" w:fill="A6A6A6" w:themeFill="background1" w:themeFillShade="A6"/>
        <w:rPr>
          <w:b/>
          <w:sz w:val="28"/>
          <w:szCs w:val="28"/>
        </w:rPr>
      </w:pPr>
      <w:r w:rsidRPr="00143295">
        <w:rPr>
          <w:b/>
          <w:sz w:val="28"/>
          <w:szCs w:val="28"/>
        </w:rPr>
        <w:t>Data Protection Policy</w:t>
      </w:r>
      <w:r w:rsidR="0078644C" w:rsidRPr="00143295">
        <w:rPr>
          <w:b/>
          <w:sz w:val="28"/>
          <w:szCs w:val="28"/>
        </w:rPr>
        <w:t xml:space="preserve"> (DPP)</w:t>
      </w:r>
      <w:r w:rsidRPr="00143295">
        <w:rPr>
          <w:b/>
          <w:sz w:val="28"/>
          <w:szCs w:val="28"/>
        </w:rPr>
        <w:t xml:space="preserve"> –</w:t>
      </w:r>
      <w:r w:rsidR="00111117">
        <w:rPr>
          <w:b/>
          <w:sz w:val="28"/>
          <w:szCs w:val="28"/>
        </w:rPr>
        <w:t xml:space="preserve"> January 2022</w:t>
      </w:r>
    </w:p>
    <w:p w14:paraId="4374062D" w14:textId="77777777" w:rsidR="005A40D0" w:rsidRPr="00143295" w:rsidRDefault="005A40D0" w:rsidP="005231C0">
      <w:pPr>
        <w:shd w:val="clear" w:color="auto" w:fill="BFBFBF" w:themeFill="background1" w:themeFillShade="BF"/>
        <w:rPr>
          <w:b/>
          <w:color w:val="FF0000"/>
          <w:sz w:val="28"/>
          <w:szCs w:val="28"/>
        </w:rPr>
      </w:pPr>
    </w:p>
    <w:tbl>
      <w:tblPr>
        <w:tblW w:w="0" w:type="auto"/>
        <w:tblInd w:w="108" w:type="dxa"/>
        <w:tblLook w:val="04A0" w:firstRow="1" w:lastRow="0" w:firstColumn="1" w:lastColumn="0" w:noHBand="0" w:noVBand="1"/>
      </w:tblPr>
      <w:tblGrid>
        <w:gridCol w:w="3119"/>
        <w:gridCol w:w="4365"/>
      </w:tblGrid>
      <w:tr w:rsidR="00143295" w:rsidRPr="00143295" w14:paraId="12E2476B" w14:textId="77777777" w:rsidTr="000B1681">
        <w:trPr>
          <w:trHeight w:val="3626"/>
        </w:trPr>
        <w:tc>
          <w:tcPr>
            <w:tcW w:w="7484" w:type="dxa"/>
            <w:gridSpan w:val="2"/>
            <w:tcBorders>
              <w:top w:val="nil"/>
              <w:left w:val="nil"/>
              <w:bottom w:val="single" w:sz="4" w:space="0" w:color="auto"/>
              <w:right w:val="nil"/>
            </w:tcBorders>
          </w:tcPr>
          <w:p w14:paraId="551DB481" w14:textId="77777777" w:rsidR="005A40D0" w:rsidRPr="00143295" w:rsidRDefault="005A40D0" w:rsidP="005231C0">
            <w:pPr>
              <w:rPr>
                <w:color w:val="FF0000"/>
                <w:sz w:val="24"/>
                <w:szCs w:val="24"/>
              </w:rPr>
            </w:pPr>
          </w:p>
          <w:p w14:paraId="6FA28FA1" w14:textId="77777777" w:rsidR="007C0CE1" w:rsidRPr="00143295" w:rsidRDefault="007C0CE1" w:rsidP="005231C0">
            <w:pPr>
              <w:rPr>
                <w:color w:val="FF0000"/>
                <w:sz w:val="24"/>
                <w:szCs w:val="24"/>
              </w:rPr>
            </w:pPr>
          </w:p>
          <w:p w14:paraId="1E6F534F" w14:textId="77777777" w:rsidR="007C0CE1" w:rsidRPr="00143295" w:rsidRDefault="007C0CE1" w:rsidP="005231C0">
            <w:pPr>
              <w:rPr>
                <w:color w:val="FF0000"/>
                <w:sz w:val="24"/>
                <w:szCs w:val="24"/>
              </w:rPr>
            </w:pPr>
          </w:p>
          <w:p w14:paraId="2FDBB9F1" w14:textId="77777777" w:rsidR="007C0CE1" w:rsidRPr="00143295" w:rsidRDefault="007C0CE1" w:rsidP="005231C0">
            <w:pPr>
              <w:rPr>
                <w:color w:val="FF0000"/>
                <w:sz w:val="24"/>
                <w:szCs w:val="24"/>
              </w:rPr>
            </w:pPr>
          </w:p>
          <w:p w14:paraId="1B792DE4" w14:textId="77777777" w:rsidR="007C0CE1" w:rsidRPr="00143295" w:rsidRDefault="007C0CE1" w:rsidP="005231C0">
            <w:pPr>
              <w:rPr>
                <w:color w:val="FF0000"/>
                <w:sz w:val="24"/>
                <w:szCs w:val="24"/>
              </w:rPr>
            </w:pPr>
          </w:p>
        </w:tc>
      </w:tr>
      <w:tr w:rsidR="00143295" w:rsidRPr="00143295" w14:paraId="129B7D9D" w14:textId="77777777" w:rsidTr="00B53634">
        <w:tc>
          <w:tcPr>
            <w:tcW w:w="7484" w:type="dxa"/>
            <w:gridSpan w:val="2"/>
            <w:tcBorders>
              <w:top w:val="single" w:sz="4" w:space="0" w:color="auto"/>
              <w:left w:val="single" w:sz="4" w:space="0" w:color="auto"/>
              <w:bottom w:val="single" w:sz="4" w:space="0" w:color="auto"/>
              <w:right w:val="single" w:sz="4" w:space="0" w:color="auto"/>
            </w:tcBorders>
          </w:tcPr>
          <w:p w14:paraId="0DDA8135" w14:textId="77777777" w:rsidR="005E3545" w:rsidRPr="00143295" w:rsidRDefault="005E3545" w:rsidP="00FE2C94">
            <w:pPr>
              <w:spacing w:line="276" w:lineRule="auto"/>
              <w:rPr>
                <w:i/>
                <w:sz w:val="24"/>
                <w:szCs w:val="24"/>
              </w:rPr>
            </w:pPr>
            <w:r w:rsidRPr="00143295">
              <w:rPr>
                <w:i/>
                <w:sz w:val="24"/>
                <w:szCs w:val="24"/>
              </w:rPr>
              <w:t>Version control</w:t>
            </w:r>
          </w:p>
        </w:tc>
      </w:tr>
      <w:tr w:rsidR="00143295" w:rsidRPr="00143295" w14:paraId="12D2EFD1" w14:textId="77777777" w:rsidTr="000B1681">
        <w:tc>
          <w:tcPr>
            <w:tcW w:w="3119" w:type="dxa"/>
            <w:tcBorders>
              <w:top w:val="single" w:sz="4" w:space="0" w:color="auto"/>
              <w:left w:val="single" w:sz="4" w:space="0" w:color="auto"/>
              <w:bottom w:val="single" w:sz="4" w:space="0" w:color="auto"/>
              <w:right w:val="single" w:sz="4" w:space="0" w:color="auto"/>
            </w:tcBorders>
          </w:tcPr>
          <w:p w14:paraId="722E9BB7" w14:textId="77777777" w:rsidR="005E3545" w:rsidRPr="00143295" w:rsidRDefault="005E3545" w:rsidP="00B53634">
            <w:pPr>
              <w:spacing w:line="276" w:lineRule="auto"/>
              <w:rPr>
                <w:sz w:val="24"/>
                <w:szCs w:val="24"/>
              </w:rPr>
            </w:pPr>
            <w:r w:rsidRPr="00143295">
              <w:rPr>
                <w:sz w:val="24"/>
                <w:szCs w:val="24"/>
              </w:rPr>
              <w:t>Document reference and version number</w:t>
            </w:r>
          </w:p>
        </w:tc>
        <w:tc>
          <w:tcPr>
            <w:tcW w:w="4365" w:type="dxa"/>
            <w:tcBorders>
              <w:top w:val="single" w:sz="4" w:space="0" w:color="auto"/>
              <w:left w:val="single" w:sz="4" w:space="0" w:color="auto"/>
              <w:bottom w:val="single" w:sz="4" w:space="0" w:color="auto"/>
              <w:right w:val="single" w:sz="4" w:space="0" w:color="auto"/>
            </w:tcBorders>
          </w:tcPr>
          <w:p w14:paraId="0118B7B7" w14:textId="7A0E05FA" w:rsidR="00E32A9B" w:rsidRDefault="00111117" w:rsidP="00B53634">
            <w:pPr>
              <w:spacing w:line="276" w:lineRule="auto"/>
              <w:rPr>
                <w:sz w:val="24"/>
                <w:szCs w:val="24"/>
              </w:rPr>
            </w:pPr>
            <w:r>
              <w:rPr>
                <w:sz w:val="24"/>
                <w:szCs w:val="24"/>
              </w:rPr>
              <w:t>Tessa Adkins trading as “The Therapy Lady</w:t>
            </w:r>
            <w:r w:rsidR="002451BE">
              <w:rPr>
                <w:sz w:val="24"/>
                <w:szCs w:val="24"/>
              </w:rPr>
              <w:t>,</w:t>
            </w:r>
            <w:r>
              <w:rPr>
                <w:sz w:val="24"/>
                <w:szCs w:val="24"/>
              </w:rPr>
              <w:t xml:space="preserve"> Plymouth”</w:t>
            </w:r>
          </w:p>
          <w:p w14:paraId="2C4CA140" w14:textId="070853F1" w:rsidR="005E3545" w:rsidRPr="00143295" w:rsidRDefault="00111117" w:rsidP="00B53634">
            <w:pPr>
              <w:spacing w:line="276" w:lineRule="auto"/>
              <w:rPr>
                <w:sz w:val="24"/>
                <w:szCs w:val="24"/>
              </w:rPr>
            </w:pPr>
            <w:r>
              <w:rPr>
                <w:sz w:val="24"/>
                <w:szCs w:val="24"/>
              </w:rPr>
              <w:t>The Therapy Lady</w:t>
            </w:r>
            <w:r w:rsidR="002451BE">
              <w:rPr>
                <w:sz w:val="24"/>
                <w:szCs w:val="24"/>
              </w:rPr>
              <w:t>,</w:t>
            </w:r>
            <w:r>
              <w:rPr>
                <w:sz w:val="24"/>
                <w:szCs w:val="24"/>
              </w:rPr>
              <w:t xml:space="preserve">  Plymouth - Data Protection Policy v1</w:t>
            </w:r>
          </w:p>
        </w:tc>
      </w:tr>
      <w:tr w:rsidR="00143295" w:rsidRPr="00143295" w14:paraId="3A568CE5" w14:textId="77777777" w:rsidTr="000B1681">
        <w:tc>
          <w:tcPr>
            <w:tcW w:w="3119" w:type="dxa"/>
            <w:tcBorders>
              <w:top w:val="single" w:sz="4" w:space="0" w:color="auto"/>
              <w:left w:val="single" w:sz="4" w:space="0" w:color="auto"/>
              <w:bottom w:val="single" w:sz="4" w:space="0" w:color="auto"/>
              <w:right w:val="single" w:sz="4" w:space="0" w:color="auto"/>
            </w:tcBorders>
          </w:tcPr>
          <w:p w14:paraId="4146E28E" w14:textId="77777777" w:rsidR="005E3545" w:rsidRPr="00143295" w:rsidRDefault="005E3545" w:rsidP="005231C0">
            <w:pPr>
              <w:spacing w:line="276" w:lineRule="auto"/>
              <w:rPr>
                <w:sz w:val="24"/>
                <w:szCs w:val="24"/>
              </w:rPr>
            </w:pPr>
            <w:r w:rsidRPr="00143295">
              <w:rPr>
                <w:sz w:val="24"/>
                <w:szCs w:val="24"/>
              </w:rPr>
              <w:t>Status</w:t>
            </w:r>
          </w:p>
        </w:tc>
        <w:tc>
          <w:tcPr>
            <w:tcW w:w="4365" w:type="dxa"/>
            <w:tcBorders>
              <w:top w:val="single" w:sz="4" w:space="0" w:color="auto"/>
              <w:left w:val="single" w:sz="4" w:space="0" w:color="auto"/>
              <w:bottom w:val="single" w:sz="4" w:space="0" w:color="auto"/>
              <w:right w:val="single" w:sz="4" w:space="0" w:color="auto"/>
            </w:tcBorders>
          </w:tcPr>
          <w:p w14:paraId="576E3791" w14:textId="41E370D3" w:rsidR="005E3545" w:rsidRPr="00143295" w:rsidRDefault="00111117" w:rsidP="00FE2C94">
            <w:pPr>
              <w:spacing w:line="276" w:lineRule="auto"/>
              <w:rPr>
                <w:sz w:val="24"/>
                <w:szCs w:val="24"/>
              </w:rPr>
            </w:pPr>
            <w:r>
              <w:rPr>
                <w:sz w:val="24"/>
                <w:szCs w:val="24"/>
              </w:rPr>
              <w:t>Finalised</w:t>
            </w:r>
          </w:p>
        </w:tc>
      </w:tr>
      <w:tr w:rsidR="00143295" w:rsidRPr="00143295" w14:paraId="205A3215" w14:textId="77777777" w:rsidTr="000B1681">
        <w:tc>
          <w:tcPr>
            <w:tcW w:w="3119" w:type="dxa"/>
            <w:tcBorders>
              <w:top w:val="single" w:sz="4" w:space="0" w:color="auto"/>
              <w:left w:val="single" w:sz="4" w:space="0" w:color="auto"/>
              <w:bottom w:val="single" w:sz="4" w:space="0" w:color="auto"/>
              <w:right w:val="single" w:sz="4" w:space="0" w:color="auto"/>
            </w:tcBorders>
          </w:tcPr>
          <w:p w14:paraId="2567F127" w14:textId="77777777" w:rsidR="005E3545" w:rsidRPr="00143295" w:rsidRDefault="005E3545" w:rsidP="005231C0">
            <w:pPr>
              <w:spacing w:line="276" w:lineRule="auto"/>
              <w:rPr>
                <w:sz w:val="24"/>
                <w:szCs w:val="24"/>
              </w:rPr>
            </w:pPr>
            <w:r w:rsidRPr="00143295">
              <w:rPr>
                <w:sz w:val="24"/>
                <w:szCs w:val="24"/>
              </w:rPr>
              <w:t>Start date</w:t>
            </w:r>
          </w:p>
        </w:tc>
        <w:tc>
          <w:tcPr>
            <w:tcW w:w="4365" w:type="dxa"/>
            <w:tcBorders>
              <w:top w:val="single" w:sz="4" w:space="0" w:color="auto"/>
              <w:left w:val="single" w:sz="4" w:space="0" w:color="auto"/>
              <w:bottom w:val="single" w:sz="4" w:space="0" w:color="auto"/>
              <w:right w:val="single" w:sz="4" w:space="0" w:color="auto"/>
            </w:tcBorders>
          </w:tcPr>
          <w:p w14:paraId="1F9B3558" w14:textId="0A33292F" w:rsidR="005E3545" w:rsidRPr="00143295" w:rsidRDefault="00111117" w:rsidP="00FE2C94">
            <w:pPr>
              <w:spacing w:line="276" w:lineRule="auto"/>
              <w:rPr>
                <w:sz w:val="24"/>
                <w:szCs w:val="24"/>
              </w:rPr>
            </w:pPr>
            <w:r>
              <w:rPr>
                <w:sz w:val="24"/>
                <w:szCs w:val="24"/>
              </w:rPr>
              <w:t>9</w:t>
            </w:r>
            <w:r w:rsidRPr="00111117">
              <w:rPr>
                <w:sz w:val="24"/>
                <w:szCs w:val="24"/>
                <w:vertAlign w:val="superscript"/>
              </w:rPr>
              <w:t>th</w:t>
            </w:r>
            <w:r>
              <w:rPr>
                <w:sz w:val="24"/>
                <w:szCs w:val="24"/>
              </w:rPr>
              <w:t xml:space="preserve"> January 2022</w:t>
            </w:r>
          </w:p>
        </w:tc>
      </w:tr>
      <w:tr w:rsidR="00143295" w:rsidRPr="00143295" w14:paraId="1EA006BC" w14:textId="77777777" w:rsidTr="000B1681">
        <w:tc>
          <w:tcPr>
            <w:tcW w:w="3119" w:type="dxa"/>
            <w:tcBorders>
              <w:top w:val="single" w:sz="4" w:space="0" w:color="auto"/>
              <w:left w:val="single" w:sz="4" w:space="0" w:color="auto"/>
              <w:bottom w:val="single" w:sz="4" w:space="0" w:color="auto"/>
              <w:right w:val="single" w:sz="4" w:space="0" w:color="auto"/>
            </w:tcBorders>
          </w:tcPr>
          <w:p w14:paraId="3F40238D" w14:textId="77777777" w:rsidR="005E3545" w:rsidRPr="00143295" w:rsidRDefault="005E3545" w:rsidP="005231C0">
            <w:pPr>
              <w:spacing w:line="276" w:lineRule="auto"/>
              <w:rPr>
                <w:sz w:val="24"/>
                <w:szCs w:val="24"/>
              </w:rPr>
            </w:pPr>
            <w:r w:rsidRPr="00143295">
              <w:rPr>
                <w:sz w:val="24"/>
                <w:szCs w:val="24"/>
              </w:rPr>
              <w:t>Date of next review</w:t>
            </w:r>
          </w:p>
        </w:tc>
        <w:tc>
          <w:tcPr>
            <w:tcW w:w="4365" w:type="dxa"/>
            <w:tcBorders>
              <w:top w:val="single" w:sz="4" w:space="0" w:color="auto"/>
              <w:left w:val="single" w:sz="4" w:space="0" w:color="auto"/>
              <w:bottom w:val="single" w:sz="4" w:space="0" w:color="auto"/>
              <w:right w:val="single" w:sz="4" w:space="0" w:color="auto"/>
            </w:tcBorders>
          </w:tcPr>
          <w:p w14:paraId="1AA09C7C" w14:textId="3BB063E4" w:rsidR="005E3545" w:rsidRPr="00143295" w:rsidRDefault="00111117" w:rsidP="00FE2C94">
            <w:pPr>
              <w:spacing w:line="276" w:lineRule="auto"/>
              <w:rPr>
                <w:sz w:val="24"/>
                <w:szCs w:val="24"/>
              </w:rPr>
            </w:pPr>
            <w:r>
              <w:rPr>
                <w:sz w:val="24"/>
                <w:szCs w:val="24"/>
              </w:rPr>
              <w:t>January 2025</w:t>
            </w:r>
          </w:p>
        </w:tc>
      </w:tr>
      <w:tr w:rsidR="00143295" w:rsidRPr="00143295" w14:paraId="2E3990FD" w14:textId="77777777" w:rsidTr="000B1681">
        <w:tc>
          <w:tcPr>
            <w:tcW w:w="3119" w:type="dxa"/>
            <w:tcBorders>
              <w:top w:val="single" w:sz="4" w:space="0" w:color="auto"/>
              <w:left w:val="single" w:sz="4" w:space="0" w:color="auto"/>
              <w:bottom w:val="single" w:sz="4" w:space="0" w:color="auto"/>
              <w:right w:val="single" w:sz="4" w:space="0" w:color="auto"/>
            </w:tcBorders>
          </w:tcPr>
          <w:p w14:paraId="70A7444A" w14:textId="77777777" w:rsidR="005E3545" w:rsidRPr="00143295" w:rsidRDefault="005E3545" w:rsidP="005231C0">
            <w:pPr>
              <w:spacing w:line="276" w:lineRule="auto"/>
              <w:rPr>
                <w:sz w:val="24"/>
                <w:szCs w:val="24"/>
              </w:rPr>
            </w:pPr>
            <w:r w:rsidRPr="00143295">
              <w:rPr>
                <w:sz w:val="24"/>
                <w:szCs w:val="24"/>
              </w:rPr>
              <w:t>Author(s)</w:t>
            </w:r>
          </w:p>
        </w:tc>
        <w:tc>
          <w:tcPr>
            <w:tcW w:w="4365" w:type="dxa"/>
            <w:tcBorders>
              <w:top w:val="single" w:sz="4" w:space="0" w:color="auto"/>
              <w:left w:val="single" w:sz="4" w:space="0" w:color="auto"/>
              <w:bottom w:val="single" w:sz="4" w:space="0" w:color="auto"/>
              <w:right w:val="single" w:sz="4" w:space="0" w:color="auto"/>
            </w:tcBorders>
          </w:tcPr>
          <w:p w14:paraId="5BF3ACD0" w14:textId="00A04DA9" w:rsidR="005E3545" w:rsidRPr="00143295" w:rsidRDefault="00111117" w:rsidP="00D65AA3">
            <w:pPr>
              <w:spacing w:line="276" w:lineRule="auto"/>
              <w:rPr>
                <w:sz w:val="24"/>
                <w:szCs w:val="24"/>
              </w:rPr>
            </w:pPr>
            <w:r>
              <w:rPr>
                <w:sz w:val="24"/>
                <w:szCs w:val="24"/>
              </w:rPr>
              <w:t>Tessa Adkins</w:t>
            </w:r>
          </w:p>
        </w:tc>
      </w:tr>
      <w:tr w:rsidR="00143295" w:rsidRPr="00143295" w14:paraId="544B64DC" w14:textId="77777777" w:rsidTr="000B1681">
        <w:tc>
          <w:tcPr>
            <w:tcW w:w="3119" w:type="dxa"/>
            <w:tcBorders>
              <w:top w:val="single" w:sz="4" w:space="0" w:color="auto"/>
              <w:left w:val="single" w:sz="4" w:space="0" w:color="auto"/>
              <w:bottom w:val="single" w:sz="4" w:space="0" w:color="auto"/>
              <w:right w:val="single" w:sz="4" w:space="0" w:color="auto"/>
            </w:tcBorders>
          </w:tcPr>
          <w:p w14:paraId="717C0330" w14:textId="77777777" w:rsidR="005E3545" w:rsidRPr="00143295" w:rsidRDefault="005E3545" w:rsidP="005231C0">
            <w:pPr>
              <w:spacing w:line="276" w:lineRule="auto"/>
              <w:rPr>
                <w:sz w:val="24"/>
                <w:szCs w:val="24"/>
              </w:rPr>
            </w:pPr>
            <w:r w:rsidRPr="00143295">
              <w:rPr>
                <w:sz w:val="24"/>
                <w:szCs w:val="24"/>
              </w:rPr>
              <w:t>Ownership</w:t>
            </w:r>
          </w:p>
        </w:tc>
        <w:tc>
          <w:tcPr>
            <w:tcW w:w="4365" w:type="dxa"/>
            <w:tcBorders>
              <w:top w:val="single" w:sz="4" w:space="0" w:color="auto"/>
              <w:left w:val="single" w:sz="4" w:space="0" w:color="auto"/>
              <w:bottom w:val="single" w:sz="4" w:space="0" w:color="auto"/>
              <w:right w:val="single" w:sz="4" w:space="0" w:color="auto"/>
            </w:tcBorders>
          </w:tcPr>
          <w:p w14:paraId="3D933B01" w14:textId="350F3AE6" w:rsidR="005E3545" w:rsidRPr="00143295" w:rsidRDefault="00111117" w:rsidP="00D65AA3">
            <w:pPr>
              <w:spacing w:line="276" w:lineRule="auto"/>
              <w:rPr>
                <w:sz w:val="24"/>
                <w:szCs w:val="24"/>
              </w:rPr>
            </w:pPr>
            <w:r>
              <w:rPr>
                <w:sz w:val="24"/>
                <w:szCs w:val="24"/>
              </w:rPr>
              <w:t>Tessa Adkins</w:t>
            </w:r>
          </w:p>
        </w:tc>
      </w:tr>
    </w:tbl>
    <w:p w14:paraId="6B694168" w14:textId="77777777" w:rsidR="00996B3C" w:rsidRPr="00143295" w:rsidRDefault="00996B3C" w:rsidP="005231C0">
      <w:pPr>
        <w:rPr>
          <w:color w:val="FF0000"/>
          <w:sz w:val="24"/>
          <w:szCs w:val="24"/>
        </w:rPr>
      </w:pPr>
    </w:p>
    <w:p w14:paraId="3FFF2BCA" w14:textId="77777777" w:rsidR="00996B3C" w:rsidRPr="00143295" w:rsidRDefault="00996B3C">
      <w:pPr>
        <w:rPr>
          <w:color w:val="FF0000"/>
          <w:sz w:val="24"/>
          <w:szCs w:val="24"/>
        </w:rPr>
      </w:pPr>
      <w:r w:rsidRPr="00143295">
        <w:rPr>
          <w:color w:val="FF0000"/>
          <w:sz w:val="24"/>
          <w:szCs w:val="24"/>
        </w:rPr>
        <w:br w:type="page"/>
      </w:r>
    </w:p>
    <w:p w14:paraId="3B3FCBB6" w14:textId="77777777" w:rsidR="0078644C" w:rsidRPr="002803E4" w:rsidRDefault="0078644C" w:rsidP="005231C0">
      <w:pPr>
        <w:shd w:val="clear" w:color="auto" w:fill="A6A6A6" w:themeFill="background1" w:themeFillShade="A6"/>
        <w:rPr>
          <w:sz w:val="28"/>
          <w:szCs w:val="28"/>
        </w:rPr>
      </w:pPr>
      <w:r w:rsidRPr="002803E4">
        <w:rPr>
          <w:sz w:val="28"/>
          <w:szCs w:val="28"/>
        </w:rPr>
        <w:lastRenderedPageBreak/>
        <w:t>Contents</w:t>
      </w:r>
    </w:p>
    <w:sdt>
      <w:sdtPr>
        <w:rPr>
          <w:rFonts w:ascii="Candara" w:eastAsiaTheme="minorHAnsi" w:hAnsi="Candara" w:cstheme="minorBidi"/>
          <w:b w:val="0"/>
          <w:bCs w:val="0"/>
          <w:color w:val="FF0000"/>
          <w:sz w:val="22"/>
          <w:szCs w:val="22"/>
          <w:lang w:val="en-GB" w:eastAsia="en-US"/>
        </w:rPr>
        <w:id w:val="-1158838476"/>
        <w:docPartObj>
          <w:docPartGallery w:val="Table of Contents"/>
          <w:docPartUnique/>
        </w:docPartObj>
      </w:sdtPr>
      <w:sdtEndPr>
        <w:rPr>
          <w:noProof/>
        </w:rPr>
      </w:sdtEndPr>
      <w:sdtContent>
        <w:bookmarkStart w:id="0" w:name="Contents" w:displacedByCustomXml="prev"/>
        <w:bookmarkEnd w:id="0" w:displacedByCustomXml="prev"/>
        <w:p w14:paraId="1976CB1A" w14:textId="77777777" w:rsidR="00D30B43" w:rsidRPr="00143295" w:rsidRDefault="00D30B43">
          <w:pPr>
            <w:pStyle w:val="TOCHeading"/>
            <w:rPr>
              <w:color w:val="FF0000"/>
            </w:rPr>
          </w:pPr>
        </w:p>
        <w:p w14:paraId="7D5A70F2" w14:textId="266A8F4C" w:rsidR="002803E4" w:rsidRDefault="00D30B43">
          <w:pPr>
            <w:pStyle w:val="TOC1"/>
            <w:tabs>
              <w:tab w:val="left" w:pos="440"/>
              <w:tab w:val="right" w:leader="dot" w:pos="9016"/>
            </w:tabs>
            <w:rPr>
              <w:rFonts w:asciiTheme="minorHAnsi" w:eastAsiaTheme="minorEastAsia" w:hAnsiTheme="minorHAnsi"/>
              <w:noProof/>
              <w:lang w:eastAsia="en-GB"/>
            </w:rPr>
          </w:pPr>
          <w:r w:rsidRPr="00143295">
            <w:rPr>
              <w:color w:val="FF0000"/>
            </w:rPr>
            <w:fldChar w:fldCharType="begin"/>
          </w:r>
          <w:r w:rsidRPr="00143295">
            <w:rPr>
              <w:color w:val="FF0000"/>
            </w:rPr>
            <w:instrText xml:space="preserve"> TOC \o "1-3" \h \z \u </w:instrText>
          </w:r>
          <w:r w:rsidRPr="00143295">
            <w:rPr>
              <w:color w:val="FF0000"/>
            </w:rPr>
            <w:fldChar w:fldCharType="separate"/>
          </w:r>
          <w:hyperlink w:anchor="_Toc31725410" w:history="1">
            <w:r w:rsidR="002803E4" w:rsidRPr="007F6652">
              <w:rPr>
                <w:rStyle w:val="Hyperlink"/>
                <w:noProof/>
              </w:rPr>
              <w:t xml:space="preserve">1. </w:t>
            </w:r>
            <w:r w:rsidR="002803E4">
              <w:rPr>
                <w:rFonts w:asciiTheme="minorHAnsi" w:eastAsiaTheme="minorEastAsia" w:hAnsiTheme="minorHAnsi"/>
                <w:noProof/>
                <w:lang w:eastAsia="en-GB"/>
              </w:rPr>
              <w:tab/>
            </w:r>
            <w:r w:rsidR="002803E4" w:rsidRPr="007F6652">
              <w:rPr>
                <w:rStyle w:val="Hyperlink"/>
                <w:noProof/>
              </w:rPr>
              <w:t>Introduction</w:t>
            </w:r>
            <w:r w:rsidR="002803E4">
              <w:rPr>
                <w:noProof/>
                <w:webHidden/>
              </w:rPr>
              <w:tab/>
            </w:r>
            <w:r w:rsidR="002803E4">
              <w:rPr>
                <w:noProof/>
                <w:webHidden/>
              </w:rPr>
              <w:fldChar w:fldCharType="begin"/>
            </w:r>
            <w:r w:rsidR="002803E4">
              <w:rPr>
                <w:noProof/>
                <w:webHidden/>
              </w:rPr>
              <w:instrText xml:space="preserve"> PAGEREF _Toc31725410 \h </w:instrText>
            </w:r>
            <w:r w:rsidR="002803E4">
              <w:rPr>
                <w:noProof/>
                <w:webHidden/>
              </w:rPr>
            </w:r>
            <w:r w:rsidR="002803E4">
              <w:rPr>
                <w:noProof/>
                <w:webHidden/>
              </w:rPr>
              <w:fldChar w:fldCharType="separate"/>
            </w:r>
            <w:r w:rsidR="004310B9">
              <w:rPr>
                <w:noProof/>
                <w:webHidden/>
              </w:rPr>
              <w:t>6</w:t>
            </w:r>
            <w:r w:rsidR="002803E4">
              <w:rPr>
                <w:noProof/>
                <w:webHidden/>
              </w:rPr>
              <w:fldChar w:fldCharType="end"/>
            </w:r>
          </w:hyperlink>
        </w:p>
        <w:p w14:paraId="11ABDF37" w14:textId="022121C3" w:rsidR="002803E4" w:rsidRDefault="00000000">
          <w:pPr>
            <w:pStyle w:val="TOC2"/>
            <w:rPr>
              <w:rFonts w:asciiTheme="minorHAnsi" w:eastAsiaTheme="minorEastAsia" w:hAnsiTheme="minorHAnsi"/>
              <w:noProof/>
              <w:lang w:eastAsia="en-GB"/>
            </w:rPr>
          </w:pPr>
          <w:hyperlink w:anchor="_Toc31725411" w:history="1">
            <w:r w:rsidR="002803E4" w:rsidRPr="007F6652">
              <w:rPr>
                <w:rStyle w:val="Hyperlink"/>
                <w:noProof/>
              </w:rPr>
              <w:t>1.1</w:t>
            </w:r>
            <w:r w:rsidR="002803E4">
              <w:rPr>
                <w:rFonts w:asciiTheme="minorHAnsi" w:eastAsiaTheme="minorEastAsia" w:hAnsiTheme="minorHAnsi"/>
                <w:noProof/>
                <w:lang w:eastAsia="en-GB"/>
              </w:rPr>
              <w:tab/>
            </w:r>
            <w:r w:rsidR="002803E4" w:rsidRPr="007F6652">
              <w:rPr>
                <w:rStyle w:val="Hyperlink"/>
                <w:noProof/>
              </w:rPr>
              <w:t>Applicability</w:t>
            </w:r>
            <w:r w:rsidR="002803E4">
              <w:rPr>
                <w:noProof/>
                <w:webHidden/>
              </w:rPr>
              <w:tab/>
            </w:r>
            <w:r w:rsidR="002803E4">
              <w:rPr>
                <w:noProof/>
                <w:webHidden/>
              </w:rPr>
              <w:fldChar w:fldCharType="begin"/>
            </w:r>
            <w:r w:rsidR="002803E4">
              <w:rPr>
                <w:noProof/>
                <w:webHidden/>
              </w:rPr>
              <w:instrText xml:space="preserve"> PAGEREF _Toc31725411 \h </w:instrText>
            </w:r>
            <w:r w:rsidR="002803E4">
              <w:rPr>
                <w:noProof/>
                <w:webHidden/>
              </w:rPr>
            </w:r>
            <w:r w:rsidR="002803E4">
              <w:rPr>
                <w:noProof/>
                <w:webHidden/>
              </w:rPr>
              <w:fldChar w:fldCharType="separate"/>
            </w:r>
            <w:r w:rsidR="004310B9">
              <w:rPr>
                <w:noProof/>
                <w:webHidden/>
              </w:rPr>
              <w:t>6</w:t>
            </w:r>
            <w:r w:rsidR="002803E4">
              <w:rPr>
                <w:noProof/>
                <w:webHidden/>
              </w:rPr>
              <w:fldChar w:fldCharType="end"/>
            </w:r>
          </w:hyperlink>
        </w:p>
        <w:p w14:paraId="099EF8A8" w14:textId="73681256" w:rsidR="002803E4" w:rsidRDefault="00000000">
          <w:pPr>
            <w:pStyle w:val="TOC2"/>
            <w:rPr>
              <w:rFonts w:asciiTheme="minorHAnsi" w:eastAsiaTheme="minorEastAsia" w:hAnsiTheme="minorHAnsi"/>
              <w:noProof/>
              <w:lang w:eastAsia="en-GB"/>
            </w:rPr>
          </w:pPr>
          <w:hyperlink w:anchor="_Toc31725412" w:history="1">
            <w:r w:rsidR="002803E4" w:rsidRPr="007F6652">
              <w:rPr>
                <w:rStyle w:val="Hyperlink"/>
                <w:noProof/>
              </w:rPr>
              <w:t>1.2</w:t>
            </w:r>
            <w:r w:rsidR="002803E4">
              <w:rPr>
                <w:rFonts w:asciiTheme="minorHAnsi" w:eastAsiaTheme="minorEastAsia" w:hAnsiTheme="minorHAnsi"/>
                <w:noProof/>
                <w:lang w:eastAsia="en-GB"/>
              </w:rPr>
              <w:tab/>
            </w:r>
            <w:r w:rsidR="002803E4" w:rsidRPr="007F6652">
              <w:rPr>
                <w:rStyle w:val="Hyperlink"/>
                <w:noProof/>
              </w:rPr>
              <w:t>Legislative basis</w:t>
            </w:r>
            <w:r w:rsidR="002803E4">
              <w:rPr>
                <w:noProof/>
                <w:webHidden/>
              </w:rPr>
              <w:tab/>
            </w:r>
            <w:r w:rsidR="002803E4">
              <w:rPr>
                <w:noProof/>
                <w:webHidden/>
              </w:rPr>
              <w:fldChar w:fldCharType="begin"/>
            </w:r>
            <w:r w:rsidR="002803E4">
              <w:rPr>
                <w:noProof/>
                <w:webHidden/>
              </w:rPr>
              <w:instrText xml:space="preserve"> PAGEREF _Toc31725412 \h </w:instrText>
            </w:r>
            <w:r w:rsidR="002803E4">
              <w:rPr>
                <w:noProof/>
                <w:webHidden/>
              </w:rPr>
            </w:r>
            <w:r w:rsidR="002803E4">
              <w:rPr>
                <w:noProof/>
                <w:webHidden/>
              </w:rPr>
              <w:fldChar w:fldCharType="separate"/>
            </w:r>
            <w:r w:rsidR="004310B9">
              <w:rPr>
                <w:noProof/>
                <w:webHidden/>
              </w:rPr>
              <w:t>7</w:t>
            </w:r>
            <w:r w:rsidR="002803E4">
              <w:rPr>
                <w:noProof/>
                <w:webHidden/>
              </w:rPr>
              <w:fldChar w:fldCharType="end"/>
            </w:r>
          </w:hyperlink>
        </w:p>
        <w:p w14:paraId="32B5F6EF" w14:textId="2C0956A6"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413" w:history="1">
            <w:r w:rsidR="002803E4" w:rsidRPr="007F6652">
              <w:rPr>
                <w:rStyle w:val="Hyperlink"/>
                <w:noProof/>
              </w:rPr>
              <w:t xml:space="preserve">2. </w:t>
            </w:r>
            <w:r w:rsidR="002803E4">
              <w:rPr>
                <w:rFonts w:asciiTheme="minorHAnsi" w:eastAsiaTheme="minorEastAsia" w:hAnsiTheme="minorHAnsi"/>
                <w:noProof/>
                <w:lang w:eastAsia="en-GB"/>
              </w:rPr>
              <w:tab/>
            </w:r>
            <w:r w:rsidR="002803E4" w:rsidRPr="007F6652">
              <w:rPr>
                <w:rStyle w:val="Hyperlink"/>
                <w:noProof/>
              </w:rPr>
              <w:t>Conforming to the Data Protection Act</w:t>
            </w:r>
            <w:r w:rsidR="002803E4">
              <w:rPr>
                <w:noProof/>
                <w:webHidden/>
              </w:rPr>
              <w:tab/>
            </w:r>
            <w:r w:rsidR="002803E4">
              <w:rPr>
                <w:noProof/>
                <w:webHidden/>
              </w:rPr>
              <w:fldChar w:fldCharType="begin"/>
            </w:r>
            <w:r w:rsidR="002803E4">
              <w:rPr>
                <w:noProof/>
                <w:webHidden/>
              </w:rPr>
              <w:instrText xml:space="preserve"> PAGEREF _Toc31725413 \h </w:instrText>
            </w:r>
            <w:r w:rsidR="002803E4">
              <w:rPr>
                <w:noProof/>
                <w:webHidden/>
              </w:rPr>
            </w:r>
            <w:r w:rsidR="002803E4">
              <w:rPr>
                <w:noProof/>
                <w:webHidden/>
              </w:rPr>
              <w:fldChar w:fldCharType="separate"/>
            </w:r>
            <w:r w:rsidR="004310B9">
              <w:rPr>
                <w:noProof/>
                <w:webHidden/>
              </w:rPr>
              <w:t>7</w:t>
            </w:r>
            <w:r w:rsidR="002803E4">
              <w:rPr>
                <w:noProof/>
                <w:webHidden/>
              </w:rPr>
              <w:fldChar w:fldCharType="end"/>
            </w:r>
          </w:hyperlink>
        </w:p>
        <w:p w14:paraId="09CF079E" w14:textId="2E502D80" w:rsidR="002803E4" w:rsidRDefault="00000000">
          <w:pPr>
            <w:pStyle w:val="TOC2"/>
            <w:rPr>
              <w:rFonts w:asciiTheme="minorHAnsi" w:eastAsiaTheme="minorEastAsia" w:hAnsiTheme="minorHAnsi"/>
              <w:noProof/>
              <w:lang w:eastAsia="en-GB"/>
            </w:rPr>
          </w:pPr>
          <w:hyperlink w:anchor="_Toc31725414" w:history="1">
            <w:r w:rsidR="002803E4" w:rsidRPr="007F6652">
              <w:rPr>
                <w:rStyle w:val="Hyperlink"/>
                <w:noProof/>
              </w:rPr>
              <w:t>2.1</w:t>
            </w:r>
            <w:r w:rsidR="002803E4">
              <w:rPr>
                <w:rFonts w:asciiTheme="minorHAnsi" w:eastAsiaTheme="minorEastAsia" w:hAnsiTheme="minorHAnsi"/>
                <w:noProof/>
                <w:lang w:eastAsia="en-GB"/>
              </w:rPr>
              <w:tab/>
            </w:r>
            <w:r w:rsidR="002803E4" w:rsidRPr="007F6652">
              <w:rPr>
                <w:rStyle w:val="Hyperlink"/>
                <w:noProof/>
              </w:rPr>
              <w:t>Principles</w:t>
            </w:r>
            <w:r w:rsidR="002803E4">
              <w:rPr>
                <w:noProof/>
                <w:webHidden/>
              </w:rPr>
              <w:tab/>
            </w:r>
            <w:r w:rsidR="002803E4">
              <w:rPr>
                <w:noProof/>
                <w:webHidden/>
              </w:rPr>
              <w:fldChar w:fldCharType="begin"/>
            </w:r>
            <w:r w:rsidR="002803E4">
              <w:rPr>
                <w:noProof/>
                <w:webHidden/>
              </w:rPr>
              <w:instrText xml:space="preserve"> PAGEREF _Toc31725414 \h </w:instrText>
            </w:r>
            <w:r w:rsidR="002803E4">
              <w:rPr>
                <w:noProof/>
                <w:webHidden/>
              </w:rPr>
            </w:r>
            <w:r w:rsidR="002803E4">
              <w:rPr>
                <w:noProof/>
                <w:webHidden/>
              </w:rPr>
              <w:fldChar w:fldCharType="separate"/>
            </w:r>
            <w:r w:rsidR="004310B9">
              <w:rPr>
                <w:noProof/>
                <w:webHidden/>
              </w:rPr>
              <w:t>7</w:t>
            </w:r>
            <w:r w:rsidR="002803E4">
              <w:rPr>
                <w:noProof/>
                <w:webHidden/>
              </w:rPr>
              <w:fldChar w:fldCharType="end"/>
            </w:r>
          </w:hyperlink>
        </w:p>
        <w:p w14:paraId="6663F53D" w14:textId="571C23A8" w:rsidR="002803E4" w:rsidRDefault="00000000">
          <w:pPr>
            <w:pStyle w:val="TOC2"/>
            <w:rPr>
              <w:rFonts w:asciiTheme="minorHAnsi" w:eastAsiaTheme="minorEastAsia" w:hAnsiTheme="minorHAnsi"/>
              <w:noProof/>
              <w:lang w:eastAsia="en-GB"/>
            </w:rPr>
          </w:pPr>
          <w:hyperlink w:anchor="_Toc31725415" w:history="1">
            <w:r w:rsidR="002803E4" w:rsidRPr="007F6652">
              <w:rPr>
                <w:rStyle w:val="Hyperlink"/>
                <w:noProof/>
              </w:rPr>
              <w:t>2.2</w:t>
            </w:r>
            <w:r w:rsidR="002803E4">
              <w:rPr>
                <w:rFonts w:asciiTheme="minorHAnsi" w:eastAsiaTheme="minorEastAsia" w:hAnsiTheme="minorHAnsi"/>
                <w:noProof/>
                <w:lang w:eastAsia="en-GB"/>
              </w:rPr>
              <w:tab/>
            </w:r>
            <w:r w:rsidR="002803E4" w:rsidRPr="007F6652">
              <w:rPr>
                <w:rStyle w:val="Hyperlink"/>
                <w:noProof/>
              </w:rPr>
              <w:t>Personal data definition</w:t>
            </w:r>
            <w:r w:rsidR="002803E4">
              <w:rPr>
                <w:noProof/>
                <w:webHidden/>
              </w:rPr>
              <w:tab/>
            </w:r>
            <w:r w:rsidR="002803E4">
              <w:rPr>
                <w:noProof/>
                <w:webHidden/>
              </w:rPr>
              <w:fldChar w:fldCharType="begin"/>
            </w:r>
            <w:r w:rsidR="002803E4">
              <w:rPr>
                <w:noProof/>
                <w:webHidden/>
              </w:rPr>
              <w:instrText xml:space="preserve"> PAGEREF _Toc31725415 \h </w:instrText>
            </w:r>
            <w:r w:rsidR="002803E4">
              <w:rPr>
                <w:noProof/>
                <w:webHidden/>
              </w:rPr>
            </w:r>
            <w:r w:rsidR="002803E4">
              <w:rPr>
                <w:noProof/>
                <w:webHidden/>
              </w:rPr>
              <w:fldChar w:fldCharType="separate"/>
            </w:r>
            <w:r w:rsidR="004310B9">
              <w:rPr>
                <w:noProof/>
                <w:webHidden/>
              </w:rPr>
              <w:t>8</w:t>
            </w:r>
            <w:r w:rsidR="002803E4">
              <w:rPr>
                <w:noProof/>
                <w:webHidden/>
              </w:rPr>
              <w:fldChar w:fldCharType="end"/>
            </w:r>
          </w:hyperlink>
        </w:p>
        <w:p w14:paraId="23C411E2" w14:textId="675A8874" w:rsidR="002803E4" w:rsidRDefault="00000000">
          <w:pPr>
            <w:pStyle w:val="TOC2"/>
            <w:rPr>
              <w:rFonts w:asciiTheme="minorHAnsi" w:eastAsiaTheme="minorEastAsia" w:hAnsiTheme="minorHAnsi"/>
              <w:noProof/>
              <w:lang w:eastAsia="en-GB"/>
            </w:rPr>
          </w:pPr>
          <w:hyperlink w:anchor="_Toc31725416" w:history="1">
            <w:r w:rsidR="002803E4" w:rsidRPr="007F6652">
              <w:rPr>
                <w:rStyle w:val="Hyperlink"/>
                <w:noProof/>
              </w:rPr>
              <w:t>2.3</w:t>
            </w:r>
            <w:r w:rsidR="002803E4">
              <w:rPr>
                <w:rFonts w:asciiTheme="minorHAnsi" w:eastAsiaTheme="minorEastAsia" w:hAnsiTheme="minorHAnsi"/>
                <w:noProof/>
                <w:lang w:eastAsia="en-GB"/>
              </w:rPr>
              <w:tab/>
            </w:r>
            <w:r w:rsidR="002803E4" w:rsidRPr="007F6652">
              <w:rPr>
                <w:rStyle w:val="Hyperlink"/>
                <w:noProof/>
              </w:rPr>
              <w:t>Data Controllers and Data Processors</w:t>
            </w:r>
            <w:r w:rsidR="002803E4">
              <w:rPr>
                <w:noProof/>
                <w:webHidden/>
              </w:rPr>
              <w:tab/>
            </w:r>
            <w:r w:rsidR="002803E4">
              <w:rPr>
                <w:noProof/>
                <w:webHidden/>
              </w:rPr>
              <w:fldChar w:fldCharType="begin"/>
            </w:r>
            <w:r w:rsidR="002803E4">
              <w:rPr>
                <w:noProof/>
                <w:webHidden/>
              </w:rPr>
              <w:instrText xml:space="preserve"> PAGEREF _Toc31725416 \h </w:instrText>
            </w:r>
            <w:r w:rsidR="002803E4">
              <w:rPr>
                <w:noProof/>
                <w:webHidden/>
              </w:rPr>
            </w:r>
            <w:r w:rsidR="002803E4">
              <w:rPr>
                <w:noProof/>
                <w:webHidden/>
              </w:rPr>
              <w:fldChar w:fldCharType="separate"/>
            </w:r>
            <w:r w:rsidR="004310B9">
              <w:rPr>
                <w:noProof/>
                <w:webHidden/>
              </w:rPr>
              <w:t>8</w:t>
            </w:r>
            <w:r w:rsidR="002803E4">
              <w:rPr>
                <w:noProof/>
                <w:webHidden/>
              </w:rPr>
              <w:fldChar w:fldCharType="end"/>
            </w:r>
          </w:hyperlink>
        </w:p>
        <w:p w14:paraId="33EED415" w14:textId="6A82F6C7" w:rsidR="002803E4" w:rsidRDefault="00000000">
          <w:pPr>
            <w:pStyle w:val="TOC2"/>
            <w:rPr>
              <w:rFonts w:asciiTheme="minorHAnsi" w:eastAsiaTheme="minorEastAsia" w:hAnsiTheme="minorHAnsi"/>
              <w:noProof/>
              <w:lang w:eastAsia="en-GB"/>
            </w:rPr>
          </w:pPr>
          <w:hyperlink w:anchor="_Toc31725417" w:history="1">
            <w:r w:rsidR="002803E4" w:rsidRPr="007F6652">
              <w:rPr>
                <w:rStyle w:val="Hyperlink"/>
                <w:noProof/>
              </w:rPr>
              <w:t>2.4</w:t>
            </w:r>
            <w:r w:rsidR="002803E4">
              <w:rPr>
                <w:rFonts w:asciiTheme="minorHAnsi" w:eastAsiaTheme="minorEastAsia" w:hAnsiTheme="minorHAnsi"/>
                <w:noProof/>
                <w:lang w:eastAsia="en-GB"/>
              </w:rPr>
              <w:tab/>
            </w:r>
            <w:r w:rsidR="002803E4" w:rsidRPr="007F6652">
              <w:rPr>
                <w:rStyle w:val="Hyperlink"/>
                <w:noProof/>
              </w:rPr>
              <w:t>The Domain of data protection</w:t>
            </w:r>
            <w:r w:rsidR="002803E4">
              <w:rPr>
                <w:noProof/>
                <w:webHidden/>
              </w:rPr>
              <w:tab/>
            </w:r>
            <w:r w:rsidR="002803E4">
              <w:rPr>
                <w:noProof/>
                <w:webHidden/>
              </w:rPr>
              <w:fldChar w:fldCharType="begin"/>
            </w:r>
            <w:r w:rsidR="002803E4">
              <w:rPr>
                <w:noProof/>
                <w:webHidden/>
              </w:rPr>
              <w:instrText xml:space="preserve"> PAGEREF _Toc31725417 \h </w:instrText>
            </w:r>
            <w:r w:rsidR="002803E4">
              <w:rPr>
                <w:noProof/>
                <w:webHidden/>
              </w:rPr>
            </w:r>
            <w:r w:rsidR="002803E4">
              <w:rPr>
                <w:noProof/>
                <w:webHidden/>
              </w:rPr>
              <w:fldChar w:fldCharType="separate"/>
            </w:r>
            <w:r w:rsidR="004310B9">
              <w:rPr>
                <w:noProof/>
                <w:webHidden/>
              </w:rPr>
              <w:t>8</w:t>
            </w:r>
            <w:r w:rsidR="002803E4">
              <w:rPr>
                <w:noProof/>
                <w:webHidden/>
              </w:rPr>
              <w:fldChar w:fldCharType="end"/>
            </w:r>
          </w:hyperlink>
        </w:p>
        <w:p w14:paraId="6C4B0052" w14:textId="2EA49150" w:rsidR="002803E4" w:rsidRDefault="00000000">
          <w:pPr>
            <w:pStyle w:val="TOC2"/>
            <w:rPr>
              <w:rFonts w:asciiTheme="minorHAnsi" w:eastAsiaTheme="minorEastAsia" w:hAnsiTheme="minorHAnsi"/>
              <w:noProof/>
              <w:lang w:eastAsia="en-GB"/>
            </w:rPr>
          </w:pPr>
          <w:hyperlink w:anchor="_Toc31725418" w:history="1">
            <w:r w:rsidR="002803E4" w:rsidRPr="007F6652">
              <w:rPr>
                <w:rStyle w:val="Hyperlink"/>
                <w:noProof/>
              </w:rPr>
              <w:t>2.5</w:t>
            </w:r>
            <w:r w:rsidR="002803E4">
              <w:rPr>
                <w:rFonts w:asciiTheme="minorHAnsi" w:eastAsiaTheme="minorEastAsia" w:hAnsiTheme="minorHAnsi"/>
                <w:noProof/>
                <w:lang w:eastAsia="en-GB"/>
              </w:rPr>
              <w:tab/>
            </w:r>
            <w:r w:rsidR="002803E4" w:rsidRPr="007F6652">
              <w:rPr>
                <w:rStyle w:val="Hyperlink"/>
                <w:noProof/>
              </w:rPr>
              <w:t>Data Subjects</w:t>
            </w:r>
            <w:r w:rsidR="002803E4">
              <w:rPr>
                <w:noProof/>
                <w:webHidden/>
              </w:rPr>
              <w:tab/>
            </w:r>
            <w:r w:rsidR="002803E4">
              <w:rPr>
                <w:noProof/>
                <w:webHidden/>
              </w:rPr>
              <w:fldChar w:fldCharType="begin"/>
            </w:r>
            <w:r w:rsidR="002803E4">
              <w:rPr>
                <w:noProof/>
                <w:webHidden/>
              </w:rPr>
              <w:instrText xml:space="preserve"> PAGEREF _Toc31725418 \h </w:instrText>
            </w:r>
            <w:r w:rsidR="002803E4">
              <w:rPr>
                <w:noProof/>
                <w:webHidden/>
              </w:rPr>
            </w:r>
            <w:r w:rsidR="002803E4">
              <w:rPr>
                <w:noProof/>
                <w:webHidden/>
              </w:rPr>
              <w:fldChar w:fldCharType="separate"/>
            </w:r>
            <w:r w:rsidR="004310B9">
              <w:rPr>
                <w:noProof/>
                <w:webHidden/>
              </w:rPr>
              <w:t>9</w:t>
            </w:r>
            <w:r w:rsidR="002803E4">
              <w:rPr>
                <w:noProof/>
                <w:webHidden/>
              </w:rPr>
              <w:fldChar w:fldCharType="end"/>
            </w:r>
          </w:hyperlink>
        </w:p>
        <w:p w14:paraId="145829B3" w14:textId="6BBE3A51" w:rsidR="002803E4" w:rsidRDefault="00000000">
          <w:pPr>
            <w:pStyle w:val="TOC2"/>
            <w:rPr>
              <w:rFonts w:asciiTheme="minorHAnsi" w:eastAsiaTheme="minorEastAsia" w:hAnsiTheme="minorHAnsi"/>
              <w:noProof/>
              <w:lang w:eastAsia="en-GB"/>
            </w:rPr>
          </w:pPr>
          <w:hyperlink w:anchor="_Toc31725419" w:history="1">
            <w:r w:rsidR="002803E4" w:rsidRPr="007F6652">
              <w:rPr>
                <w:rStyle w:val="Hyperlink"/>
                <w:noProof/>
                <w:lang w:val="en"/>
              </w:rPr>
              <w:t>2.6</w:t>
            </w:r>
            <w:r w:rsidR="002803E4">
              <w:rPr>
                <w:rFonts w:asciiTheme="minorHAnsi" w:eastAsiaTheme="minorEastAsia" w:hAnsiTheme="minorHAnsi"/>
                <w:noProof/>
                <w:lang w:eastAsia="en-GB"/>
              </w:rPr>
              <w:tab/>
            </w:r>
            <w:r w:rsidR="002803E4" w:rsidRPr="007F6652">
              <w:rPr>
                <w:rStyle w:val="Hyperlink"/>
                <w:noProof/>
                <w:lang w:val="en"/>
              </w:rPr>
              <w:t>Informed Consent</w:t>
            </w:r>
            <w:r w:rsidR="002803E4">
              <w:rPr>
                <w:noProof/>
                <w:webHidden/>
              </w:rPr>
              <w:tab/>
            </w:r>
            <w:r w:rsidR="002803E4">
              <w:rPr>
                <w:noProof/>
                <w:webHidden/>
              </w:rPr>
              <w:fldChar w:fldCharType="begin"/>
            </w:r>
            <w:r w:rsidR="002803E4">
              <w:rPr>
                <w:noProof/>
                <w:webHidden/>
              </w:rPr>
              <w:instrText xml:space="preserve"> PAGEREF _Toc31725419 \h </w:instrText>
            </w:r>
            <w:r w:rsidR="002803E4">
              <w:rPr>
                <w:noProof/>
                <w:webHidden/>
              </w:rPr>
            </w:r>
            <w:r w:rsidR="002803E4">
              <w:rPr>
                <w:noProof/>
                <w:webHidden/>
              </w:rPr>
              <w:fldChar w:fldCharType="separate"/>
            </w:r>
            <w:r w:rsidR="004310B9">
              <w:rPr>
                <w:noProof/>
                <w:webHidden/>
              </w:rPr>
              <w:t>9</w:t>
            </w:r>
            <w:r w:rsidR="002803E4">
              <w:rPr>
                <w:noProof/>
                <w:webHidden/>
              </w:rPr>
              <w:fldChar w:fldCharType="end"/>
            </w:r>
          </w:hyperlink>
        </w:p>
        <w:p w14:paraId="15447EB0" w14:textId="7D6CB5D1" w:rsidR="002803E4" w:rsidRDefault="00000000">
          <w:pPr>
            <w:pStyle w:val="TOC2"/>
            <w:rPr>
              <w:rFonts w:asciiTheme="minorHAnsi" w:eastAsiaTheme="minorEastAsia" w:hAnsiTheme="minorHAnsi"/>
              <w:noProof/>
              <w:lang w:eastAsia="en-GB"/>
            </w:rPr>
          </w:pPr>
          <w:hyperlink w:anchor="_Toc31725420" w:history="1">
            <w:r w:rsidR="002803E4" w:rsidRPr="007F6652">
              <w:rPr>
                <w:rStyle w:val="Hyperlink"/>
                <w:noProof/>
              </w:rPr>
              <w:t>2.7</w:t>
            </w:r>
            <w:r w:rsidR="002803E4">
              <w:rPr>
                <w:rFonts w:asciiTheme="minorHAnsi" w:eastAsiaTheme="minorEastAsia" w:hAnsiTheme="minorHAnsi"/>
                <w:noProof/>
                <w:lang w:eastAsia="en-GB"/>
              </w:rPr>
              <w:tab/>
            </w:r>
            <w:r w:rsidR="002803E4" w:rsidRPr="007F6652">
              <w:rPr>
                <w:rStyle w:val="Hyperlink"/>
                <w:noProof/>
              </w:rPr>
              <w:t>Data Classes</w:t>
            </w:r>
            <w:r w:rsidR="002803E4">
              <w:rPr>
                <w:noProof/>
                <w:webHidden/>
              </w:rPr>
              <w:tab/>
            </w:r>
            <w:r w:rsidR="002803E4">
              <w:rPr>
                <w:noProof/>
                <w:webHidden/>
              </w:rPr>
              <w:fldChar w:fldCharType="begin"/>
            </w:r>
            <w:r w:rsidR="002803E4">
              <w:rPr>
                <w:noProof/>
                <w:webHidden/>
              </w:rPr>
              <w:instrText xml:space="preserve"> PAGEREF _Toc31725420 \h </w:instrText>
            </w:r>
            <w:r w:rsidR="002803E4">
              <w:rPr>
                <w:noProof/>
                <w:webHidden/>
              </w:rPr>
            </w:r>
            <w:r w:rsidR="002803E4">
              <w:rPr>
                <w:noProof/>
                <w:webHidden/>
              </w:rPr>
              <w:fldChar w:fldCharType="separate"/>
            </w:r>
            <w:r w:rsidR="004310B9">
              <w:rPr>
                <w:noProof/>
                <w:webHidden/>
              </w:rPr>
              <w:t>10</w:t>
            </w:r>
            <w:r w:rsidR="002803E4">
              <w:rPr>
                <w:noProof/>
                <w:webHidden/>
              </w:rPr>
              <w:fldChar w:fldCharType="end"/>
            </w:r>
          </w:hyperlink>
        </w:p>
        <w:p w14:paraId="7FBCE46D" w14:textId="572A1586"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1" w:history="1">
            <w:r w:rsidR="002803E4" w:rsidRPr="007F6652">
              <w:rPr>
                <w:rStyle w:val="Hyperlink"/>
                <w:noProof/>
              </w:rPr>
              <w:t>2.7.1</w:t>
            </w:r>
            <w:r w:rsidR="002803E4">
              <w:rPr>
                <w:rFonts w:asciiTheme="minorHAnsi" w:eastAsiaTheme="minorEastAsia" w:hAnsiTheme="minorHAnsi"/>
                <w:noProof/>
                <w:lang w:eastAsia="en-GB"/>
              </w:rPr>
              <w:tab/>
            </w:r>
            <w:r w:rsidR="002803E4" w:rsidRPr="007F6652">
              <w:rPr>
                <w:rStyle w:val="Hyperlink"/>
                <w:noProof/>
              </w:rPr>
              <w:t>Summary of Data Catalogue</w:t>
            </w:r>
            <w:r w:rsidR="002803E4">
              <w:rPr>
                <w:noProof/>
                <w:webHidden/>
              </w:rPr>
              <w:tab/>
            </w:r>
            <w:r w:rsidR="002803E4">
              <w:rPr>
                <w:noProof/>
                <w:webHidden/>
              </w:rPr>
              <w:fldChar w:fldCharType="begin"/>
            </w:r>
            <w:r w:rsidR="002803E4">
              <w:rPr>
                <w:noProof/>
                <w:webHidden/>
              </w:rPr>
              <w:instrText xml:space="preserve"> PAGEREF _Toc31725421 \h </w:instrText>
            </w:r>
            <w:r w:rsidR="002803E4">
              <w:rPr>
                <w:noProof/>
                <w:webHidden/>
              </w:rPr>
            </w:r>
            <w:r w:rsidR="002803E4">
              <w:rPr>
                <w:noProof/>
                <w:webHidden/>
              </w:rPr>
              <w:fldChar w:fldCharType="separate"/>
            </w:r>
            <w:r w:rsidR="004310B9">
              <w:rPr>
                <w:noProof/>
                <w:webHidden/>
              </w:rPr>
              <w:t>10</w:t>
            </w:r>
            <w:r w:rsidR="002803E4">
              <w:rPr>
                <w:noProof/>
                <w:webHidden/>
              </w:rPr>
              <w:fldChar w:fldCharType="end"/>
            </w:r>
          </w:hyperlink>
        </w:p>
        <w:p w14:paraId="0C94162C" w14:textId="09242E65" w:rsidR="002803E4" w:rsidRDefault="00000000">
          <w:pPr>
            <w:pStyle w:val="TOC2"/>
            <w:rPr>
              <w:rFonts w:asciiTheme="minorHAnsi" w:eastAsiaTheme="minorEastAsia" w:hAnsiTheme="minorHAnsi"/>
              <w:noProof/>
              <w:lang w:eastAsia="en-GB"/>
            </w:rPr>
          </w:pPr>
          <w:hyperlink w:anchor="_Toc31725422" w:history="1">
            <w:r w:rsidR="002803E4" w:rsidRPr="007F6652">
              <w:rPr>
                <w:rStyle w:val="Hyperlink"/>
                <w:noProof/>
              </w:rPr>
              <w:t>2.8</w:t>
            </w:r>
            <w:r w:rsidR="002803E4">
              <w:rPr>
                <w:rFonts w:asciiTheme="minorHAnsi" w:eastAsiaTheme="minorEastAsia" w:hAnsiTheme="minorHAnsi"/>
                <w:noProof/>
                <w:lang w:eastAsia="en-GB"/>
              </w:rPr>
              <w:tab/>
            </w:r>
            <w:r w:rsidR="002803E4" w:rsidRPr="007F6652">
              <w:rPr>
                <w:rStyle w:val="Hyperlink"/>
                <w:noProof/>
              </w:rPr>
              <w:t>Recipients</w:t>
            </w:r>
            <w:r w:rsidR="002803E4">
              <w:rPr>
                <w:noProof/>
                <w:webHidden/>
              </w:rPr>
              <w:tab/>
            </w:r>
            <w:r w:rsidR="002803E4">
              <w:rPr>
                <w:noProof/>
                <w:webHidden/>
              </w:rPr>
              <w:fldChar w:fldCharType="begin"/>
            </w:r>
            <w:r w:rsidR="002803E4">
              <w:rPr>
                <w:noProof/>
                <w:webHidden/>
              </w:rPr>
              <w:instrText xml:space="preserve"> PAGEREF _Toc31725422 \h </w:instrText>
            </w:r>
            <w:r w:rsidR="002803E4">
              <w:rPr>
                <w:noProof/>
                <w:webHidden/>
              </w:rPr>
            </w:r>
            <w:r w:rsidR="002803E4">
              <w:rPr>
                <w:noProof/>
                <w:webHidden/>
              </w:rPr>
              <w:fldChar w:fldCharType="separate"/>
            </w:r>
            <w:r w:rsidR="004310B9">
              <w:rPr>
                <w:noProof/>
                <w:webHidden/>
              </w:rPr>
              <w:t>10</w:t>
            </w:r>
            <w:r w:rsidR="002803E4">
              <w:rPr>
                <w:noProof/>
                <w:webHidden/>
              </w:rPr>
              <w:fldChar w:fldCharType="end"/>
            </w:r>
          </w:hyperlink>
        </w:p>
        <w:p w14:paraId="2823511B" w14:textId="48F39A95"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3" w:history="1">
            <w:r w:rsidR="002803E4" w:rsidRPr="007F6652">
              <w:rPr>
                <w:rStyle w:val="Hyperlink"/>
                <w:noProof/>
              </w:rPr>
              <w:t>2.8.1</w:t>
            </w:r>
            <w:r w:rsidR="002803E4">
              <w:rPr>
                <w:rFonts w:asciiTheme="minorHAnsi" w:eastAsiaTheme="minorEastAsia" w:hAnsiTheme="minorHAnsi"/>
                <w:noProof/>
                <w:lang w:eastAsia="en-GB"/>
              </w:rPr>
              <w:tab/>
            </w:r>
            <w:r w:rsidR="002803E4" w:rsidRPr="007F6652">
              <w:rPr>
                <w:rStyle w:val="Hyperlink"/>
                <w:noProof/>
              </w:rPr>
              <w:t>Recipient groups</w:t>
            </w:r>
            <w:r w:rsidR="002803E4">
              <w:rPr>
                <w:noProof/>
                <w:webHidden/>
              </w:rPr>
              <w:tab/>
            </w:r>
            <w:r w:rsidR="002803E4">
              <w:rPr>
                <w:noProof/>
                <w:webHidden/>
              </w:rPr>
              <w:fldChar w:fldCharType="begin"/>
            </w:r>
            <w:r w:rsidR="002803E4">
              <w:rPr>
                <w:noProof/>
                <w:webHidden/>
              </w:rPr>
              <w:instrText xml:space="preserve"> PAGEREF _Toc31725423 \h </w:instrText>
            </w:r>
            <w:r w:rsidR="002803E4">
              <w:rPr>
                <w:noProof/>
                <w:webHidden/>
              </w:rPr>
            </w:r>
            <w:r w:rsidR="002803E4">
              <w:rPr>
                <w:noProof/>
                <w:webHidden/>
              </w:rPr>
              <w:fldChar w:fldCharType="separate"/>
            </w:r>
            <w:r w:rsidR="004310B9">
              <w:rPr>
                <w:noProof/>
                <w:webHidden/>
              </w:rPr>
              <w:t>10</w:t>
            </w:r>
            <w:r w:rsidR="002803E4">
              <w:rPr>
                <w:noProof/>
                <w:webHidden/>
              </w:rPr>
              <w:fldChar w:fldCharType="end"/>
            </w:r>
          </w:hyperlink>
        </w:p>
        <w:p w14:paraId="6DEB3858" w14:textId="33A075A8"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4" w:history="1">
            <w:r w:rsidR="002803E4" w:rsidRPr="007F6652">
              <w:rPr>
                <w:rStyle w:val="Hyperlink"/>
                <w:noProof/>
              </w:rPr>
              <w:t>2.8.2</w:t>
            </w:r>
            <w:r w:rsidR="002803E4">
              <w:rPr>
                <w:rFonts w:asciiTheme="minorHAnsi" w:eastAsiaTheme="minorEastAsia" w:hAnsiTheme="minorHAnsi"/>
                <w:noProof/>
                <w:lang w:eastAsia="en-GB"/>
              </w:rPr>
              <w:tab/>
            </w:r>
            <w:r w:rsidR="002803E4" w:rsidRPr="007F6652">
              <w:rPr>
                <w:rStyle w:val="Hyperlink"/>
                <w:noProof/>
              </w:rPr>
              <w:t>Data release protocols</w:t>
            </w:r>
            <w:r w:rsidR="002803E4">
              <w:rPr>
                <w:noProof/>
                <w:webHidden/>
              </w:rPr>
              <w:tab/>
            </w:r>
            <w:r w:rsidR="002803E4">
              <w:rPr>
                <w:noProof/>
                <w:webHidden/>
              </w:rPr>
              <w:fldChar w:fldCharType="begin"/>
            </w:r>
            <w:r w:rsidR="002803E4">
              <w:rPr>
                <w:noProof/>
                <w:webHidden/>
              </w:rPr>
              <w:instrText xml:space="preserve"> PAGEREF _Toc31725424 \h </w:instrText>
            </w:r>
            <w:r w:rsidR="002803E4">
              <w:rPr>
                <w:noProof/>
                <w:webHidden/>
              </w:rPr>
            </w:r>
            <w:r w:rsidR="002803E4">
              <w:rPr>
                <w:noProof/>
                <w:webHidden/>
              </w:rPr>
              <w:fldChar w:fldCharType="separate"/>
            </w:r>
            <w:r w:rsidR="004310B9">
              <w:rPr>
                <w:noProof/>
                <w:webHidden/>
              </w:rPr>
              <w:t>11</w:t>
            </w:r>
            <w:r w:rsidR="002803E4">
              <w:rPr>
                <w:noProof/>
                <w:webHidden/>
              </w:rPr>
              <w:fldChar w:fldCharType="end"/>
            </w:r>
          </w:hyperlink>
        </w:p>
        <w:p w14:paraId="73DD895E" w14:textId="6742278D" w:rsidR="002803E4" w:rsidRDefault="00000000">
          <w:pPr>
            <w:pStyle w:val="TOC2"/>
            <w:rPr>
              <w:rFonts w:asciiTheme="minorHAnsi" w:eastAsiaTheme="minorEastAsia" w:hAnsiTheme="minorHAnsi"/>
              <w:noProof/>
              <w:lang w:eastAsia="en-GB"/>
            </w:rPr>
          </w:pPr>
          <w:hyperlink w:anchor="_Toc31725425" w:history="1">
            <w:r w:rsidR="002803E4" w:rsidRPr="007F6652">
              <w:rPr>
                <w:rStyle w:val="Hyperlink"/>
                <w:noProof/>
              </w:rPr>
              <w:t xml:space="preserve">2.9 </w:t>
            </w:r>
            <w:r w:rsidR="002803E4">
              <w:rPr>
                <w:rFonts w:asciiTheme="minorHAnsi" w:eastAsiaTheme="minorEastAsia" w:hAnsiTheme="minorHAnsi"/>
                <w:noProof/>
                <w:lang w:eastAsia="en-GB"/>
              </w:rPr>
              <w:tab/>
            </w:r>
            <w:r w:rsidR="002803E4" w:rsidRPr="007F6652">
              <w:rPr>
                <w:rStyle w:val="Hyperlink"/>
                <w:noProof/>
              </w:rPr>
              <w:t>Purposes</w:t>
            </w:r>
            <w:r w:rsidR="002803E4">
              <w:rPr>
                <w:noProof/>
                <w:webHidden/>
              </w:rPr>
              <w:tab/>
            </w:r>
            <w:r w:rsidR="002803E4">
              <w:rPr>
                <w:noProof/>
                <w:webHidden/>
              </w:rPr>
              <w:fldChar w:fldCharType="begin"/>
            </w:r>
            <w:r w:rsidR="002803E4">
              <w:rPr>
                <w:noProof/>
                <w:webHidden/>
              </w:rPr>
              <w:instrText xml:space="preserve"> PAGEREF _Toc31725425 \h </w:instrText>
            </w:r>
            <w:r w:rsidR="002803E4">
              <w:rPr>
                <w:noProof/>
                <w:webHidden/>
              </w:rPr>
            </w:r>
            <w:r w:rsidR="002803E4">
              <w:rPr>
                <w:noProof/>
                <w:webHidden/>
              </w:rPr>
              <w:fldChar w:fldCharType="separate"/>
            </w:r>
            <w:r w:rsidR="004310B9">
              <w:rPr>
                <w:noProof/>
                <w:webHidden/>
              </w:rPr>
              <w:t>12</w:t>
            </w:r>
            <w:r w:rsidR="002803E4">
              <w:rPr>
                <w:noProof/>
                <w:webHidden/>
              </w:rPr>
              <w:fldChar w:fldCharType="end"/>
            </w:r>
          </w:hyperlink>
        </w:p>
        <w:p w14:paraId="14EBCFAA" w14:textId="09756B29"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6" w:history="1">
            <w:r w:rsidR="002803E4" w:rsidRPr="007F6652">
              <w:rPr>
                <w:rStyle w:val="Hyperlink"/>
                <w:noProof/>
              </w:rPr>
              <w:t>2.9.1</w:t>
            </w:r>
            <w:r w:rsidR="002803E4">
              <w:rPr>
                <w:rFonts w:asciiTheme="minorHAnsi" w:eastAsiaTheme="minorEastAsia" w:hAnsiTheme="minorHAnsi"/>
                <w:noProof/>
                <w:lang w:eastAsia="en-GB"/>
              </w:rPr>
              <w:tab/>
            </w:r>
            <w:r w:rsidR="002803E4" w:rsidRPr="007F6652">
              <w:rPr>
                <w:rStyle w:val="Hyperlink"/>
                <w:noProof/>
              </w:rPr>
              <w:t>Registrants’ Data</w:t>
            </w:r>
            <w:r w:rsidR="002803E4">
              <w:rPr>
                <w:noProof/>
                <w:webHidden/>
              </w:rPr>
              <w:tab/>
            </w:r>
            <w:r w:rsidR="002803E4">
              <w:rPr>
                <w:noProof/>
                <w:webHidden/>
              </w:rPr>
              <w:fldChar w:fldCharType="begin"/>
            </w:r>
            <w:r w:rsidR="002803E4">
              <w:rPr>
                <w:noProof/>
                <w:webHidden/>
              </w:rPr>
              <w:instrText xml:space="preserve"> PAGEREF _Toc31725426 \h </w:instrText>
            </w:r>
            <w:r w:rsidR="002803E4">
              <w:rPr>
                <w:noProof/>
                <w:webHidden/>
              </w:rPr>
            </w:r>
            <w:r w:rsidR="002803E4">
              <w:rPr>
                <w:noProof/>
                <w:webHidden/>
              </w:rPr>
              <w:fldChar w:fldCharType="separate"/>
            </w:r>
            <w:r w:rsidR="004310B9">
              <w:rPr>
                <w:noProof/>
                <w:webHidden/>
              </w:rPr>
              <w:t>12</w:t>
            </w:r>
            <w:r w:rsidR="002803E4">
              <w:rPr>
                <w:noProof/>
                <w:webHidden/>
              </w:rPr>
              <w:fldChar w:fldCharType="end"/>
            </w:r>
          </w:hyperlink>
        </w:p>
        <w:p w14:paraId="358A719E" w14:textId="3252A53B"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7" w:history="1">
            <w:r w:rsidR="002803E4" w:rsidRPr="007F6652">
              <w:rPr>
                <w:rStyle w:val="Hyperlink"/>
                <w:noProof/>
              </w:rPr>
              <w:t>2.9.2</w:t>
            </w:r>
            <w:r w:rsidR="002803E4">
              <w:rPr>
                <w:rFonts w:asciiTheme="minorHAnsi" w:eastAsiaTheme="minorEastAsia" w:hAnsiTheme="minorHAnsi"/>
                <w:noProof/>
                <w:lang w:eastAsia="en-GB"/>
              </w:rPr>
              <w:tab/>
            </w:r>
            <w:r w:rsidR="002803E4" w:rsidRPr="007F6652">
              <w:rPr>
                <w:rStyle w:val="Hyperlink"/>
                <w:noProof/>
              </w:rPr>
              <w:t>Sharing of registrants’ data</w:t>
            </w:r>
            <w:r w:rsidR="002803E4">
              <w:rPr>
                <w:noProof/>
                <w:webHidden/>
              </w:rPr>
              <w:tab/>
            </w:r>
            <w:r w:rsidR="002803E4">
              <w:rPr>
                <w:noProof/>
                <w:webHidden/>
              </w:rPr>
              <w:fldChar w:fldCharType="begin"/>
            </w:r>
            <w:r w:rsidR="002803E4">
              <w:rPr>
                <w:noProof/>
                <w:webHidden/>
              </w:rPr>
              <w:instrText xml:space="preserve"> PAGEREF _Toc31725427 \h </w:instrText>
            </w:r>
            <w:r w:rsidR="002803E4">
              <w:rPr>
                <w:noProof/>
                <w:webHidden/>
              </w:rPr>
            </w:r>
            <w:r w:rsidR="002803E4">
              <w:rPr>
                <w:noProof/>
                <w:webHidden/>
              </w:rPr>
              <w:fldChar w:fldCharType="separate"/>
            </w:r>
            <w:r w:rsidR="004310B9">
              <w:rPr>
                <w:noProof/>
                <w:webHidden/>
              </w:rPr>
              <w:t>13</w:t>
            </w:r>
            <w:r w:rsidR="002803E4">
              <w:rPr>
                <w:noProof/>
                <w:webHidden/>
              </w:rPr>
              <w:fldChar w:fldCharType="end"/>
            </w:r>
          </w:hyperlink>
        </w:p>
        <w:p w14:paraId="1B359178" w14:textId="4CAB20D3"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8" w:history="1">
            <w:r w:rsidR="002803E4" w:rsidRPr="007F6652">
              <w:rPr>
                <w:rStyle w:val="Hyperlink"/>
                <w:noProof/>
              </w:rPr>
              <w:t>2.9.3</w:t>
            </w:r>
            <w:r w:rsidR="002803E4">
              <w:rPr>
                <w:rFonts w:asciiTheme="minorHAnsi" w:eastAsiaTheme="minorEastAsia" w:hAnsiTheme="minorHAnsi"/>
                <w:noProof/>
                <w:lang w:eastAsia="en-GB"/>
              </w:rPr>
              <w:tab/>
            </w:r>
            <w:r w:rsidR="002803E4" w:rsidRPr="007F6652">
              <w:rPr>
                <w:rStyle w:val="Hyperlink"/>
                <w:noProof/>
              </w:rPr>
              <w:t>Client Data</w:t>
            </w:r>
            <w:r w:rsidR="002803E4">
              <w:rPr>
                <w:noProof/>
                <w:webHidden/>
              </w:rPr>
              <w:tab/>
            </w:r>
            <w:r w:rsidR="002803E4">
              <w:rPr>
                <w:noProof/>
                <w:webHidden/>
              </w:rPr>
              <w:fldChar w:fldCharType="begin"/>
            </w:r>
            <w:r w:rsidR="002803E4">
              <w:rPr>
                <w:noProof/>
                <w:webHidden/>
              </w:rPr>
              <w:instrText xml:space="preserve"> PAGEREF _Toc31725428 \h </w:instrText>
            </w:r>
            <w:r w:rsidR="002803E4">
              <w:rPr>
                <w:noProof/>
                <w:webHidden/>
              </w:rPr>
            </w:r>
            <w:r w:rsidR="002803E4">
              <w:rPr>
                <w:noProof/>
                <w:webHidden/>
              </w:rPr>
              <w:fldChar w:fldCharType="separate"/>
            </w:r>
            <w:r w:rsidR="004310B9">
              <w:rPr>
                <w:noProof/>
                <w:webHidden/>
              </w:rPr>
              <w:t>13</w:t>
            </w:r>
            <w:r w:rsidR="002803E4">
              <w:rPr>
                <w:noProof/>
                <w:webHidden/>
              </w:rPr>
              <w:fldChar w:fldCharType="end"/>
            </w:r>
          </w:hyperlink>
        </w:p>
        <w:p w14:paraId="711A5E9D" w14:textId="7DBA23F1"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29" w:history="1">
            <w:r w:rsidR="002803E4" w:rsidRPr="007F6652">
              <w:rPr>
                <w:rStyle w:val="Hyperlink"/>
                <w:noProof/>
              </w:rPr>
              <w:t>2.9.4</w:t>
            </w:r>
            <w:r w:rsidR="002803E4">
              <w:rPr>
                <w:rFonts w:asciiTheme="minorHAnsi" w:eastAsiaTheme="minorEastAsia" w:hAnsiTheme="minorHAnsi"/>
                <w:noProof/>
                <w:lang w:eastAsia="en-GB"/>
              </w:rPr>
              <w:tab/>
            </w:r>
            <w:r w:rsidR="002803E4" w:rsidRPr="007F6652">
              <w:rPr>
                <w:rStyle w:val="Hyperlink"/>
                <w:noProof/>
              </w:rPr>
              <w:t>Sharing of registrants’ client data</w:t>
            </w:r>
            <w:r w:rsidR="002803E4">
              <w:rPr>
                <w:noProof/>
                <w:webHidden/>
              </w:rPr>
              <w:tab/>
            </w:r>
            <w:r w:rsidR="002803E4">
              <w:rPr>
                <w:noProof/>
                <w:webHidden/>
              </w:rPr>
              <w:fldChar w:fldCharType="begin"/>
            </w:r>
            <w:r w:rsidR="002803E4">
              <w:rPr>
                <w:noProof/>
                <w:webHidden/>
              </w:rPr>
              <w:instrText xml:space="preserve"> PAGEREF _Toc31725429 \h </w:instrText>
            </w:r>
            <w:r w:rsidR="002803E4">
              <w:rPr>
                <w:noProof/>
                <w:webHidden/>
              </w:rPr>
            </w:r>
            <w:r w:rsidR="002803E4">
              <w:rPr>
                <w:noProof/>
                <w:webHidden/>
              </w:rPr>
              <w:fldChar w:fldCharType="separate"/>
            </w:r>
            <w:r w:rsidR="004310B9">
              <w:rPr>
                <w:noProof/>
                <w:webHidden/>
              </w:rPr>
              <w:t>14</w:t>
            </w:r>
            <w:r w:rsidR="002803E4">
              <w:rPr>
                <w:noProof/>
                <w:webHidden/>
              </w:rPr>
              <w:fldChar w:fldCharType="end"/>
            </w:r>
          </w:hyperlink>
        </w:p>
        <w:p w14:paraId="1BACABD1" w14:textId="04E751E6"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30" w:history="1">
            <w:r w:rsidR="002803E4" w:rsidRPr="007F6652">
              <w:rPr>
                <w:rStyle w:val="Hyperlink"/>
                <w:noProof/>
              </w:rPr>
              <w:t>2.9.5</w:t>
            </w:r>
            <w:r w:rsidR="002803E4">
              <w:rPr>
                <w:rFonts w:asciiTheme="minorHAnsi" w:eastAsiaTheme="minorEastAsia" w:hAnsiTheme="minorHAnsi"/>
                <w:noProof/>
                <w:lang w:eastAsia="en-GB"/>
              </w:rPr>
              <w:tab/>
            </w:r>
            <w:r w:rsidR="002803E4" w:rsidRPr="007F6652">
              <w:rPr>
                <w:rStyle w:val="Hyperlink"/>
                <w:noProof/>
              </w:rPr>
              <w:t>Other data subjects</w:t>
            </w:r>
            <w:r w:rsidR="002803E4">
              <w:rPr>
                <w:noProof/>
                <w:webHidden/>
              </w:rPr>
              <w:tab/>
            </w:r>
            <w:r w:rsidR="002803E4">
              <w:rPr>
                <w:noProof/>
                <w:webHidden/>
              </w:rPr>
              <w:fldChar w:fldCharType="begin"/>
            </w:r>
            <w:r w:rsidR="002803E4">
              <w:rPr>
                <w:noProof/>
                <w:webHidden/>
              </w:rPr>
              <w:instrText xml:space="preserve"> PAGEREF _Toc31725430 \h </w:instrText>
            </w:r>
            <w:r w:rsidR="002803E4">
              <w:rPr>
                <w:noProof/>
                <w:webHidden/>
              </w:rPr>
            </w:r>
            <w:r w:rsidR="002803E4">
              <w:rPr>
                <w:noProof/>
                <w:webHidden/>
              </w:rPr>
              <w:fldChar w:fldCharType="separate"/>
            </w:r>
            <w:r w:rsidR="004310B9">
              <w:rPr>
                <w:noProof/>
                <w:webHidden/>
              </w:rPr>
              <w:t>14</w:t>
            </w:r>
            <w:r w:rsidR="002803E4">
              <w:rPr>
                <w:noProof/>
                <w:webHidden/>
              </w:rPr>
              <w:fldChar w:fldCharType="end"/>
            </w:r>
          </w:hyperlink>
        </w:p>
        <w:p w14:paraId="4A48314A" w14:textId="0DCFBC1F" w:rsidR="002803E4" w:rsidRDefault="00000000">
          <w:pPr>
            <w:pStyle w:val="TOC2"/>
            <w:rPr>
              <w:rFonts w:asciiTheme="minorHAnsi" w:eastAsiaTheme="minorEastAsia" w:hAnsiTheme="minorHAnsi"/>
              <w:noProof/>
              <w:lang w:eastAsia="en-GB"/>
            </w:rPr>
          </w:pPr>
          <w:hyperlink w:anchor="_Toc31725431" w:history="1">
            <w:r w:rsidR="002803E4" w:rsidRPr="007F6652">
              <w:rPr>
                <w:rStyle w:val="Hyperlink"/>
                <w:noProof/>
              </w:rPr>
              <w:t>2.10</w:t>
            </w:r>
            <w:r w:rsidR="002803E4">
              <w:rPr>
                <w:rFonts w:asciiTheme="minorHAnsi" w:eastAsiaTheme="minorEastAsia" w:hAnsiTheme="minorHAnsi"/>
                <w:noProof/>
                <w:lang w:eastAsia="en-GB"/>
              </w:rPr>
              <w:tab/>
            </w:r>
            <w:r w:rsidR="002803E4" w:rsidRPr="007F6652">
              <w:rPr>
                <w:rStyle w:val="Hyperlink"/>
                <w:noProof/>
              </w:rPr>
              <w:t>Sensitive Data</w:t>
            </w:r>
            <w:r w:rsidR="002803E4">
              <w:rPr>
                <w:noProof/>
                <w:webHidden/>
              </w:rPr>
              <w:tab/>
            </w:r>
            <w:r w:rsidR="002803E4">
              <w:rPr>
                <w:noProof/>
                <w:webHidden/>
              </w:rPr>
              <w:fldChar w:fldCharType="begin"/>
            </w:r>
            <w:r w:rsidR="002803E4">
              <w:rPr>
                <w:noProof/>
                <w:webHidden/>
              </w:rPr>
              <w:instrText xml:space="preserve"> PAGEREF _Toc31725431 \h </w:instrText>
            </w:r>
            <w:r w:rsidR="002803E4">
              <w:rPr>
                <w:noProof/>
                <w:webHidden/>
              </w:rPr>
            </w:r>
            <w:r w:rsidR="002803E4">
              <w:rPr>
                <w:noProof/>
                <w:webHidden/>
              </w:rPr>
              <w:fldChar w:fldCharType="separate"/>
            </w:r>
            <w:r w:rsidR="004310B9">
              <w:rPr>
                <w:noProof/>
                <w:webHidden/>
              </w:rPr>
              <w:t>15</w:t>
            </w:r>
            <w:r w:rsidR="002803E4">
              <w:rPr>
                <w:noProof/>
                <w:webHidden/>
              </w:rPr>
              <w:fldChar w:fldCharType="end"/>
            </w:r>
          </w:hyperlink>
        </w:p>
        <w:p w14:paraId="4E97BED8" w14:textId="7D9216A6" w:rsidR="002803E4" w:rsidRDefault="00000000">
          <w:pPr>
            <w:pStyle w:val="TOC2"/>
            <w:rPr>
              <w:rFonts w:asciiTheme="minorHAnsi" w:eastAsiaTheme="minorEastAsia" w:hAnsiTheme="minorHAnsi"/>
              <w:noProof/>
              <w:lang w:eastAsia="en-GB"/>
            </w:rPr>
          </w:pPr>
          <w:hyperlink w:anchor="_Toc31725432" w:history="1">
            <w:r w:rsidR="002803E4" w:rsidRPr="007F6652">
              <w:rPr>
                <w:rStyle w:val="Hyperlink"/>
                <w:noProof/>
              </w:rPr>
              <w:t>2.11</w:t>
            </w:r>
            <w:r w:rsidR="002803E4">
              <w:rPr>
                <w:rFonts w:asciiTheme="minorHAnsi" w:eastAsiaTheme="minorEastAsia" w:hAnsiTheme="minorHAnsi"/>
                <w:noProof/>
                <w:lang w:eastAsia="en-GB"/>
              </w:rPr>
              <w:tab/>
            </w:r>
            <w:r w:rsidR="002803E4" w:rsidRPr="007F6652">
              <w:rPr>
                <w:rStyle w:val="Hyperlink"/>
                <w:noProof/>
              </w:rPr>
              <w:t>Security</w:t>
            </w:r>
            <w:r w:rsidR="002803E4">
              <w:rPr>
                <w:noProof/>
                <w:webHidden/>
              </w:rPr>
              <w:tab/>
            </w:r>
            <w:r w:rsidR="002803E4">
              <w:rPr>
                <w:noProof/>
                <w:webHidden/>
              </w:rPr>
              <w:fldChar w:fldCharType="begin"/>
            </w:r>
            <w:r w:rsidR="002803E4">
              <w:rPr>
                <w:noProof/>
                <w:webHidden/>
              </w:rPr>
              <w:instrText xml:space="preserve"> PAGEREF _Toc31725432 \h </w:instrText>
            </w:r>
            <w:r w:rsidR="002803E4">
              <w:rPr>
                <w:noProof/>
                <w:webHidden/>
              </w:rPr>
            </w:r>
            <w:r w:rsidR="002803E4">
              <w:rPr>
                <w:noProof/>
                <w:webHidden/>
              </w:rPr>
              <w:fldChar w:fldCharType="separate"/>
            </w:r>
            <w:r w:rsidR="004310B9">
              <w:rPr>
                <w:noProof/>
                <w:webHidden/>
              </w:rPr>
              <w:t>15</w:t>
            </w:r>
            <w:r w:rsidR="002803E4">
              <w:rPr>
                <w:noProof/>
                <w:webHidden/>
              </w:rPr>
              <w:fldChar w:fldCharType="end"/>
            </w:r>
          </w:hyperlink>
        </w:p>
        <w:p w14:paraId="2E8151F1" w14:textId="70BE0DDF" w:rsidR="002803E4" w:rsidRDefault="00000000">
          <w:pPr>
            <w:pStyle w:val="TOC2"/>
            <w:rPr>
              <w:rFonts w:asciiTheme="minorHAnsi" w:eastAsiaTheme="minorEastAsia" w:hAnsiTheme="minorHAnsi"/>
              <w:noProof/>
              <w:lang w:eastAsia="en-GB"/>
            </w:rPr>
          </w:pPr>
          <w:hyperlink w:anchor="_Toc31725433" w:history="1">
            <w:r w:rsidR="002803E4" w:rsidRPr="007F6652">
              <w:rPr>
                <w:rStyle w:val="Hyperlink"/>
                <w:noProof/>
              </w:rPr>
              <w:t>2.12</w:t>
            </w:r>
            <w:r w:rsidR="002803E4">
              <w:rPr>
                <w:rFonts w:asciiTheme="minorHAnsi" w:eastAsiaTheme="minorEastAsia" w:hAnsiTheme="minorHAnsi"/>
                <w:noProof/>
                <w:lang w:eastAsia="en-GB"/>
              </w:rPr>
              <w:tab/>
            </w:r>
            <w:r w:rsidR="002803E4" w:rsidRPr="007F6652">
              <w:rPr>
                <w:rStyle w:val="Hyperlink"/>
                <w:noProof/>
              </w:rPr>
              <w:t>Emergency situations</w:t>
            </w:r>
            <w:r w:rsidR="002803E4">
              <w:rPr>
                <w:noProof/>
                <w:webHidden/>
              </w:rPr>
              <w:tab/>
            </w:r>
            <w:r w:rsidR="002803E4">
              <w:rPr>
                <w:noProof/>
                <w:webHidden/>
              </w:rPr>
              <w:fldChar w:fldCharType="begin"/>
            </w:r>
            <w:r w:rsidR="002803E4">
              <w:rPr>
                <w:noProof/>
                <w:webHidden/>
              </w:rPr>
              <w:instrText xml:space="preserve"> PAGEREF _Toc31725433 \h </w:instrText>
            </w:r>
            <w:r w:rsidR="002803E4">
              <w:rPr>
                <w:noProof/>
                <w:webHidden/>
              </w:rPr>
            </w:r>
            <w:r w:rsidR="002803E4">
              <w:rPr>
                <w:noProof/>
                <w:webHidden/>
              </w:rPr>
              <w:fldChar w:fldCharType="separate"/>
            </w:r>
            <w:r w:rsidR="004310B9">
              <w:rPr>
                <w:noProof/>
                <w:webHidden/>
              </w:rPr>
              <w:t>16</w:t>
            </w:r>
            <w:r w:rsidR="002803E4">
              <w:rPr>
                <w:noProof/>
                <w:webHidden/>
              </w:rPr>
              <w:fldChar w:fldCharType="end"/>
            </w:r>
          </w:hyperlink>
        </w:p>
        <w:p w14:paraId="32314C7D" w14:textId="63D96401"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34" w:history="1">
            <w:r w:rsidR="002803E4" w:rsidRPr="007F6652">
              <w:rPr>
                <w:rStyle w:val="Hyperlink"/>
                <w:noProof/>
              </w:rPr>
              <w:t>2.12.1</w:t>
            </w:r>
            <w:r w:rsidR="002803E4">
              <w:rPr>
                <w:rFonts w:asciiTheme="minorHAnsi" w:eastAsiaTheme="minorEastAsia" w:hAnsiTheme="minorHAnsi"/>
                <w:noProof/>
                <w:lang w:eastAsia="en-GB"/>
              </w:rPr>
              <w:tab/>
            </w:r>
            <w:r w:rsidR="002803E4" w:rsidRPr="007F6652">
              <w:rPr>
                <w:rStyle w:val="Hyperlink"/>
                <w:noProof/>
              </w:rPr>
              <w:t>The context</w:t>
            </w:r>
            <w:r w:rsidR="002803E4">
              <w:rPr>
                <w:noProof/>
                <w:webHidden/>
              </w:rPr>
              <w:tab/>
            </w:r>
            <w:r w:rsidR="002803E4">
              <w:rPr>
                <w:noProof/>
                <w:webHidden/>
              </w:rPr>
              <w:fldChar w:fldCharType="begin"/>
            </w:r>
            <w:r w:rsidR="002803E4">
              <w:rPr>
                <w:noProof/>
                <w:webHidden/>
              </w:rPr>
              <w:instrText xml:space="preserve"> PAGEREF _Toc31725434 \h </w:instrText>
            </w:r>
            <w:r w:rsidR="002803E4">
              <w:rPr>
                <w:noProof/>
                <w:webHidden/>
              </w:rPr>
            </w:r>
            <w:r w:rsidR="002803E4">
              <w:rPr>
                <w:noProof/>
                <w:webHidden/>
              </w:rPr>
              <w:fldChar w:fldCharType="separate"/>
            </w:r>
            <w:r w:rsidR="004310B9">
              <w:rPr>
                <w:noProof/>
                <w:webHidden/>
              </w:rPr>
              <w:t>16</w:t>
            </w:r>
            <w:r w:rsidR="002803E4">
              <w:rPr>
                <w:noProof/>
                <w:webHidden/>
              </w:rPr>
              <w:fldChar w:fldCharType="end"/>
            </w:r>
          </w:hyperlink>
        </w:p>
        <w:p w14:paraId="28502B42" w14:textId="5DE3B9F7"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35" w:history="1">
            <w:r w:rsidR="002803E4" w:rsidRPr="007F6652">
              <w:rPr>
                <w:rStyle w:val="Hyperlink"/>
                <w:noProof/>
              </w:rPr>
              <w:t>2.12.2</w:t>
            </w:r>
            <w:r w:rsidR="002803E4">
              <w:rPr>
                <w:rFonts w:asciiTheme="minorHAnsi" w:eastAsiaTheme="minorEastAsia" w:hAnsiTheme="minorHAnsi"/>
                <w:noProof/>
                <w:lang w:eastAsia="en-GB"/>
              </w:rPr>
              <w:tab/>
            </w:r>
            <w:r w:rsidR="002803E4" w:rsidRPr="007F6652">
              <w:rPr>
                <w:rStyle w:val="Hyperlink"/>
                <w:noProof/>
              </w:rPr>
              <w:t>Principles of data sharing in an emergency</w:t>
            </w:r>
            <w:r w:rsidR="002803E4">
              <w:rPr>
                <w:noProof/>
                <w:webHidden/>
              </w:rPr>
              <w:tab/>
            </w:r>
            <w:r w:rsidR="002803E4">
              <w:rPr>
                <w:noProof/>
                <w:webHidden/>
              </w:rPr>
              <w:fldChar w:fldCharType="begin"/>
            </w:r>
            <w:r w:rsidR="002803E4">
              <w:rPr>
                <w:noProof/>
                <w:webHidden/>
              </w:rPr>
              <w:instrText xml:space="preserve"> PAGEREF _Toc31725435 \h </w:instrText>
            </w:r>
            <w:r w:rsidR="002803E4">
              <w:rPr>
                <w:noProof/>
                <w:webHidden/>
              </w:rPr>
            </w:r>
            <w:r w:rsidR="002803E4">
              <w:rPr>
                <w:noProof/>
                <w:webHidden/>
              </w:rPr>
              <w:fldChar w:fldCharType="separate"/>
            </w:r>
            <w:r w:rsidR="004310B9">
              <w:rPr>
                <w:noProof/>
                <w:webHidden/>
              </w:rPr>
              <w:t>16</w:t>
            </w:r>
            <w:r w:rsidR="002803E4">
              <w:rPr>
                <w:noProof/>
                <w:webHidden/>
              </w:rPr>
              <w:fldChar w:fldCharType="end"/>
            </w:r>
          </w:hyperlink>
        </w:p>
        <w:p w14:paraId="26984045" w14:textId="445D7AF5" w:rsidR="002803E4" w:rsidRDefault="00000000">
          <w:pPr>
            <w:pStyle w:val="TOC2"/>
            <w:rPr>
              <w:rFonts w:asciiTheme="minorHAnsi" w:eastAsiaTheme="minorEastAsia" w:hAnsiTheme="minorHAnsi"/>
              <w:noProof/>
              <w:lang w:eastAsia="en-GB"/>
            </w:rPr>
          </w:pPr>
          <w:hyperlink w:anchor="_Toc31725436" w:history="1">
            <w:r w:rsidR="002803E4" w:rsidRPr="007F6652">
              <w:rPr>
                <w:rStyle w:val="Hyperlink"/>
                <w:noProof/>
              </w:rPr>
              <w:t>2.13</w:t>
            </w:r>
            <w:r w:rsidR="002803E4">
              <w:rPr>
                <w:rFonts w:asciiTheme="minorHAnsi" w:eastAsiaTheme="minorEastAsia" w:hAnsiTheme="minorHAnsi"/>
                <w:noProof/>
                <w:lang w:eastAsia="en-GB"/>
              </w:rPr>
              <w:tab/>
            </w:r>
            <w:r w:rsidR="002803E4" w:rsidRPr="007F6652">
              <w:rPr>
                <w:rStyle w:val="Hyperlink"/>
                <w:noProof/>
              </w:rPr>
              <w:t>Good practice</w:t>
            </w:r>
            <w:r w:rsidR="002803E4">
              <w:rPr>
                <w:noProof/>
                <w:webHidden/>
              </w:rPr>
              <w:tab/>
            </w:r>
            <w:r w:rsidR="002803E4">
              <w:rPr>
                <w:noProof/>
                <w:webHidden/>
              </w:rPr>
              <w:fldChar w:fldCharType="begin"/>
            </w:r>
            <w:r w:rsidR="002803E4">
              <w:rPr>
                <w:noProof/>
                <w:webHidden/>
              </w:rPr>
              <w:instrText xml:space="preserve"> PAGEREF _Toc31725436 \h </w:instrText>
            </w:r>
            <w:r w:rsidR="002803E4">
              <w:rPr>
                <w:noProof/>
                <w:webHidden/>
              </w:rPr>
            </w:r>
            <w:r w:rsidR="002803E4">
              <w:rPr>
                <w:noProof/>
                <w:webHidden/>
              </w:rPr>
              <w:fldChar w:fldCharType="separate"/>
            </w:r>
            <w:r w:rsidR="004310B9">
              <w:rPr>
                <w:noProof/>
                <w:webHidden/>
              </w:rPr>
              <w:t>17</w:t>
            </w:r>
            <w:r w:rsidR="002803E4">
              <w:rPr>
                <w:noProof/>
                <w:webHidden/>
              </w:rPr>
              <w:fldChar w:fldCharType="end"/>
            </w:r>
          </w:hyperlink>
        </w:p>
        <w:p w14:paraId="39E660DF" w14:textId="0DBD6D61"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37" w:history="1">
            <w:r w:rsidR="002803E4" w:rsidRPr="007F6652">
              <w:rPr>
                <w:rStyle w:val="Hyperlink"/>
                <w:noProof/>
              </w:rPr>
              <w:t>2.13.1</w:t>
            </w:r>
            <w:r w:rsidR="002803E4">
              <w:rPr>
                <w:rFonts w:asciiTheme="minorHAnsi" w:eastAsiaTheme="minorEastAsia" w:hAnsiTheme="minorHAnsi"/>
                <w:noProof/>
                <w:lang w:eastAsia="en-GB"/>
              </w:rPr>
              <w:tab/>
            </w:r>
            <w:r w:rsidR="002803E4" w:rsidRPr="007F6652">
              <w:rPr>
                <w:rStyle w:val="Hyperlink"/>
                <w:noProof/>
              </w:rPr>
              <w:t>Human responsibilities</w:t>
            </w:r>
            <w:r w:rsidR="002803E4">
              <w:rPr>
                <w:noProof/>
                <w:webHidden/>
              </w:rPr>
              <w:tab/>
            </w:r>
            <w:r w:rsidR="002803E4">
              <w:rPr>
                <w:noProof/>
                <w:webHidden/>
              </w:rPr>
              <w:fldChar w:fldCharType="begin"/>
            </w:r>
            <w:r w:rsidR="002803E4">
              <w:rPr>
                <w:noProof/>
                <w:webHidden/>
              </w:rPr>
              <w:instrText xml:space="preserve"> PAGEREF _Toc31725437 \h </w:instrText>
            </w:r>
            <w:r w:rsidR="002803E4">
              <w:rPr>
                <w:noProof/>
                <w:webHidden/>
              </w:rPr>
            </w:r>
            <w:r w:rsidR="002803E4">
              <w:rPr>
                <w:noProof/>
                <w:webHidden/>
              </w:rPr>
              <w:fldChar w:fldCharType="separate"/>
            </w:r>
            <w:r w:rsidR="004310B9">
              <w:rPr>
                <w:noProof/>
                <w:webHidden/>
              </w:rPr>
              <w:t>17</w:t>
            </w:r>
            <w:r w:rsidR="002803E4">
              <w:rPr>
                <w:noProof/>
                <w:webHidden/>
              </w:rPr>
              <w:fldChar w:fldCharType="end"/>
            </w:r>
          </w:hyperlink>
        </w:p>
        <w:p w14:paraId="0359F66F" w14:textId="734894BF" w:rsidR="002803E4" w:rsidRDefault="00000000" w:rsidP="00371F37">
          <w:pPr>
            <w:pStyle w:val="TOC3"/>
            <w:tabs>
              <w:tab w:val="left" w:pos="1320"/>
              <w:tab w:val="right" w:leader="dot" w:pos="9016"/>
            </w:tabs>
            <w:rPr>
              <w:rFonts w:asciiTheme="minorHAnsi" w:eastAsiaTheme="minorEastAsia" w:hAnsiTheme="minorHAnsi"/>
              <w:noProof/>
              <w:lang w:eastAsia="en-GB"/>
            </w:rPr>
          </w:pPr>
          <w:hyperlink w:anchor="_Toc31725438" w:history="1">
            <w:r w:rsidR="002803E4" w:rsidRPr="007F6652">
              <w:rPr>
                <w:rStyle w:val="Hyperlink"/>
                <w:noProof/>
              </w:rPr>
              <w:t>2.13.2</w:t>
            </w:r>
            <w:r w:rsidR="002803E4">
              <w:rPr>
                <w:rFonts w:asciiTheme="minorHAnsi" w:eastAsiaTheme="minorEastAsia" w:hAnsiTheme="minorHAnsi"/>
                <w:noProof/>
                <w:lang w:eastAsia="en-GB"/>
              </w:rPr>
              <w:tab/>
            </w:r>
            <w:r w:rsidR="002803E4" w:rsidRPr="007F6652">
              <w:rPr>
                <w:rStyle w:val="Hyperlink"/>
                <w:noProof/>
              </w:rPr>
              <w:t>IT security</w:t>
            </w:r>
            <w:r w:rsidR="002803E4">
              <w:rPr>
                <w:noProof/>
                <w:webHidden/>
              </w:rPr>
              <w:tab/>
            </w:r>
            <w:r w:rsidR="002803E4">
              <w:rPr>
                <w:noProof/>
                <w:webHidden/>
              </w:rPr>
              <w:fldChar w:fldCharType="begin"/>
            </w:r>
            <w:r w:rsidR="002803E4">
              <w:rPr>
                <w:noProof/>
                <w:webHidden/>
              </w:rPr>
              <w:instrText xml:space="preserve"> PAGEREF _Toc31725438 \h </w:instrText>
            </w:r>
            <w:r w:rsidR="002803E4">
              <w:rPr>
                <w:noProof/>
                <w:webHidden/>
              </w:rPr>
            </w:r>
            <w:r w:rsidR="002803E4">
              <w:rPr>
                <w:noProof/>
                <w:webHidden/>
              </w:rPr>
              <w:fldChar w:fldCharType="separate"/>
            </w:r>
            <w:r w:rsidR="004310B9">
              <w:rPr>
                <w:noProof/>
                <w:webHidden/>
              </w:rPr>
              <w:t>18</w:t>
            </w:r>
            <w:r w:rsidR="002803E4">
              <w:rPr>
                <w:noProof/>
                <w:webHidden/>
              </w:rPr>
              <w:fldChar w:fldCharType="end"/>
            </w:r>
          </w:hyperlink>
        </w:p>
        <w:p w14:paraId="2D4FA4BE" w14:textId="2BB20E77" w:rsidR="002803E4" w:rsidRDefault="00000000">
          <w:pPr>
            <w:pStyle w:val="TOC2"/>
            <w:rPr>
              <w:rFonts w:asciiTheme="minorHAnsi" w:eastAsiaTheme="minorEastAsia" w:hAnsiTheme="minorHAnsi"/>
              <w:noProof/>
              <w:lang w:eastAsia="en-GB"/>
            </w:rPr>
          </w:pPr>
          <w:hyperlink w:anchor="_Toc31725440" w:history="1">
            <w:r w:rsidR="002803E4" w:rsidRPr="007F6652">
              <w:rPr>
                <w:rStyle w:val="Hyperlink"/>
                <w:noProof/>
              </w:rPr>
              <w:t xml:space="preserve">2.14 </w:t>
            </w:r>
            <w:r w:rsidR="002803E4">
              <w:rPr>
                <w:rFonts w:asciiTheme="minorHAnsi" w:eastAsiaTheme="minorEastAsia" w:hAnsiTheme="minorHAnsi"/>
                <w:noProof/>
                <w:lang w:eastAsia="en-GB"/>
              </w:rPr>
              <w:tab/>
            </w:r>
            <w:r w:rsidR="002803E4" w:rsidRPr="007F6652">
              <w:rPr>
                <w:rStyle w:val="Hyperlink"/>
                <w:noProof/>
              </w:rPr>
              <w:t>Subject Access Requests (SARs)</w:t>
            </w:r>
            <w:r w:rsidR="002803E4">
              <w:rPr>
                <w:noProof/>
                <w:webHidden/>
              </w:rPr>
              <w:tab/>
            </w:r>
            <w:r w:rsidR="002803E4">
              <w:rPr>
                <w:noProof/>
                <w:webHidden/>
              </w:rPr>
              <w:fldChar w:fldCharType="begin"/>
            </w:r>
            <w:r w:rsidR="002803E4">
              <w:rPr>
                <w:noProof/>
                <w:webHidden/>
              </w:rPr>
              <w:instrText xml:space="preserve"> PAGEREF _Toc31725440 \h </w:instrText>
            </w:r>
            <w:r w:rsidR="002803E4">
              <w:rPr>
                <w:noProof/>
                <w:webHidden/>
              </w:rPr>
            </w:r>
            <w:r w:rsidR="002803E4">
              <w:rPr>
                <w:noProof/>
                <w:webHidden/>
              </w:rPr>
              <w:fldChar w:fldCharType="separate"/>
            </w:r>
            <w:r w:rsidR="004310B9">
              <w:rPr>
                <w:noProof/>
                <w:webHidden/>
              </w:rPr>
              <w:t>18</w:t>
            </w:r>
            <w:r w:rsidR="002803E4">
              <w:rPr>
                <w:noProof/>
                <w:webHidden/>
              </w:rPr>
              <w:fldChar w:fldCharType="end"/>
            </w:r>
          </w:hyperlink>
        </w:p>
        <w:p w14:paraId="636FCB23" w14:textId="347261D4"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41" w:history="1">
            <w:r w:rsidR="002803E4" w:rsidRPr="007F6652">
              <w:rPr>
                <w:rStyle w:val="Hyperlink"/>
                <w:noProof/>
              </w:rPr>
              <w:t>2.14.1</w:t>
            </w:r>
            <w:r w:rsidR="002803E4">
              <w:rPr>
                <w:rFonts w:asciiTheme="minorHAnsi" w:eastAsiaTheme="minorEastAsia" w:hAnsiTheme="minorHAnsi"/>
                <w:noProof/>
                <w:lang w:eastAsia="en-GB"/>
              </w:rPr>
              <w:tab/>
            </w:r>
            <w:r w:rsidR="002803E4" w:rsidRPr="007F6652">
              <w:rPr>
                <w:rStyle w:val="Hyperlink"/>
                <w:noProof/>
              </w:rPr>
              <w:t>SAR Processing Stages</w:t>
            </w:r>
            <w:r w:rsidR="002803E4">
              <w:rPr>
                <w:noProof/>
                <w:webHidden/>
              </w:rPr>
              <w:tab/>
            </w:r>
            <w:r w:rsidR="002803E4">
              <w:rPr>
                <w:noProof/>
                <w:webHidden/>
              </w:rPr>
              <w:fldChar w:fldCharType="begin"/>
            </w:r>
            <w:r w:rsidR="002803E4">
              <w:rPr>
                <w:noProof/>
                <w:webHidden/>
              </w:rPr>
              <w:instrText xml:space="preserve"> PAGEREF _Toc31725441 \h </w:instrText>
            </w:r>
            <w:r w:rsidR="002803E4">
              <w:rPr>
                <w:noProof/>
                <w:webHidden/>
              </w:rPr>
            </w:r>
            <w:r w:rsidR="002803E4">
              <w:rPr>
                <w:noProof/>
                <w:webHidden/>
              </w:rPr>
              <w:fldChar w:fldCharType="separate"/>
            </w:r>
            <w:r w:rsidR="004310B9">
              <w:rPr>
                <w:noProof/>
                <w:webHidden/>
              </w:rPr>
              <w:t>18</w:t>
            </w:r>
            <w:r w:rsidR="002803E4">
              <w:rPr>
                <w:noProof/>
                <w:webHidden/>
              </w:rPr>
              <w:fldChar w:fldCharType="end"/>
            </w:r>
          </w:hyperlink>
        </w:p>
        <w:p w14:paraId="52D0EDCF" w14:textId="188A0F00"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442" w:history="1">
            <w:r w:rsidR="002803E4" w:rsidRPr="007F6652">
              <w:rPr>
                <w:rStyle w:val="Hyperlink"/>
                <w:noProof/>
              </w:rPr>
              <w:t xml:space="preserve">3. </w:t>
            </w:r>
            <w:r w:rsidR="002803E4">
              <w:rPr>
                <w:rFonts w:asciiTheme="minorHAnsi" w:eastAsiaTheme="minorEastAsia" w:hAnsiTheme="minorHAnsi"/>
                <w:noProof/>
                <w:lang w:eastAsia="en-GB"/>
              </w:rPr>
              <w:tab/>
            </w:r>
            <w:r w:rsidR="002803E4" w:rsidRPr="007F6652">
              <w:rPr>
                <w:rStyle w:val="Hyperlink"/>
                <w:noProof/>
              </w:rPr>
              <w:t>Privacy by design</w:t>
            </w:r>
            <w:r w:rsidR="002803E4">
              <w:rPr>
                <w:noProof/>
                <w:webHidden/>
              </w:rPr>
              <w:tab/>
            </w:r>
            <w:r w:rsidR="002803E4">
              <w:rPr>
                <w:noProof/>
                <w:webHidden/>
              </w:rPr>
              <w:fldChar w:fldCharType="begin"/>
            </w:r>
            <w:r w:rsidR="002803E4">
              <w:rPr>
                <w:noProof/>
                <w:webHidden/>
              </w:rPr>
              <w:instrText xml:space="preserve"> PAGEREF _Toc31725442 \h </w:instrText>
            </w:r>
            <w:r w:rsidR="002803E4">
              <w:rPr>
                <w:noProof/>
                <w:webHidden/>
              </w:rPr>
            </w:r>
            <w:r w:rsidR="002803E4">
              <w:rPr>
                <w:noProof/>
                <w:webHidden/>
              </w:rPr>
              <w:fldChar w:fldCharType="separate"/>
            </w:r>
            <w:r w:rsidR="004310B9">
              <w:rPr>
                <w:noProof/>
                <w:webHidden/>
              </w:rPr>
              <w:t>20</w:t>
            </w:r>
            <w:r w:rsidR="002803E4">
              <w:rPr>
                <w:noProof/>
                <w:webHidden/>
              </w:rPr>
              <w:fldChar w:fldCharType="end"/>
            </w:r>
          </w:hyperlink>
        </w:p>
        <w:p w14:paraId="343FEDD9" w14:textId="358473F3" w:rsidR="002803E4" w:rsidRDefault="00000000">
          <w:pPr>
            <w:pStyle w:val="TOC2"/>
            <w:rPr>
              <w:rFonts w:asciiTheme="minorHAnsi" w:eastAsiaTheme="minorEastAsia" w:hAnsiTheme="minorHAnsi"/>
              <w:noProof/>
              <w:lang w:eastAsia="en-GB"/>
            </w:rPr>
          </w:pPr>
          <w:hyperlink w:anchor="_Toc31725443" w:history="1">
            <w:r w:rsidR="002803E4" w:rsidRPr="007F6652">
              <w:rPr>
                <w:rStyle w:val="Hyperlink"/>
                <w:noProof/>
              </w:rPr>
              <w:t>3.1</w:t>
            </w:r>
            <w:r w:rsidR="002803E4">
              <w:rPr>
                <w:rFonts w:asciiTheme="minorHAnsi" w:eastAsiaTheme="minorEastAsia" w:hAnsiTheme="minorHAnsi"/>
                <w:noProof/>
                <w:lang w:eastAsia="en-GB"/>
              </w:rPr>
              <w:tab/>
            </w:r>
            <w:r w:rsidR="002803E4" w:rsidRPr="007F6652">
              <w:rPr>
                <w:rStyle w:val="Hyperlink"/>
                <w:noProof/>
              </w:rPr>
              <w:t>Rationale</w:t>
            </w:r>
            <w:r w:rsidR="002803E4">
              <w:rPr>
                <w:noProof/>
                <w:webHidden/>
              </w:rPr>
              <w:tab/>
            </w:r>
            <w:r w:rsidR="002803E4">
              <w:rPr>
                <w:noProof/>
                <w:webHidden/>
              </w:rPr>
              <w:fldChar w:fldCharType="begin"/>
            </w:r>
            <w:r w:rsidR="002803E4">
              <w:rPr>
                <w:noProof/>
                <w:webHidden/>
              </w:rPr>
              <w:instrText xml:space="preserve"> PAGEREF _Toc31725443 \h </w:instrText>
            </w:r>
            <w:r w:rsidR="002803E4">
              <w:rPr>
                <w:noProof/>
                <w:webHidden/>
              </w:rPr>
            </w:r>
            <w:r w:rsidR="002803E4">
              <w:rPr>
                <w:noProof/>
                <w:webHidden/>
              </w:rPr>
              <w:fldChar w:fldCharType="separate"/>
            </w:r>
            <w:r w:rsidR="004310B9">
              <w:rPr>
                <w:noProof/>
                <w:webHidden/>
              </w:rPr>
              <w:t>20</w:t>
            </w:r>
            <w:r w:rsidR="002803E4">
              <w:rPr>
                <w:noProof/>
                <w:webHidden/>
              </w:rPr>
              <w:fldChar w:fldCharType="end"/>
            </w:r>
          </w:hyperlink>
        </w:p>
        <w:p w14:paraId="13947AE5" w14:textId="6325DB69" w:rsidR="002803E4" w:rsidRDefault="00000000">
          <w:pPr>
            <w:pStyle w:val="TOC2"/>
            <w:rPr>
              <w:rFonts w:asciiTheme="minorHAnsi" w:eastAsiaTheme="minorEastAsia" w:hAnsiTheme="minorHAnsi"/>
              <w:noProof/>
              <w:lang w:eastAsia="en-GB"/>
            </w:rPr>
          </w:pPr>
          <w:hyperlink w:anchor="_Toc31725444" w:history="1">
            <w:r w:rsidR="002803E4" w:rsidRPr="007F6652">
              <w:rPr>
                <w:rStyle w:val="Hyperlink"/>
                <w:rFonts w:eastAsia="Arial"/>
                <w:noProof/>
              </w:rPr>
              <w:t>3.2</w:t>
            </w:r>
            <w:r w:rsidR="002803E4">
              <w:rPr>
                <w:rFonts w:asciiTheme="minorHAnsi" w:eastAsiaTheme="minorEastAsia" w:hAnsiTheme="minorHAnsi"/>
                <w:noProof/>
                <w:lang w:eastAsia="en-GB"/>
              </w:rPr>
              <w:tab/>
            </w:r>
            <w:r w:rsidR="002803E4" w:rsidRPr="007F6652">
              <w:rPr>
                <w:rStyle w:val="Hyperlink"/>
                <w:rFonts w:eastAsia="Arial"/>
                <w:noProof/>
              </w:rPr>
              <w:t>Situation appraisal</w:t>
            </w:r>
            <w:r w:rsidR="002803E4">
              <w:rPr>
                <w:noProof/>
                <w:webHidden/>
              </w:rPr>
              <w:tab/>
            </w:r>
            <w:r w:rsidR="002803E4">
              <w:rPr>
                <w:noProof/>
                <w:webHidden/>
              </w:rPr>
              <w:fldChar w:fldCharType="begin"/>
            </w:r>
            <w:r w:rsidR="002803E4">
              <w:rPr>
                <w:noProof/>
                <w:webHidden/>
              </w:rPr>
              <w:instrText xml:space="preserve"> PAGEREF _Toc31725444 \h </w:instrText>
            </w:r>
            <w:r w:rsidR="002803E4">
              <w:rPr>
                <w:noProof/>
                <w:webHidden/>
              </w:rPr>
            </w:r>
            <w:r w:rsidR="002803E4">
              <w:rPr>
                <w:noProof/>
                <w:webHidden/>
              </w:rPr>
              <w:fldChar w:fldCharType="separate"/>
            </w:r>
            <w:r w:rsidR="004310B9">
              <w:rPr>
                <w:noProof/>
                <w:webHidden/>
              </w:rPr>
              <w:t>20</w:t>
            </w:r>
            <w:r w:rsidR="002803E4">
              <w:rPr>
                <w:noProof/>
                <w:webHidden/>
              </w:rPr>
              <w:fldChar w:fldCharType="end"/>
            </w:r>
          </w:hyperlink>
        </w:p>
        <w:p w14:paraId="423B6D98" w14:textId="656DAE72" w:rsidR="002803E4" w:rsidRDefault="00000000">
          <w:pPr>
            <w:pStyle w:val="TOC2"/>
            <w:rPr>
              <w:rFonts w:asciiTheme="minorHAnsi" w:eastAsiaTheme="minorEastAsia" w:hAnsiTheme="minorHAnsi"/>
              <w:noProof/>
              <w:lang w:eastAsia="en-GB"/>
            </w:rPr>
          </w:pPr>
          <w:hyperlink w:anchor="_Toc31725445" w:history="1">
            <w:r w:rsidR="002803E4" w:rsidRPr="007F6652">
              <w:rPr>
                <w:rStyle w:val="Hyperlink"/>
                <w:noProof/>
              </w:rPr>
              <w:t xml:space="preserve">3.3  </w:t>
            </w:r>
            <w:r w:rsidR="002803E4">
              <w:rPr>
                <w:rFonts w:asciiTheme="minorHAnsi" w:eastAsiaTheme="minorEastAsia" w:hAnsiTheme="minorHAnsi"/>
                <w:noProof/>
                <w:lang w:eastAsia="en-GB"/>
              </w:rPr>
              <w:tab/>
            </w:r>
            <w:r w:rsidR="002803E4" w:rsidRPr="007F6652">
              <w:rPr>
                <w:rStyle w:val="Hyperlink"/>
                <w:noProof/>
              </w:rPr>
              <w:t>Privacy by design approach</w:t>
            </w:r>
            <w:r w:rsidR="002803E4">
              <w:rPr>
                <w:noProof/>
                <w:webHidden/>
              </w:rPr>
              <w:tab/>
            </w:r>
            <w:r w:rsidR="002803E4">
              <w:rPr>
                <w:noProof/>
                <w:webHidden/>
              </w:rPr>
              <w:fldChar w:fldCharType="begin"/>
            </w:r>
            <w:r w:rsidR="002803E4">
              <w:rPr>
                <w:noProof/>
                <w:webHidden/>
              </w:rPr>
              <w:instrText xml:space="preserve"> PAGEREF _Toc31725445 \h </w:instrText>
            </w:r>
            <w:r w:rsidR="002803E4">
              <w:rPr>
                <w:noProof/>
                <w:webHidden/>
              </w:rPr>
            </w:r>
            <w:r w:rsidR="002803E4">
              <w:rPr>
                <w:noProof/>
                <w:webHidden/>
              </w:rPr>
              <w:fldChar w:fldCharType="separate"/>
            </w:r>
            <w:r w:rsidR="004310B9">
              <w:rPr>
                <w:noProof/>
                <w:webHidden/>
              </w:rPr>
              <w:t>24</w:t>
            </w:r>
            <w:r w:rsidR="002803E4">
              <w:rPr>
                <w:noProof/>
                <w:webHidden/>
              </w:rPr>
              <w:fldChar w:fldCharType="end"/>
            </w:r>
          </w:hyperlink>
        </w:p>
        <w:p w14:paraId="7CE84837" w14:textId="5956AE7E" w:rsidR="002803E4" w:rsidRDefault="00000000">
          <w:pPr>
            <w:pStyle w:val="TOC2"/>
            <w:rPr>
              <w:rFonts w:asciiTheme="minorHAnsi" w:eastAsiaTheme="minorEastAsia" w:hAnsiTheme="minorHAnsi"/>
              <w:noProof/>
              <w:lang w:eastAsia="en-GB"/>
            </w:rPr>
          </w:pPr>
          <w:hyperlink w:anchor="_Toc31725446" w:history="1">
            <w:r w:rsidR="002803E4" w:rsidRPr="007F6652">
              <w:rPr>
                <w:rStyle w:val="Hyperlink"/>
                <w:noProof/>
              </w:rPr>
              <w:t>3.4</w:t>
            </w:r>
            <w:r w:rsidR="002803E4">
              <w:rPr>
                <w:rFonts w:asciiTheme="minorHAnsi" w:eastAsiaTheme="minorEastAsia" w:hAnsiTheme="minorHAnsi"/>
                <w:noProof/>
                <w:lang w:eastAsia="en-GB"/>
              </w:rPr>
              <w:tab/>
            </w:r>
            <w:r w:rsidR="002803E4" w:rsidRPr="007F6652">
              <w:rPr>
                <w:rStyle w:val="Hyperlink"/>
                <w:noProof/>
              </w:rPr>
              <w:t>PIA Overall results and conclusions</w:t>
            </w:r>
            <w:r w:rsidR="002803E4">
              <w:rPr>
                <w:noProof/>
                <w:webHidden/>
              </w:rPr>
              <w:tab/>
            </w:r>
            <w:r w:rsidR="002803E4">
              <w:rPr>
                <w:noProof/>
                <w:webHidden/>
              </w:rPr>
              <w:fldChar w:fldCharType="begin"/>
            </w:r>
            <w:r w:rsidR="002803E4">
              <w:rPr>
                <w:noProof/>
                <w:webHidden/>
              </w:rPr>
              <w:instrText xml:space="preserve"> PAGEREF _Toc31725446 \h </w:instrText>
            </w:r>
            <w:r w:rsidR="002803E4">
              <w:rPr>
                <w:noProof/>
                <w:webHidden/>
              </w:rPr>
            </w:r>
            <w:r w:rsidR="002803E4">
              <w:rPr>
                <w:noProof/>
                <w:webHidden/>
              </w:rPr>
              <w:fldChar w:fldCharType="separate"/>
            </w:r>
            <w:r w:rsidR="004310B9">
              <w:rPr>
                <w:noProof/>
                <w:webHidden/>
              </w:rPr>
              <w:t>25</w:t>
            </w:r>
            <w:r w:rsidR="002803E4">
              <w:rPr>
                <w:noProof/>
                <w:webHidden/>
              </w:rPr>
              <w:fldChar w:fldCharType="end"/>
            </w:r>
          </w:hyperlink>
        </w:p>
        <w:p w14:paraId="76276AAD" w14:textId="24925BF0"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47" w:history="1">
            <w:r w:rsidR="002803E4" w:rsidRPr="007F6652">
              <w:rPr>
                <w:rStyle w:val="Hyperlink"/>
                <w:noProof/>
              </w:rPr>
              <w:t>3.4.1</w:t>
            </w:r>
            <w:r w:rsidR="002803E4">
              <w:rPr>
                <w:rFonts w:asciiTheme="minorHAnsi" w:eastAsiaTheme="minorEastAsia" w:hAnsiTheme="minorHAnsi"/>
                <w:noProof/>
                <w:lang w:eastAsia="en-GB"/>
              </w:rPr>
              <w:tab/>
            </w:r>
            <w:r w:rsidR="002803E4" w:rsidRPr="007F6652">
              <w:rPr>
                <w:rStyle w:val="Hyperlink"/>
                <w:noProof/>
              </w:rPr>
              <w:t>Need for a dynamic form</w:t>
            </w:r>
            <w:r w:rsidR="002803E4">
              <w:rPr>
                <w:noProof/>
                <w:webHidden/>
              </w:rPr>
              <w:tab/>
            </w:r>
            <w:r w:rsidR="002803E4">
              <w:rPr>
                <w:noProof/>
                <w:webHidden/>
              </w:rPr>
              <w:fldChar w:fldCharType="begin"/>
            </w:r>
            <w:r w:rsidR="002803E4">
              <w:rPr>
                <w:noProof/>
                <w:webHidden/>
              </w:rPr>
              <w:instrText xml:space="preserve"> PAGEREF _Toc31725447 \h </w:instrText>
            </w:r>
            <w:r w:rsidR="002803E4">
              <w:rPr>
                <w:noProof/>
                <w:webHidden/>
              </w:rPr>
            </w:r>
            <w:r w:rsidR="002803E4">
              <w:rPr>
                <w:noProof/>
                <w:webHidden/>
              </w:rPr>
              <w:fldChar w:fldCharType="separate"/>
            </w:r>
            <w:r w:rsidR="004310B9">
              <w:rPr>
                <w:noProof/>
                <w:webHidden/>
              </w:rPr>
              <w:t>25</w:t>
            </w:r>
            <w:r w:rsidR="002803E4">
              <w:rPr>
                <w:noProof/>
                <w:webHidden/>
              </w:rPr>
              <w:fldChar w:fldCharType="end"/>
            </w:r>
          </w:hyperlink>
        </w:p>
        <w:p w14:paraId="6134630F" w14:textId="5FD7AD07"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48" w:history="1">
            <w:r w:rsidR="002803E4" w:rsidRPr="007F6652">
              <w:rPr>
                <w:rStyle w:val="Hyperlink"/>
                <w:noProof/>
              </w:rPr>
              <w:t>3.4.2</w:t>
            </w:r>
            <w:r w:rsidR="002803E4">
              <w:rPr>
                <w:rFonts w:asciiTheme="minorHAnsi" w:eastAsiaTheme="minorEastAsia" w:hAnsiTheme="minorHAnsi"/>
                <w:noProof/>
                <w:lang w:eastAsia="en-GB"/>
              </w:rPr>
              <w:tab/>
            </w:r>
            <w:r w:rsidR="002803E4" w:rsidRPr="007F6652">
              <w:rPr>
                <w:rStyle w:val="Hyperlink"/>
                <w:noProof/>
              </w:rPr>
              <w:t>Main considerations</w:t>
            </w:r>
            <w:r w:rsidR="002803E4">
              <w:rPr>
                <w:noProof/>
                <w:webHidden/>
              </w:rPr>
              <w:tab/>
            </w:r>
            <w:r w:rsidR="002803E4">
              <w:rPr>
                <w:noProof/>
                <w:webHidden/>
              </w:rPr>
              <w:fldChar w:fldCharType="begin"/>
            </w:r>
            <w:r w:rsidR="002803E4">
              <w:rPr>
                <w:noProof/>
                <w:webHidden/>
              </w:rPr>
              <w:instrText xml:space="preserve"> PAGEREF _Toc31725448 \h </w:instrText>
            </w:r>
            <w:r w:rsidR="002803E4">
              <w:rPr>
                <w:noProof/>
                <w:webHidden/>
              </w:rPr>
            </w:r>
            <w:r w:rsidR="002803E4">
              <w:rPr>
                <w:noProof/>
                <w:webHidden/>
              </w:rPr>
              <w:fldChar w:fldCharType="separate"/>
            </w:r>
            <w:r w:rsidR="004310B9">
              <w:rPr>
                <w:noProof/>
                <w:webHidden/>
              </w:rPr>
              <w:t>25</w:t>
            </w:r>
            <w:r w:rsidR="002803E4">
              <w:rPr>
                <w:noProof/>
                <w:webHidden/>
              </w:rPr>
              <w:fldChar w:fldCharType="end"/>
            </w:r>
          </w:hyperlink>
        </w:p>
        <w:p w14:paraId="31C92C2A" w14:textId="1263AA57"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49" w:history="1">
            <w:r w:rsidR="002803E4" w:rsidRPr="007F6652">
              <w:rPr>
                <w:rStyle w:val="Hyperlink"/>
                <w:noProof/>
              </w:rPr>
              <w:t>3.4.2</w:t>
            </w:r>
            <w:r w:rsidR="002803E4">
              <w:rPr>
                <w:rFonts w:asciiTheme="minorHAnsi" w:eastAsiaTheme="minorEastAsia" w:hAnsiTheme="minorHAnsi"/>
                <w:noProof/>
                <w:lang w:eastAsia="en-GB"/>
              </w:rPr>
              <w:tab/>
            </w:r>
            <w:r w:rsidR="002803E4" w:rsidRPr="007F6652">
              <w:rPr>
                <w:rStyle w:val="Hyperlink"/>
                <w:noProof/>
              </w:rPr>
              <w:t>The Information Flows</w:t>
            </w:r>
            <w:r w:rsidR="002803E4">
              <w:rPr>
                <w:noProof/>
                <w:webHidden/>
              </w:rPr>
              <w:tab/>
            </w:r>
            <w:r w:rsidR="002803E4">
              <w:rPr>
                <w:noProof/>
                <w:webHidden/>
              </w:rPr>
              <w:fldChar w:fldCharType="begin"/>
            </w:r>
            <w:r w:rsidR="002803E4">
              <w:rPr>
                <w:noProof/>
                <w:webHidden/>
              </w:rPr>
              <w:instrText xml:space="preserve"> PAGEREF _Toc31725449 \h </w:instrText>
            </w:r>
            <w:r w:rsidR="002803E4">
              <w:rPr>
                <w:noProof/>
                <w:webHidden/>
              </w:rPr>
            </w:r>
            <w:r w:rsidR="002803E4">
              <w:rPr>
                <w:noProof/>
                <w:webHidden/>
              </w:rPr>
              <w:fldChar w:fldCharType="separate"/>
            </w:r>
            <w:r w:rsidR="004310B9">
              <w:rPr>
                <w:noProof/>
                <w:webHidden/>
              </w:rPr>
              <w:t>25</w:t>
            </w:r>
            <w:r w:rsidR="002803E4">
              <w:rPr>
                <w:noProof/>
                <w:webHidden/>
              </w:rPr>
              <w:fldChar w:fldCharType="end"/>
            </w:r>
          </w:hyperlink>
        </w:p>
        <w:p w14:paraId="0DB00873" w14:textId="1F76A319"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50" w:history="1">
            <w:r w:rsidR="002803E4" w:rsidRPr="007F6652">
              <w:rPr>
                <w:rStyle w:val="Hyperlink"/>
                <w:noProof/>
              </w:rPr>
              <w:t>3.4.3</w:t>
            </w:r>
            <w:r w:rsidR="002803E4">
              <w:rPr>
                <w:rFonts w:asciiTheme="minorHAnsi" w:eastAsiaTheme="minorEastAsia" w:hAnsiTheme="minorHAnsi"/>
                <w:noProof/>
                <w:lang w:eastAsia="en-GB"/>
              </w:rPr>
              <w:tab/>
            </w:r>
            <w:r w:rsidR="002803E4" w:rsidRPr="007F6652">
              <w:rPr>
                <w:rStyle w:val="Hyperlink"/>
                <w:noProof/>
              </w:rPr>
              <w:t>Main risks to privacy and solutions</w:t>
            </w:r>
            <w:r w:rsidR="002803E4">
              <w:rPr>
                <w:noProof/>
                <w:webHidden/>
              </w:rPr>
              <w:tab/>
            </w:r>
            <w:r w:rsidR="002803E4">
              <w:rPr>
                <w:noProof/>
                <w:webHidden/>
              </w:rPr>
              <w:fldChar w:fldCharType="begin"/>
            </w:r>
            <w:r w:rsidR="002803E4">
              <w:rPr>
                <w:noProof/>
                <w:webHidden/>
              </w:rPr>
              <w:instrText xml:space="preserve"> PAGEREF _Toc31725450 \h </w:instrText>
            </w:r>
            <w:r w:rsidR="002803E4">
              <w:rPr>
                <w:noProof/>
                <w:webHidden/>
              </w:rPr>
            </w:r>
            <w:r w:rsidR="002803E4">
              <w:rPr>
                <w:noProof/>
                <w:webHidden/>
              </w:rPr>
              <w:fldChar w:fldCharType="separate"/>
            </w:r>
            <w:r w:rsidR="004310B9">
              <w:rPr>
                <w:noProof/>
                <w:webHidden/>
              </w:rPr>
              <w:t>26</w:t>
            </w:r>
            <w:r w:rsidR="002803E4">
              <w:rPr>
                <w:noProof/>
                <w:webHidden/>
              </w:rPr>
              <w:fldChar w:fldCharType="end"/>
            </w:r>
          </w:hyperlink>
        </w:p>
        <w:p w14:paraId="3540D84E" w14:textId="4A33D139"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451" w:history="1">
            <w:r w:rsidR="002803E4" w:rsidRPr="007F6652">
              <w:rPr>
                <w:rStyle w:val="Hyperlink"/>
                <w:noProof/>
              </w:rPr>
              <w:t>4.</w:t>
            </w:r>
            <w:r w:rsidR="002803E4">
              <w:rPr>
                <w:rFonts w:asciiTheme="minorHAnsi" w:eastAsiaTheme="minorEastAsia" w:hAnsiTheme="minorHAnsi"/>
                <w:noProof/>
                <w:lang w:eastAsia="en-GB"/>
              </w:rPr>
              <w:tab/>
            </w:r>
            <w:r w:rsidR="002803E4" w:rsidRPr="007F6652">
              <w:rPr>
                <w:rStyle w:val="Hyperlink"/>
                <w:noProof/>
              </w:rPr>
              <w:t>Anonymisation of data</w:t>
            </w:r>
            <w:r w:rsidR="002803E4">
              <w:rPr>
                <w:noProof/>
                <w:webHidden/>
              </w:rPr>
              <w:tab/>
            </w:r>
            <w:r w:rsidR="002803E4">
              <w:rPr>
                <w:noProof/>
                <w:webHidden/>
              </w:rPr>
              <w:fldChar w:fldCharType="begin"/>
            </w:r>
            <w:r w:rsidR="002803E4">
              <w:rPr>
                <w:noProof/>
                <w:webHidden/>
              </w:rPr>
              <w:instrText xml:space="preserve"> PAGEREF _Toc31725451 \h </w:instrText>
            </w:r>
            <w:r w:rsidR="002803E4">
              <w:rPr>
                <w:noProof/>
                <w:webHidden/>
              </w:rPr>
            </w:r>
            <w:r w:rsidR="002803E4">
              <w:rPr>
                <w:noProof/>
                <w:webHidden/>
              </w:rPr>
              <w:fldChar w:fldCharType="separate"/>
            </w:r>
            <w:r w:rsidR="004310B9">
              <w:rPr>
                <w:noProof/>
                <w:webHidden/>
              </w:rPr>
              <w:t>27</w:t>
            </w:r>
            <w:r w:rsidR="002803E4">
              <w:rPr>
                <w:noProof/>
                <w:webHidden/>
              </w:rPr>
              <w:fldChar w:fldCharType="end"/>
            </w:r>
          </w:hyperlink>
        </w:p>
        <w:p w14:paraId="13B6E87A" w14:textId="110341D0" w:rsidR="002803E4" w:rsidRDefault="00000000">
          <w:pPr>
            <w:pStyle w:val="TOC2"/>
            <w:rPr>
              <w:rFonts w:asciiTheme="minorHAnsi" w:eastAsiaTheme="minorEastAsia" w:hAnsiTheme="minorHAnsi"/>
              <w:noProof/>
              <w:lang w:eastAsia="en-GB"/>
            </w:rPr>
          </w:pPr>
          <w:hyperlink w:anchor="_Toc31725452" w:history="1">
            <w:r w:rsidR="002803E4" w:rsidRPr="007F6652">
              <w:rPr>
                <w:rStyle w:val="Hyperlink"/>
                <w:noProof/>
              </w:rPr>
              <w:t>4.1</w:t>
            </w:r>
            <w:r w:rsidR="002803E4">
              <w:rPr>
                <w:rFonts w:asciiTheme="minorHAnsi" w:eastAsiaTheme="minorEastAsia" w:hAnsiTheme="minorHAnsi"/>
                <w:noProof/>
                <w:lang w:eastAsia="en-GB"/>
              </w:rPr>
              <w:tab/>
            </w:r>
            <w:r w:rsidR="002803E4" w:rsidRPr="007F6652">
              <w:rPr>
                <w:rStyle w:val="Hyperlink"/>
                <w:noProof/>
              </w:rPr>
              <w:t>Introduction</w:t>
            </w:r>
            <w:r w:rsidR="002803E4">
              <w:rPr>
                <w:noProof/>
                <w:webHidden/>
              </w:rPr>
              <w:tab/>
            </w:r>
            <w:r w:rsidR="002803E4">
              <w:rPr>
                <w:noProof/>
                <w:webHidden/>
              </w:rPr>
              <w:fldChar w:fldCharType="begin"/>
            </w:r>
            <w:r w:rsidR="002803E4">
              <w:rPr>
                <w:noProof/>
                <w:webHidden/>
              </w:rPr>
              <w:instrText xml:space="preserve"> PAGEREF _Toc31725452 \h </w:instrText>
            </w:r>
            <w:r w:rsidR="002803E4">
              <w:rPr>
                <w:noProof/>
                <w:webHidden/>
              </w:rPr>
            </w:r>
            <w:r w:rsidR="002803E4">
              <w:rPr>
                <w:noProof/>
                <w:webHidden/>
              </w:rPr>
              <w:fldChar w:fldCharType="separate"/>
            </w:r>
            <w:r w:rsidR="004310B9">
              <w:rPr>
                <w:noProof/>
                <w:webHidden/>
              </w:rPr>
              <w:t>27</w:t>
            </w:r>
            <w:r w:rsidR="002803E4">
              <w:rPr>
                <w:noProof/>
                <w:webHidden/>
              </w:rPr>
              <w:fldChar w:fldCharType="end"/>
            </w:r>
          </w:hyperlink>
        </w:p>
        <w:p w14:paraId="6B015660" w14:textId="3DDA265C" w:rsidR="002803E4" w:rsidRDefault="00000000">
          <w:pPr>
            <w:pStyle w:val="TOC2"/>
            <w:rPr>
              <w:rFonts w:asciiTheme="minorHAnsi" w:eastAsiaTheme="minorEastAsia" w:hAnsiTheme="minorHAnsi"/>
              <w:noProof/>
              <w:lang w:eastAsia="en-GB"/>
            </w:rPr>
          </w:pPr>
          <w:hyperlink w:anchor="_Toc31725453" w:history="1">
            <w:r w:rsidR="002803E4" w:rsidRPr="007F6652">
              <w:rPr>
                <w:rStyle w:val="Hyperlink"/>
                <w:noProof/>
              </w:rPr>
              <w:t>4.2</w:t>
            </w:r>
            <w:r w:rsidR="002803E4">
              <w:rPr>
                <w:rFonts w:asciiTheme="minorHAnsi" w:eastAsiaTheme="minorEastAsia" w:hAnsiTheme="minorHAnsi"/>
                <w:noProof/>
                <w:lang w:eastAsia="en-GB"/>
              </w:rPr>
              <w:tab/>
            </w:r>
            <w:r w:rsidR="002803E4" w:rsidRPr="007F6652">
              <w:rPr>
                <w:rStyle w:val="Hyperlink"/>
                <w:noProof/>
              </w:rPr>
              <w:t>Basic principles</w:t>
            </w:r>
            <w:r w:rsidR="002803E4">
              <w:rPr>
                <w:noProof/>
                <w:webHidden/>
              </w:rPr>
              <w:tab/>
            </w:r>
            <w:r w:rsidR="002803E4">
              <w:rPr>
                <w:noProof/>
                <w:webHidden/>
              </w:rPr>
              <w:fldChar w:fldCharType="begin"/>
            </w:r>
            <w:r w:rsidR="002803E4">
              <w:rPr>
                <w:noProof/>
                <w:webHidden/>
              </w:rPr>
              <w:instrText xml:space="preserve"> PAGEREF _Toc31725453 \h </w:instrText>
            </w:r>
            <w:r w:rsidR="002803E4">
              <w:rPr>
                <w:noProof/>
                <w:webHidden/>
              </w:rPr>
            </w:r>
            <w:r w:rsidR="002803E4">
              <w:rPr>
                <w:noProof/>
                <w:webHidden/>
              </w:rPr>
              <w:fldChar w:fldCharType="separate"/>
            </w:r>
            <w:r w:rsidR="004310B9">
              <w:rPr>
                <w:noProof/>
                <w:webHidden/>
              </w:rPr>
              <w:t>27</w:t>
            </w:r>
            <w:r w:rsidR="002803E4">
              <w:rPr>
                <w:noProof/>
                <w:webHidden/>
              </w:rPr>
              <w:fldChar w:fldCharType="end"/>
            </w:r>
          </w:hyperlink>
        </w:p>
        <w:p w14:paraId="2D5B9AB6" w14:textId="5D77899A" w:rsidR="002803E4" w:rsidRDefault="00000000">
          <w:pPr>
            <w:pStyle w:val="TOC2"/>
            <w:rPr>
              <w:rFonts w:asciiTheme="minorHAnsi" w:eastAsiaTheme="minorEastAsia" w:hAnsiTheme="minorHAnsi"/>
              <w:noProof/>
              <w:lang w:eastAsia="en-GB"/>
            </w:rPr>
          </w:pPr>
          <w:hyperlink w:anchor="_Toc31725454" w:history="1">
            <w:r w:rsidR="002803E4" w:rsidRPr="007F6652">
              <w:rPr>
                <w:rStyle w:val="Hyperlink"/>
                <w:noProof/>
              </w:rPr>
              <w:t>4.4</w:t>
            </w:r>
            <w:r w:rsidR="002803E4">
              <w:rPr>
                <w:rFonts w:asciiTheme="minorHAnsi" w:eastAsiaTheme="minorEastAsia" w:hAnsiTheme="minorHAnsi"/>
                <w:noProof/>
                <w:lang w:eastAsia="en-GB"/>
              </w:rPr>
              <w:tab/>
            </w:r>
            <w:r w:rsidR="002803E4" w:rsidRPr="007F6652">
              <w:rPr>
                <w:rStyle w:val="Hyperlink"/>
                <w:noProof/>
              </w:rPr>
              <w:t>Risks and mitigation</w:t>
            </w:r>
            <w:r w:rsidR="002803E4">
              <w:rPr>
                <w:noProof/>
                <w:webHidden/>
              </w:rPr>
              <w:tab/>
            </w:r>
            <w:r w:rsidR="002803E4">
              <w:rPr>
                <w:noProof/>
                <w:webHidden/>
              </w:rPr>
              <w:fldChar w:fldCharType="begin"/>
            </w:r>
            <w:r w:rsidR="002803E4">
              <w:rPr>
                <w:noProof/>
                <w:webHidden/>
              </w:rPr>
              <w:instrText xml:space="preserve"> PAGEREF _Toc31725454 \h </w:instrText>
            </w:r>
            <w:r w:rsidR="002803E4">
              <w:rPr>
                <w:noProof/>
                <w:webHidden/>
              </w:rPr>
            </w:r>
            <w:r w:rsidR="002803E4">
              <w:rPr>
                <w:noProof/>
                <w:webHidden/>
              </w:rPr>
              <w:fldChar w:fldCharType="separate"/>
            </w:r>
            <w:r w:rsidR="004310B9">
              <w:rPr>
                <w:noProof/>
                <w:webHidden/>
              </w:rPr>
              <w:t>28</w:t>
            </w:r>
            <w:r w:rsidR="002803E4">
              <w:rPr>
                <w:noProof/>
                <w:webHidden/>
              </w:rPr>
              <w:fldChar w:fldCharType="end"/>
            </w:r>
          </w:hyperlink>
        </w:p>
        <w:p w14:paraId="2E4AF915" w14:textId="26C1968E" w:rsidR="002803E4" w:rsidRDefault="00000000">
          <w:pPr>
            <w:pStyle w:val="TOC2"/>
            <w:rPr>
              <w:rFonts w:asciiTheme="minorHAnsi" w:eastAsiaTheme="minorEastAsia" w:hAnsiTheme="minorHAnsi"/>
              <w:noProof/>
              <w:lang w:eastAsia="en-GB"/>
            </w:rPr>
          </w:pPr>
          <w:hyperlink w:anchor="_Toc31725455" w:history="1">
            <w:r w:rsidR="002803E4" w:rsidRPr="007F6652">
              <w:rPr>
                <w:rStyle w:val="Hyperlink"/>
                <w:noProof/>
              </w:rPr>
              <w:t>4.5</w:t>
            </w:r>
            <w:r w:rsidR="002803E4">
              <w:rPr>
                <w:rFonts w:asciiTheme="minorHAnsi" w:eastAsiaTheme="minorEastAsia" w:hAnsiTheme="minorHAnsi"/>
                <w:noProof/>
                <w:lang w:eastAsia="en-GB"/>
              </w:rPr>
              <w:tab/>
            </w:r>
            <w:r w:rsidR="002803E4" w:rsidRPr="007F6652">
              <w:rPr>
                <w:rStyle w:val="Hyperlink"/>
                <w:noProof/>
              </w:rPr>
              <w:t>Managing Data Protection Risk</w:t>
            </w:r>
            <w:r w:rsidR="002803E4">
              <w:rPr>
                <w:noProof/>
                <w:webHidden/>
              </w:rPr>
              <w:tab/>
            </w:r>
            <w:r w:rsidR="002803E4">
              <w:rPr>
                <w:noProof/>
                <w:webHidden/>
              </w:rPr>
              <w:fldChar w:fldCharType="begin"/>
            </w:r>
            <w:r w:rsidR="002803E4">
              <w:rPr>
                <w:noProof/>
                <w:webHidden/>
              </w:rPr>
              <w:instrText xml:space="preserve"> PAGEREF _Toc31725455 \h </w:instrText>
            </w:r>
            <w:r w:rsidR="002803E4">
              <w:rPr>
                <w:noProof/>
                <w:webHidden/>
              </w:rPr>
            </w:r>
            <w:r w:rsidR="002803E4">
              <w:rPr>
                <w:noProof/>
                <w:webHidden/>
              </w:rPr>
              <w:fldChar w:fldCharType="separate"/>
            </w:r>
            <w:r w:rsidR="004310B9">
              <w:rPr>
                <w:noProof/>
                <w:webHidden/>
              </w:rPr>
              <w:t>28</w:t>
            </w:r>
            <w:r w:rsidR="002803E4">
              <w:rPr>
                <w:noProof/>
                <w:webHidden/>
              </w:rPr>
              <w:fldChar w:fldCharType="end"/>
            </w:r>
          </w:hyperlink>
        </w:p>
        <w:p w14:paraId="0D42609E" w14:textId="4890C804" w:rsidR="002803E4" w:rsidRDefault="00000000">
          <w:pPr>
            <w:pStyle w:val="TOC2"/>
            <w:rPr>
              <w:rFonts w:asciiTheme="minorHAnsi" w:eastAsiaTheme="minorEastAsia" w:hAnsiTheme="minorHAnsi"/>
              <w:noProof/>
              <w:lang w:eastAsia="en-GB"/>
            </w:rPr>
          </w:pPr>
          <w:hyperlink w:anchor="_Toc31725456" w:history="1">
            <w:r w:rsidR="002803E4" w:rsidRPr="007F6652">
              <w:rPr>
                <w:rStyle w:val="Hyperlink"/>
                <w:noProof/>
              </w:rPr>
              <w:t>4.6</w:t>
            </w:r>
            <w:r w:rsidR="002803E4">
              <w:rPr>
                <w:rFonts w:asciiTheme="minorHAnsi" w:eastAsiaTheme="minorEastAsia" w:hAnsiTheme="minorHAnsi"/>
                <w:noProof/>
                <w:lang w:eastAsia="en-GB"/>
              </w:rPr>
              <w:tab/>
            </w:r>
            <w:r w:rsidR="002803E4" w:rsidRPr="007F6652">
              <w:rPr>
                <w:rStyle w:val="Hyperlink"/>
                <w:noProof/>
              </w:rPr>
              <w:t>Anonymisation and the law</w:t>
            </w:r>
            <w:r w:rsidR="002803E4">
              <w:rPr>
                <w:noProof/>
                <w:webHidden/>
              </w:rPr>
              <w:tab/>
            </w:r>
            <w:r w:rsidR="002803E4">
              <w:rPr>
                <w:noProof/>
                <w:webHidden/>
              </w:rPr>
              <w:fldChar w:fldCharType="begin"/>
            </w:r>
            <w:r w:rsidR="002803E4">
              <w:rPr>
                <w:noProof/>
                <w:webHidden/>
              </w:rPr>
              <w:instrText xml:space="preserve"> PAGEREF _Toc31725456 \h </w:instrText>
            </w:r>
            <w:r w:rsidR="002803E4">
              <w:rPr>
                <w:noProof/>
                <w:webHidden/>
              </w:rPr>
            </w:r>
            <w:r w:rsidR="002803E4">
              <w:rPr>
                <w:noProof/>
                <w:webHidden/>
              </w:rPr>
              <w:fldChar w:fldCharType="separate"/>
            </w:r>
            <w:r w:rsidR="004310B9">
              <w:rPr>
                <w:noProof/>
                <w:webHidden/>
              </w:rPr>
              <w:t>29</w:t>
            </w:r>
            <w:r w:rsidR="002803E4">
              <w:rPr>
                <w:noProof/>
                <w:webHidden/>
              </w:rPr>
              <w:fldChar w:fldCharType="end"/>
            </w:r>
          </w:hyperlink>
        </w:p>
        <w:p w14:paraId="46813389" w14:textId="01A17219" w:rsidR="002803E4" w:rsidRDefault="00000000">
          <w:pPr>
            <w:pStyle w:val="TOC2"/>
            <w:rPr>
              <w:rFonts w:asciiTheme="minorHAnsi" w:eastAsiaTheme="minorEastAsia" w:hAnsiTheme="minorHAnsi"/>
              <w:noProof/>
              <w:lang w:eastAsia="en-GB"/>
            </w:rPr>
          </w:pPr>
          <w:hyperlink w:anchor="_Toc31725457" w:history="1">
            <w:r w:rsidR="002803E4" w:rsidRPr="007F6652">
              <w:rPr>
                <w:rStyle w:val="Hyperlink"/>
                <w:noProof/>
              </w:rPr>
              <w:t>4.7</w:t>
            </w:r>
            <w:r w:rsidR="002803E4">
              <w:rPr>
                <w:rFonts w:asciiTheme="minorHAnsi" w:eastAsiaTheme="minorEastAsia" w:hAnsiTheme="minorHAnsi"/>
                <w:noProof/>
                <w:lang w:eastAsia="en-GB"/>
              </w:rPr>
              <w:tab/>
            </w:r>
            <w:r w:rsidR="002803E4" w:rsidRPr="007F6652">
              <w:rPr>
                <w:rStyle w:val="Hyperlink"/>
                <w:noProof/>
              </w:rPr>
              <w:t xml:space="preserve"> User, processor, controller – roles in the anonymisation process</w:t>
            </w:r>
            <w:r w:rsidR="002803E4">
              <w:rPr>
                <w:noProof/>
                <w:webHidden/>
              </w:rPr>
              <w:tab/>
            </w:r>
            <w:r w:rsidR="002803E4">
              <w:rPr>
                <w:noProof/>
                <w:webHidden/>
              </w:rPr>
              <w:fldChar w:fldCharType="begin"/>
            </w:r>
            <w:r w:rsidR="002803E4">
              <w:rPr>
                <w:noProof/>
                <w:webHidden/>
              </w:rPr>
              <w:instrText xml:space="preserve"> PAGEREF _Toc31725457 \h </w:instrText>
            </w:r>
            <w:r w:rsidR="002803E4">
              <w:rPr>
                <w:noProof/>
                <w:webHidden/>
              </w:rPr>
            </w:r>
            <w:r w:rsidR="002803E4">
              <w:rPr>
                <w:noProof/>
                <w:webHidden/>
              </w:rPr>
              <w:fldChar w:fldCharType="separate"/>
            </w:r>
            <w:r w:rsidR="004310B9">
              <w:rPr>
                <w:noProof/>
                <w:webHidden/>
              </w:rPr>
              <w:t>29</w:t>
            </w:r>
            <w:r w:rsidR="002803E4">
              <w:rPr>
                <w:noProof/>
                <w:webHidden/>
              </w:rPr>
              <w:fldChar w:fldCharType="end"/>
            </w:r>
          </w:hyperlink>
        </w:p>
        <w:p w14:paraId="65A2FA11" w14:textId="66843C2D" w:rsidR="002803E4" w:rsidRDefault="00000000">
          <w:pPr>
            <w:pStyle w:val="TOC2"/>
            <w:rPr>
              <w:rFonts w:asciiTheme="minorHAnsi" w:eastAsiaTheme="minorEastAsia" w:hAnsiTheme="minorHAnsi"/>
              <w:noProof/>
              <w:lang w:eastAsia="en-GB"/>
            </w:rPr>
          </w:pPr>
          <w:hyperlink w:anchor="_Toc31725458" w:history="1">
            <w:r w:rsidR="002803E4" w:rsidRPr="007F6652">
              <w:rPr>
                <w:rStyle w:val="Hyperlink"/>
                <w:rFonts w:cs="Verdana"/>
                <w:noProof/>
              </w:rPr>
              <w:t xml:space="preserve">4.8 </w:t>
            </w:r>
            <w:r w:rsidR="002803E4">
              <w:rPr>
                <w:rFonts w:asciiTheme="minorHAnsi" w:eastAsiaTheme="minorEastAsia" w:hAnsiTheme="minorHAnsi"/>
                <w:noProof/>
                <w:lang w:eastAsia="en-GB"/>
              </w:rPr>
              <w:tab/>
            </w:r>
            <w:r w:rsidR="002803E4" w:rsidRPr="007F6652">
              <w:rPr>
                <w:rStyle w:val="Hyperlink"/>
                <w:noProof/>
              </w:rPr>
              <w:t>De-identification and anonymisation</w:t>
            </w:r>
            <w:r w:rsidR="002803E4">
              <w:rPr>
                <w:noProof/>
                <w:webHidden/>
              </w:rPr>
              <w:tab/>
            </w:r>
            <w:r w:rsidR="002803E4">
              <w:rPr>
                <w:noProof/>
                <w:webHidden/>
              </w:rPr>
              <w:fldChar w:fldCharType="begin"/>
            </w:r>
            <w:r w:rsidR="002803E4">
              <w:rPr>
                <w:noProof/>
                <w:webHidden/>
              </w:rPr>
              <w:instrText xml:space="preserve"> PAGEREF _Toc31725458 \h </w:instrText>
            </w:r>
            <w:r w:rsidR="002803E4">
              <w:rPr>
                <w:noProof/>
                <w:webHidden/>
              </w:rPr>
            </w:r>
            <w:r w:rsidR="002803E4">
              <w:rPr>
                <w:noProof/>
                <w:webHidden/>
              </w:rPr>
              <w:fldChar w:fldCharType="separate"/>
            </w:r>
            <w:r w:rsidR="004310B9">
              <w:rPr>
                <w:noProof/>
                <w:webHidden/>
              </w:rPr>
              <w:t>30</w:t>
            </w:r>
            <w:r w:rsidR="002803E4">
              <w:rPr>
                <w:noProof/>
                <w:webHidden/>
              </w:rPr>
              <w:fldChar w:fldCharType="end"/>
            </w:r>
          </w:hyperlink>
        </w:p>
        <w:p w14:paraId="38603C36" w14:textId="3C1964A0" w:rsidR="002803E4" w:rsidRDefault="00000000">
          <w:pPr>
            <w:pStyle w:val="TOC2"/>
            <w:rPr>
              <w:rFonts w:asciiTheme="minorHAnsi" w:eastAsiaTheme="minorEastAsia" w:hAnsiTheme="minorHAnsi"/>
              <w:noProof/>
              <w:lang w:eastAsia="en-GB"/>
            </w:rPr>
          </w:pPr>
          <w:hyperlink w:anchor="_Toc31725459" w:history="1">
            <w:r w:rsidR="002803E4" w:rsidRPr="007F6652">
              <w:rPr>
                <w:rStyle w:val="Hyperlink"/>
                <w:rFonts w:cs="Verdana"/>
                <w:noProof/>
              </w:rPr>
              <w:t>4.9</w:t>
            </w:r>
            <w:r w:rsidR="002803E4">
              <w:rPr>
                <w:rFonts w:asciiTheme="minorHAnsi" w:eastAsiaTheme="minorEastAsia" w:hAnsiTheme="minorHAnsi"/>
                <w:noProof/>
                <w:lang w:eastAsia="en-GB"/>
              </w:rPr>
              <w:tab/>
            </w:r>
            <w:r w:rsidR="002803E4" w:rsidRPr="007F6652">
              <w:rPr>
                <w:rStyle w:val="Hyperlink"/>
                <w:noProof/>
              </w:rPr>
              <w:t>Types of anonymisation</w:t>
            </w:r>
            <w:r w:rsidR="002803E4">
              <w:rPr>
                <w:noProof/>
                <w:webHidden/>
              </w:rPr>
              <w:tab/>
            </w:r>
            <w:r w:rsidR="002803E4">
              <w:rPr>
                <w:noProof/>
                <w:webHidden/>
              </w:rPr>
              <w:fldChar w:fldCharType="begin"/>
            </w:r>
            <w:r w:rsidR="002803E4">
              <w:rPr>
                <w:noProof/>
                <w:webHidden/>
              </w:rPr>
              <w:instrText xml:space="preserve"> PAGEREF _Toc31725459 \h </w:instrText>
            </w:r>
            <w:r w:rsidR="002803E4">
              <w:rPr>
                <w:noProof/>
                <w:webHidden/>
              </w:rPr>
            </w:r>
            <w:r w:rsidR="002803E4">
              <w:rPr>
                <w:noProof/>
                <w:webHidden/>
              </w:rPr>
              <w:fldChar w:fldCharType="separate"/>
            </w:r>
            <w:r w:rsidR="004310B9">
              <w:rPr>
                <w:noProof/>
                <w:webHidden/>
              </w:rPr>
              <w:t>30</w:t>
            </w:r>
            <w:r w:rsidR="002803E4">
              <w:rPr>
                <w:noProof/>
                <w:webHidden/>
              </w:rPr>
              <w:fldChar w:fldCharType="end"/>
            </w:r>
          </w:hyperlink>
        </w:p>
        <w:p w14:paraId="5EF2BBE2" w14:textId="7991016F" w:rsidR="002803E4" w:rsidRDefault="00000000">
          <w:pPr>
            <w:pStyle w:val="TOC2"/>
            <w:rPr>
              <w:rFonts w:asciiTheme="minorHAnsi" w:eastAsiaTheme="minorEastAsia" w:hAnsiTheme="minorHAnsi"/>
              <w:noProof/>
              <w:lang w:eastAsia="en-GB"/>
            </w:rPr>
          </w:pPr>
          <w:hyperlink w:anchor="_Toc31725460" w:history="1">
            <w:r w:rsidR="002803E4" w:rsidRPr="007F6652">
              <w:rPr>
                <w:rStyle w:val="Hyperlink"/>
                <w:noProof/>
              </w:rPr>
              <w:t>4.10</w:t>
            </w:r>
            <w:r w:rsidR="002803E4">
              <w:rPr>
                <w:rFonts w:asciiTheme="minorHAnsi" w:eastAsiaTheme="minorEastAsia" w:hAnsiTheme="minorHAnsi"/>
                <w:noProof/>
                <w:lang w:eastAsia="en-GB"/>
              </w:rPr>
              <w:tab/>
            </w:r>
            <w:r w:rsidR="002803E4" w:rsidRPr="007F6652">
              <w:rPr>
                <w:rStyle w:val="Hyperlink"/>
                <w:noProof/>
              </w:rPr>
              <w:t>Is anonymisation always possible?</w:t>
            </w:r>
            <w:r w:rsidR="002803E4">
              <w:rPr>
                <w:noProof/>
                <w:webHidden/>
              </w:rPr>
              <w:tab/>
            </w:r>
            <w:r w:rsidR="002803E4">
              <w:rPr>
                <w:noProof/>
                <w:webHidden/>
              </w:rPr>
              <w:fldChar w:fldCharType="begin"/>
            </w:r>
            <w:r w:rsidR="002803E4">
              <w:rPr>
                <w:noProof/>
                <w:webHidden/>
              </w:rPr>
              <w:instrText xml:space="preserve"> PAGEREF _Toc31725460 \h </w:instrText>
            </w:r>
            <w:r w:rsidR="002803E4">
              <w:rPr>
                <w:noProof/>
                <w:webHidden/>
              </w:rPr>
            </w:r>
            <w:r w:rsidR="002803E4">
              <w:rPr>
                <w:noProof/>
                <w:webHidden/>
              </w:rPr>
              <w:fldChar w:fldCharType="separate"/>
            </w:r>
            <w:r w:rsidR="004310B9">
              <w:rPr>
                <w:noProof/>
                <w:webHidden/>
              </w:rPr>
              <w:t>31</w:t>
            </w:r>
            <w:r w:rsidR="002803E4">
              <w:rPr>
                <w:noProof/>
                <w:webHidden/>
              </w:rPr>
              <w:fldChar w:fldCharType="end"/>
            </w:r>
          </w:hyperlink>
        </w:p>
        <w:p w14:paraId="211EA5E5" w14:textId="19A779E1" w:rsidR="002803E4" w:rsidRDefault="00000000">
          <w:pPr>
            <w:pStyle w:val="TOC2"/>
            <w:rPr>
              <w:rFonts w:asciiTheme="minorHAnsi" w:eastAsiaTheme="minorEastAsia" w:hAnsiTheme="minorHAnsi"/>
              <w:noProof/>
              <w:lang w:eastAsia="en-GB"/>
            </w:rPr>
          </w:pPr>
          <w:hyperlink w:anchor="_Toc31725461" w:history="1">
            <w:r w:rsidR="002803E4" w:rsidRPr="007F6652">
              <w:rPr>
                <w:rStyle w:val="Hyperlink"/>
                <w:noProof/>
              </w:rPr>
              <w:t>4.11</w:t>
            </w:r>
            <w:r w:rsidR="002803E4">
              <w:rPr>
                <w:rFonts w:asciiTheme="minorHAnsi" w:eastAsiaTheme="minorEastAsia" w:hAnsiTheme="minorHAnsi"/>
                <w:noProof/>
                <w:lang w:eastAsia="en-GB"/>
              </w:rPr>
              <w:tab/>
            </w:r>
            <w:r w:rsidR="002803E4" w:rsidRPr="007F6652">
              <w:rPr>
                <w:rStyle w:val="Hyperlink"/>
                <w:noProof/>
              </w:rPr>
              <w:t>What ‘other’ information is out there?</w:t>
            </w:r>
            <w:r w:rsidR="002803E4">
              <w:rPr>
                <w:noProof/>
                <w:webHidden/>
              </w:rPr>
              <w:tab/>
            </w:r>
            <w:r w:rsidR="002803E4">
              <w:rPr>
                <w:noProof/>
                <w:webHidden/>
              </w:rPr>
              <w:fldChar w:fldCharType="begin"/>
            </w:r>
            <w:r w:rsidR="002803E4">
              <w:rPr>
                <w:noProof/>
                <w:webHidden/>
              </w:rPr>
              <w:instrText xml:space="preserve"> PAGEREF _Toc31725461 \h </w:instrText>
            </w:r>
            <w:r w:rsidR="002803E4">
              <w:rPr>
                <w:noProof/>
                <w:webHidden/>
              </w:rPr>
            </w:r>
            <w:r w:rsidR="002803E4">
              <w:rPr>
                <w:noProof/>
                <w:webHidden/>
              </w:rPr>
              <w:fldChar w:fldCharType="separate"/>
            </w:r>
            <w:r w:rsidR="004310B9">
              <w:rPr>
                <w:noProof/>
                <w:webHidden/>
              </w:rPr>
              <w:t>31</w:t>
            </w:r>
            <w:r w:rsidR="002803E4">
              <w:rPr>
                <w:noProof/>
                <w:webHidden/>
              </w:rPr>
              <w:fldChar w:fldCharType="end"/>
            </w:r>
          </w:hyperlink>
        </w:p>
        <w:p w14:paraId="2FCEFF09" w14:textId="71CEAB4F" w:rsidR="002803E4" w:rsidRDefault="00000000">
          <w:pPr>
            <w:pStyle w:val="TOC2"/>
            <w:rPr>
              <w:rFonts w:asciiTheme="minorHAnsi" w:eastAsiaTheme="minorEastAsia" w:hAnsiTheme="minorHAnsi"/>
              <w:noProof/>
              <w:lang w:eastAsia="en-GB"/>
            </w:rPr>
          </w:pPr>
          <w:hyperlink w:anchor="_Toc31725462" w:history="1">
            <w:r w:rsidR="002803E4" w:rsidRPr="007F6652">
              <w:rPr>
                <w:rStyle w:val="Hyperlink"/>
                <w:noProof/>
              </w:rPr>
              <w:t>4.12</w:t>
            </w:r>
            <w:r w:rsidR="002803E4">
              <w:rPr>
                <w:rFonts w:asciiTheme="minorHAnsi" w:eastAsiaTheme="minorEastAsia" w:hAnsiTheme="minorHAnsi"/>
                <w:noProof/>
                <w:lang w:eastAsia="en-GB"/>
              </w:rPr>
              <w:tab/>
            </w:r>
            <w:r w:rsidR="002803E4" w:rsidRPr="007F6652">
              <w:rPr>
                <w:rStyle w:val="Hyperlink"/>
                <w:noProof/>
              </w:rPr>
              <w:t>Ensuring the effectiveness of anonymisation</w:t>
            </w:r>
            <w:r w:rsidR="002803E4">
              <w:rPr>
                <w:noProof/>
                <w:webHidden/>
              </w:rPr>
              <w:tab/>
            </w:r>
            <w:r w:rsidR="002803E4">
              <w:rPr>
                <w:noProof/>
                <w:webHidden/>
              </w:rPr>
              <w:fldChar w:fldCharType="begin"/>
            </w:r>
            <w:r w:rsidR="002803E4">
              <w:rPr>
                <w:noProof/>
                <w:webHidden/>
              </w:rPr>
              <w:instrText xml:space="preserve"> PAGEREF _Toc31725462 \h </w:instrText>
            </w:r>
            <w:r w:rsidR="002803E4">
              <w:rPr>
                <w:noProof/>
                <w:webHidden/>
              </w:rPr>
            </w:r>
            <w:r w:rsidR="002803E4">
              <w:rPr>
                <w:noProof/>
                <w:webHidden/>
              </w:rPr>
              <w:fldChar w:fldCharType="separate"/>
            </w:r>
            <w:r w:rsidR="004310B9">
              <w:rPr>
                <w:noProof/>
                <w:webHidden/>
              </w:rPr>
              <w:t>31</w:t>
            </w:r>
            <w:r w:rsidR="002803E4">
              <w:rPr>
                <w:noProof/>
                <w:webHidden/>
              </w:rPr>
              <w:fldChar w:fldCharType="end"/>
            </w:r>
          </w:hyperlink>
        </w:p>
        <w:p w14:paraId="331AC2A1" w14:textId="265A1DCE" w:rsidR="002803E4" w:rsidRDefault="00000000">
          <w:pPr>
            <w:pStyle w:val="TOC2"/>
            <w:rPr>
              <w:rFonts w:asciiTheme="minorHAnsi" w:eastAsiaTheme="minorEastAsia" w:hAnsiTheme="minorHAnsi"/>
              <w:noProof/>
              <w:lang w:eastAsia="en-GB"/>
            </w:rPr>
          </w:pPr>
          <w:hyperlink w:anchor="_Toc31725463" w:history="1">
            <w:r w:rsidR="002803E4" w:rsidRPr="007F6652">
              <w:rPr>
                <w:rStyle w:val="Hyperlink"/>
                <w:noProof/>
              </w:rPr>
              <w:t>4.13</w:t>
            </w:r>
            <w:r w:rsidR="002803E4">
              <w:rPr>
                <w:rFonts w:asciiTheme="minorHAnsi" w:eastAsiaTheme="minorEastAsia" w:hAnsiTheme="minorHAnsi"/>
                <w:noProof/>
                <w:lang w:eastAsia="en-GB"/>
              </w:rPr>
              <w:tab/>
            </w:r>
            <w:r w:rsidR="002803E4" w:rsidRPr="007F6652">
              <w:rPr>
                <w:rStyle w:val="Hyperlink"/>
                <w:noProof/>
              </w:rPr>
              <w:t>Freedom of information and personal data</w:t>
            </w:r>
            <w:r w:rsidR="002803E4">
              <w:rPr>
                <w:noProof/>
                <w:webHidden/>
              </w:rPr>
              <w:tab/>
            </w:r>
            <w:r w:rsidR="002803E4">
              <w:rPr>
                <w:noProof/>
                <w:webHidden/>
              </w:rPr>
              <w:fldChar w:fldCharType="begin"/>
            </w:r>
            <w:r w:rsidR="002803E4">
              <w:rPr>
                <w:noProof/>
                <w:webHidden/>
              </w:rPr>
              <w:instrText xml:space="preserve"> PAGEREF _Toc31725463 \h </w:instrText>
            </w:r>
            <w:r w:rsidR="002803E4">
              <w:rPr>
                <w:noProof/>
                <w:webHidden/>
              </w:rPr>
            </w:r>
            <w:r w:rsidR="002803E4">
              <w:rPr>
                <w:noProof/>
                <w:webHidden/>
              </w:rPr>
              <w:fldChar w:fldCharType="separate"/>
            </w:r>
            <w:r w:rsidR="004310B9">
              <w:rPr>
                <w:noProof/>
                <w:webHidden/>
              </w:rPr>
              <w:t>32</w:t>
            </w:r>
            <w:r w:rsidR="002803E4">
              <w:rPr>
                <w:noProof/>
                <w:webHidden/>
              </w:rPr>
              <w:fldChar w:fldCharType="end"/>
            </w:r>
          </w:hyperlink>
        </w:p>
        <w:p w14:paraId="24A96378" w14:textId="39EAB06A" w:rsidR="002803E4" w:rsidRDefault="00000000">
          <w:pPr>
            <w:pStyle w:val="TOC2"/>
            <w:rPr>
              <w:rFonts w:asciiTheme="minorHAnsi" w:eastAsiaTheme="minorEastAsia" w:hAnsiTheme="minorHAnsi"/>
              <w:noProof/>
              <w:lang w:eastAsia="en-GB"/>
            </w:rPr>
          </w:pPr>
          <w:hyperlink w:anchor="_Toc31725464" w:history="1">
            <w:r w:rsidR="002803E4" w:rsidRPr="007F6652">
              <w:rPr>
                <w:rStyle w:val="Hyperlink"/>
                <w:noProof/>
              </w:rPr>
              <w:t>4.14</w:t>
            </w:r>
            <w:r w:rsidR="002803E4">
              <w:rPr>
                <w:rFonts w:asciiTheme="minorHAnsi" w:eastAsiaTheme="minorEastAsia" w:hAnsiTheme="minorHAnsi"/>
                <w:noProof/>
                <w:lang w:eastAsia="en-GB"/>
              </w:rPr>
              <w:tab/>
            </w:r>
            <w:r w:rsidR="002803E4" w:rsidRPr="007F6652">
              <w:rPr>
                <w:rStyle w:val="Hyperlink"/>
                <w:noProof/>
              </w:rPr>
              <w:t>Anonymising qualitative data</w:t>
            </w:r>
            <w:r w:rsidR="002803E4">
              <w:rPr>
                <w:noProof/>
                <w:webHidden/>
              </w:rPr>
              <w:tab/>
            </w:r>
            <w:r w:rsidR="002803E4">
              <w:rPr>
                <w:noProof/>
                <w:webHidden/>
              </w:rPr>
              <w:fldChar w:fldCharType="begin"/>
            </w:r>
            <w:r w:rsidR="002803E4">
              <w:rPr>
                <w:noProof/>
                <w:webHidden/>
              </w:rPr>
              <w:instrText xml:space="preserve"> PAGEREF _Toc31725464 \h </w:instrText>
            </w:r>
            <w:r w:rsidR="002803E4">
              <w:rPr>
                <w:noProof/>
                <w:webHidden/>
              </w:rPr>
            </w:r>
            <w:r w:rsidR="002803E4">
              <w:rPr>
                <w:noProof/>
                <w:webHidden/>
              </w:rPr>
              <w:fldChar w:fldCharType="separate"/>
            </w:r>
            <w:r w:rsidR="004310B9">
              <w:rPr>
                <w:noProof/>
                <w:webHidden/>
              </w:rPr>
              <w:t>32</w:t>
            </w:r>
            <w:r w:rsidR="002803E4">
              <w:rPr>
                <w:noProof/>
                <w:webHidden/>
              </w:rPr>
              <w:fldChar w:fldCharType="end"/>
            </w:r>
          </w:hyperlink>
        </w:p>
        <w:p w14:paraId="1159C94A" w14:textId="4536890C" w:rsidR="002803E4" w:rsidRDefault="00000000">
          <w:pPr>
            <w:pStyle w:val="TOC2"/>
            <w:rPr>
              <w:rFonts w:asciiTheme="minorHAnsi" w:eastAsiaTheme="minorEastAsia" w:hAnsiTheme="minorHAnsi"/>
              <w:noProof/>
              <w:lang w:eastAsia="en-GB"/>
            </w:rPr>
          </w:pPr>
          <w:hyperlink w:anchor="_Toc31725465" w:history="1">
            <w:r w:rsidR="002803E4" w:rsidRPr="007F6652">
              <w:rPr>
                <w:rStyle w:val="Hyperlink"/>
                <w:noProof/>
              </w:rPr>
              <w:t>4.16</w:t>
            </w:r>
            <w:r w:rsidR="002803E4">
              <w:rPr>
                <w:rFonts w:asciiTheme="minorHAnsi" w:eastAsiaTheme="minorEastAsia" w:hAnsiTheme="minorHAnsi"/>
                <w:noProof/>
                <w:lang w:eastAsia="en-GB"/>
              </w:rPr>
              <w:tab/>
            </w:r>
            <w:r w:rsidR="002803E4" w:rsidRPr="007F6652">
              <w:rPr>
                <w:rStyle w:val="Hyperlink"/>
                <w:noProof/>
              </w:rPr>
              <w:t>Anonymisation techniques low risk</w:t>
            </w:r>
            <w:r w:rsidR="002803E4">
              <w:rPr>
                <w:noProof/>
                <w:webHidden/>
              </w:rPr>
              <w:tab/>
            </w:r>
            <w:r w:rsidR="002803E4">
              <w:rPr>
                <w:noProof/>
                <w:webHidden/>
              </w:rPr>
              <w:fldChar w:fldCharType="begin"/>
            </w:r>
            <w:r w:rsidR="002803E4">
              <w:rPr>
                <w:noProof/>
                <w:webHidden/>
              </w:rPr>
              <w:instrText xml:space="preserve"> PAGEREF _Toc31725465 \h </w:instrText>
            </w:r>
            <w:r w:rsidR="002803E4">
              <w:rPr>
                <w:noProof/>
                <w:webHidden/>
              </w:rPr>
            </w:r>
            <w:r w:rsidR="002803E4">
              <w:rPr>
                <w:noProof/>
                <w:webHidden/>
              </w:rPr>
              <w:fldChar w:fldCharType="separate"/>
            </w:r>
            <w:r w:rsidR="004310B9">
              <w:rPr>
                <w:noProof/>
                <w:webHidden/>
              </w:rPr>
              <w:t>33</w:t>
            </w:r>
            <w:r w:rsidR="002803E4">
              <w:rPr>
                <w:noProof/>
                <w:webHidden/>
              </w:rPr>
              <w:fldChar w:fldCharType="end"/>
            </w:r>
          </w:hyperlink>
        </w:p>
        <w:p w14:paraId="3C8BD56E" w14:textId="6F09C94C"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66" w:history="1">
            <w:r w:rsidR="002803E4" w:rsidRPr="007F6652">
              <w:rPr>
                <w:rStyle w:val="Hyperlink"/>
                <w:noProof/>
              </w:rPr>
              <w:t>4.16.1</w:t>
            </w:r>
            <w:r w:rsidR="002803E4">
              <w:rPr>
                <w:rFonts w:asciiTheme="minorHAnsi" w:eastAsiaTheme="minorEastAsia" w:hAnsiTheme="minorHAnsi"/>
                <w:noProof/>
                <w:lang w:eastAsia="en-GB"/>
              </w:rPr>
              <w:tab/>
            </w:r>
            <w:r w:rsidR="002803E4" w:rsidRPr="007F6652">
              <w:rPr>
                <w:rStyle w:val="Hyperlink"/>
                <w:noProof/>
              </w:rPr>
              <w:t>Aggregation</w:t>
            </w:r>
            <w:r w:rsidR="002803E4">
              <w:rPr>
                <w:noProof/>
                <w:webHidden/>
              </w:rPr>
              <w:tab/>
            </w:r>
            <w:r w:rsidR="002803E4">
              <w:rPr>
                <w:noProof/>
                <w:webHidden/>
              </w:rPr>
              <w:fldChar w:fldCharType="begin"/>
            </w:r>
            <w:r w:rsidR="002803E4">
              <w:rPr>
                <w:noProof/>
                <w:webHidden/>
              </w:rPr>
              <w:instrText xml:space="preserve"> PAGEREF _Toc31725466 \h </w:instrText>
            </w:r>
            <w:r w:rsidR="002803E4">
              <w:rPr>
                <w:noProof/>
                <w:webHidden/>
              </w:rPr>
            </w:r>
            <w:r w:rsidR="002803E4">
              <w:rPr>
                <w:noProof/>
                <w:webHidden/>
              </w:rPr>
              <w:fldChar w:fldCharType="separate"/>
            </w:r>
            <w:r w:rsidR="004310B9">
              <w:rPr>
                <w:noProof/>
                <w:webHidden/>
              </w:rPr>
              <w:t>33</w:t>
            </w:r>
            <w:r w:rsidR="002803E4">
              <w:rPr>
                <w:noProof/>
                <w:webHidden/>
              </w:rPr>
              <w:fldChar w:fldCharType="end"/>
            </w:r>
          </w:hyperlink>
        </w:p>
        <w:p w14:paraId="5B87A39E" w14:textId="7168FE53"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467" w:history="1">
            <w:r w:rsidR="002803E4" w:rsidRPr="007F6652">
              <w:rPr>
                <w:rStyle w:val="Hyperlink"/>
                <w:noProof/>
              </w:rPr>
              <w:t>4.16.2</w:t>
            </w:r>
            <w:r w:rsidR="002803E4">
              <w:rPr>
                <w:rFonts w:asciiTheme="minorHAnsi" w:eastAsiaTheme="minorEastAsia" w:hAnsiTheme="minorHAnsi"/>
                <w:noProof/>
                <w:lang w:eastAsia="en-GB"/>
              </w:rPr>
              <w:tab/>
            </w:r>
            <w:r w:rsidR="002803E4" w:rsidRPr="007F6652">
              <w:rPr>
                <w:rStyle w:val="Hyperlink"/>
                <w:noProof/>
              </w:rPr>
              <w:t>Derived data items and banding</w:t>
            </w:r>
            <w:r w:rsidR="002803E4">
              <w:rPr>
                <w:noProof/>
                <w:webHidden/>
              </w:rPr>
              <w:tab/>
            </w:r>
            <w:r w:rsidR="002803E4">
              <w:rPr>
                <w:noProof/>
                <w:webHidden/>
              </w:rPr>
              <w:fldChar w:fldCharType="begin"/>
            </w:r>
            <w:r w:rsidR="002803E4">
              <w:rPr>
                <w:noProof/>
                <w:webHidden/>
              </w:rPr>
              <w:instrText xml:space="preserve"> PAGEREF _Toc31725467 \h </w:instrText>
            </w:r>
            <w:r w:rsidR="002803E4">
              <w:rPr>
                <w:noProof/>
                <w:webHidden/>
              </w:rPr>
            </w:r>
            <w:r w:rsidR="002803E4">
              <w:rPr>
                <w:noProof/>
                <w:webHidden/>
              </w:rPr>
              <w:fldChar w:fldCharType="separate"/>
            </w:r>
            <w:r w:rsidR="004310B9">
              <w:rPr>
                <w:noProof/>
                <w:webHidden/>
              </w:rPr>
              <w:t>33</w:t>
            </w:r>
            <w:r w:rsidR="002803E4">
              <w:rPr>
                <w:noProof/>
                <w:webHidden/>
              </w:rPr>
              <w:fldChar w:fldCharType="end"/>
            </w:r>
          </w:hyperlink>
        </w:p>
        <w:p w14:paraId="7D9CC940" w14:textId="474D1C81" w:rsidR="002803E4" w:rsidRDefault="00000000">
          <w:pPr>
            <w:pStyle w:val="TOC2"/>
            <w:rPr>
              <w:rFonts w:asciiTheme="minorHAnsi" w:eastAsiaTheme="minorEastAsia" w:hAnsiTheme="minorHAnsi"/>
              <w:noProof/>
              <w:lang w:eastAsia="en-GB"/>
            </w:rPr>
          </w:pPr>
          <w:hyperlink w:anchor="_Toc31725468" w:history="1">
            <w:r w:rsidR="002803E4" w:rsidRPr="007F6652">
              <w:rPr>
                <w:rStyle w:val="Hyperlink"/>
                <w:noProof/>
              </w:rPr>
              <w:t>4.17</w:t>
            </w:r>
            <w:r w:rsidR="002803E4">
              <w:rPr>
                <w:rFonts w:asciiTheme="minorHAnsi" w:eastAsiaTheme="minorEastAsia" w:hAnsiTheme="minorHAnsi"/>
                <w:noProof/>
                <w:lang w:eastAsia="en-GB"/>
              </w:rPr>
              <w:tab/>
            </w:r>
            <w:r w:rsidR="002803E4" w:rsidRPr="007F6652">
              <w:rPr>
                <w:rStyle w:val="Hyperlink"/>
                <w:noProof/>
              </w:rPr>
              <w:t>High risk techniques</w:t>
            </w:r>
            <w:r w:rsidR="002803E4">
              <w:rPr>
                <w:noProof/>
                <w:webHidden/>
              </w:rPr>
              <w:tab/>
            </w:r>
            <w:r w:rsidR="002803E4">
              <w:rPr>
                <w:noProof/>
                <w:webHidden/>
              </w:rPr>
              <w:fldChar w:fldCharType="begin"/>
            </w:r>
            <w:r w:rsidR="002803E4">
              <w:rPr>
                <w:noProof/>
                <w:webHidden/>
              </w:rPr>
              <w:instrText xml:space="preserve"> PAGEREF _Toc31725468 \h </w:instrText>
            </w:r>
            <w:r w:rsidR="002803E4">
              <w:rPr>
                <w:noProof/>
                <w:webHidden/>
              </w:rPr>
            </w:r>
            <w:r w:rsidR="002803E4">
              <w:rPr>
                <w:noProof/>
                <w:webHidden/>
              </w:rPr>
              <w:fldChar w:fldCharType="separate"/>
            </w:r>
            <w:r w:rsidR="004310B9">
              <w:rPr>
                <w:noProof/>
                <w:webHidden/>
              </w:rPr>
              <w:t>33</w:t>
            </w:r>
            <w:r w:rsidR="002803E4">
              <w:rPr>
                <w:noProof/>
                <w:webHidden/>
              </w:rPr>
              <w:fldChar w:fldCharType="end"/>
            </w:r>
          </w:hyperlink>
        </w:p>
        <w:p w14:paraId="02E188D3" w14:textId="0814B1E3" w:rsidR="002803E4" w:rsidRDefault="00000000">
          <w:pPr>
            <w:pStyle w:val="TOC2"/>
            <w:rPr>
              <w:rFonts w:asciiTheme="minorHAnsi" w:eastAsiaTheme="minorEastAsia" w:hAnsiTheme="minorHAnsi"/>
              <w:noProof/>
              <w:lang w:eastAsia="en-GB"/>
            </w:rPr>
          </w:pPr>
          <w:hyperlink w:anchor="_Toc31725469" w:history="1">
            <w:r w:rsidR="002803E4" w:rsidRPr="007F6652">
              <w:rPr>
                <w:rStyle w:val="Hyperlink"/>
                <w:noProof/>
              </w:rPr>
              <w:t>4.18</w:t>
            </w:r>
            <w:r w:rsidR="002803E4">
              <w:rPr>
                <w:rFonts w:asciiTheme="minorHAnsi" w:eastAsiaTheme="minorEastAsia" w:hAnsiTheme="minorHAnsi"/>
                <w:noProof/>
                <w:lang w:eastAsia="en-GB"/>
              </w:rPr>
              <w:tab/>
            </w:r>
            <w:r w:rsidR="002803E4" w:rsidRPr="007F6652">
              <w:rPr>
                <w:rStyle w:val="Hyperlink"/>
                <w:noProof/>
              </w:rPr>
              <w:t>Pseudonymisation</w:t>
            </w:r>
            <w:r w:rsidR="002803E4">
              <w:rPr>
                <w:noProof/>
                <w:webHidden/>
              </w:rPr>
              <w:tab/>
            </w:r>
            <w:r w:rsidR="002803E4">
              <w:rPr>
                <w:noProof/>
                <w:webHidden/>
              </w:rPr>
              <w:fldChar w:fldCharType="begin"/>
            </w:r>
            <w:r w:rsidR="002803E4">
              <w:rPr>
                <w:noProof/>
                <w:webHidden/>
              </w:rPr>
              <w:instrText xml:space="preserve"> PAGEREF _Toc31725469 \h </w:instrText>
            </w:r>
            <w:r w:rsidR="002803E4">
              <w:rPr>
                <w:noProof/>
                <w:webHidden/>
              </w:rPr>
            </w:r>
            <w:r w:rsidR="002803E4">
              <w:rPr>
                <w:noProof/>
                <w:webHidden/>
              </w:rPr>
              <w:fldChar w:fldCharType="separate"/>
            </w:r>
            <w:r w:rsidR="004310B9">
              <w:rPr>
                <w:noProof/>
                <w:webHidden/>
              </w:rPr>
              <w:t>33</w:t>
            </w:r>
            <w:r w:rsidR="002803E4">
              <w:rPr>
                <w:noProof/>
                <w:webHidden/>
              </w:rPr>
              <w:fldChar w:fldCharType="end"/>
            </w:r>
          </w:hyperlink>
        </w:p>
        <w:p w14:paraId="214AC1C6" w14:textId="19E31058"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470" w:history="1">
            <w:r w:rsidR="002803E4" w:rsidRPr="007F6652">
              <w:rPr>
                <w:rStyle w:val="Hyperlink"/>
                <w:noProof/>
              </w:rPr>
              <w:t>5.</w:t>
            </w:r>
            <w:r w:rsidR="002803E4">
              <w:rPr>
                <w:rFonts w:asciiTheme="minorHAnsi" w:eastAsiaTheme="minorEastAsia" w:hAnsiTheme="minorHAnsi"/>
                <w:noProof/>
                <w:lang w:eastAsia="en-GB"/>
              </w:rPr>
              <w:tab/>
            </w:r>
            <w:r w:rsidR="002803E4" w:rsidRPr="007F6652">
              <w:rPr>
                <w:rStyle w:val="Hyperlink"/>
                <w:noProof/>
              </w:rPr>
              <w:t>Consent</w:t>
            </w:r>
            <w:r w:rsidR="002803E4">
              <w:rPr>
                <w:noProof/>
                <w:webHidden/>
              </w:rPr>
              <w:tab/>
            </w:r>
            <w:r w:rsidR="002803E4">
              <w:rPr>
                <w:noProof/>
                <w:webHidden/>
              </w:rPr>
              <w:fldChar w:fldCharType="begin"/>
            </w:r>
            <w:r w:rsidR="002803E4">
              <w:rPr>
                <w:noProof/>
                <w:webHidden/>
              </w:rPr>
              <w:instrText xml:space="preserve"> PAGEREF _Toc31725470 \h </w:instrText>
            </w:r>
            <w:r w:rsidR="002803E4">
              <w:rPr>
                <w:noProof/>
                <w:webHidden/>
              </w:rPr>
            </w:r>
            <w:r w:rsidR="002803E4">
              <w:rPr>
                <w:noProof/>
                <w:webHidden/>
              </w:rPr>
              <w:fldChar w:fldCharType="separate"/>
            </w:r>
            <w:r w:rsidR="004310B9">
              <w:rPr>
                <w:noProof/>
                <w:webHidden/>
              </w:rPr>
              <w:t>36</w:t>
            </w:r>
            <w:r w:rsidR="002803E4">
              <w:rPr>
                <w:noProof/>
                <w:webHidden/>
              </w:rPr>
              <w:fldChar w:fldCharType="end"/>
            </w:r>
          </w:hyperlink>
        </w:p>
        <w:p w14:paraId="4BF88879" w14:textId="330F59EA" w:rsidR="002803E4" w:rsidRDefault="00000000">
          <w:pPr>
            <w:pStyle w:val="TOC2"/>
            <w:rPr>
              <w:rFonts w:asciiTheme="minorHAnsi" w:eastAsiaTheme="minorEastAsia" w:hAnsiTheme="minorHAnsi"/>
              <w:noProof/>
              <w:lang w:eastAsia="en-GB"/>
            </w:rPr>
          </w:pPr>
          <w:hyperlink w:anchor="_Toc31725471" w:history="1">
            <w:r w:rsidR="002803E4" w:rsidRPr="007F6652">
              <w:rPr>
                <w:rStyle w:val="Hyperlink"/>
                <w:noProof/>
              </w:rPr>
              <w:t>5.1</w:t>
            </w:r>
            <w:r w:rsidR="002803E4">
              <w:rPr>
                <w:rFonts w:asciiTheme="minorHAnsi" w:eastAsiaTheme="minorEastAsia" w:hAnsiTheme="minorHAnsi"/>
                <w:noProof/>
                <w:lang w:eastAsia="en-GB"/>
              </w:rPr>
              <w:tab/>
            </w:r>
            <w:r w:rsidR="002803E4" w:rsidRPr="007F6652">
              <w:rPr>
                <w:rStyle w:val="Hyperlink"/>
                <w:noProof/>
              </w:rPr>
              <w:t>Key points</w:t>
            </w:r>
            <w:r w:rsidR="002803E4">
              <w:rPr>
                <w:noProof/>
                <w:webHidden/>
              </w:rPr>
              <w:tab/>
            </w:r>
            <w:r w:rsidR="002803E4">
              <w:rPr>
                <w:noProof/>
                <w:webHidden/>
              </w:rPr>
              <w:fldChar w:fldCharType="begin"/>
            </w:r>
            <w:r w:rsidR="002803E4">
              <w:rPr>
                <w:noProof/>
                <w:webHidden/>
              </w:rPr>
              <w:instrText xml:space="preserve"> PAGEREF _Toc31725471 \h </w:instrText>
            </w:r>
            <w:r w:rsidR="002803E4">
              <w:rPr>
                <w:noProof/>
                <w:webHidden/>
              </w:rPr>
            </w:r>
            <w:r w:rsidR="002803E4">
              <w:rPr>
                <w:noProof/>
                <w:webHidden/>
              </w:rPr>
              <w:fldChar w:fldCharType="separate"/>
            </w:r>
            <w:r w:rsidR="004310B9">
              <w:rPr>
                <w:noProof/>
                <w:webHidden/>
              </w:rPr>
              <w:t>36</w:t>
            </w:r>
            <w:r w:rsidR="002803E4">
              <w:rPr>
                <w:noProof/>
                <w:webHidden/>
              </w:rPr>
              <w:fldChar w:fldCharType="end"/>
            </w:r>
          </w:hyperlink>
        </w:p>
        <w:p w14:paraId="189855A3" w14:textId="66A6AC75" w:rsidR="002803E4" w:rsidRDefault="00000000">
          <w:pPr>
            <w:pStyle w:val="TOC2"/>
            <w:rPr>
              <w:rFonts w:asciiTheme="minorHAnsi" w:eastAsiaTheme="minorEastAsia" w:hAnsiTheme="minorHAnsi"/>
              <w:noProof/>
              <w:lang w:eastAsia="en-GB"/>
            </w:rPr>
          </w:pPr>
          <w:hyperlink w:anchor="_Toc31725472" w:history="1">
            <w:r w:rsidR="002803E4" w:rsidRPr="007F6652">
              <w:rPr>
                <w:rStyle w:val="Hyperlink"/>
                <w:noProof/>
              </w:rPr>
              <w:t>5.2</w:t>
            </w:r>
            <w:r w:rsidR="002803E4">
              <w:rPr>
                <w:rFonts w:asciiTheme="minorHAnsi" w:eastAsiaTheme="minorEastAsia" w:hAnsiTheme="minorHAnsi"/>
                <w:noProof/>
                <w:lang w:eastAsia="en-GB"/>
              </w:rPr>
              <w:tab/>
            </w:r>
            <w:r w:rsidR="002803E4" w:rsidRPr="007F6652">
              <w:rPr>
                <w:rStyle w:val="Hyperlink"/>
                <w:noProof/>
              </w:rPr>
              <w:t>Mental Capacity and Consent</w:t>
            </w:r>
            <w:r w:rsidR="002803E4">
              <w:rPr>
                <w:noProof/>
                <w:webHidden/>
              </w:rPr>
              <w:tab/>
            </w:r>
            <w:r w:rsidR="002803E4">
              <w:rPr>
                <w:noProof/>
                <w:webHidden/>
              </w:rPr>
              <w:fldChar w:fldCharType="begin"/>
            </w:r>
            <w:r w:rsidR="002803E4">
              <w:rPr>
                <w:noProof/>
                <w:webHidden/>
              </w:rPr>
              <w:instrText xml:space="preserve"> PAGEREF _Toc31725472 \h </w:instrText>
            </w:r>
            <w:r w:rsidR="002803E4">
              <w:rPr>
                <w:noProof/>
                <w:webHidden/>
              </w:rPr>
            </w:r>
            <w:r w:rsidR="002803E4">
              <w:rPr>
                <w:noProof/>
                <w:webHidden/>
              </w:rPr>
              <w:fldChar w:fldCharType="separate"/>
            </w:r>
            <w:r w:rsidR="004310B9">
              <w:rPr>
                <w:noProof/>
                <w:webHidden/>
              </w:rPr>
              <w:t>36</w:t>
            </w:r>
            <w:r w:rsidR="002803E4">
              <w:rPr>
                <w:noProof/>
                <w:webHidden/>
              </w:rPr>
              <w:fldChar w:fldCharType="end"/>
            </w:r>
          </w:hyperlink>
        </w:p>
        <w:p w14:paraId="271A133A" w14:textId="735492F2"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73" w:history="1">
            <w:r w:rsidR="002803E4" w:rsidRPr="007F6652">
              <w:rPr>
                <w:rStyle w:val="Hyperlink"/>
                <w:noProof/>
              </w:rPr>
              <w:t>5.2.1</w:t>
            </w:r>
            <w:r w:rsidR="002803E4">
              <w:rPr>
                <w:rFonts w:asciiTheme="minorHAnsi" w:eastAsiaTheme="minorEastAsia" w:hAnsiTheme="minorHAnsi"/>
                <w:noProof/>
                <w:lang w:eastAsia="en-GB"/>
              </w:rPr>
              <w:tab/>
            </w:r>
            <w:r w:rsidR="002803E4" w:rsidRPr="007F6652">
              <w:rPr>
                <w:rStyle w:val="Hyperlink"/>
                <w:noProof/>
              </w:rPr>
              <w:t>Children</w:t>
            </w:r>
            <w:r w:rsidR="002803E4">
              <w:rPr>
                <w:noProof/>
                <w:webHidden/>
              </w:rPr>
              <w:tab/>
            </w:r>
            <w:r w:rsidR="002803E4">
              <w:rPr>
                <w:noProof/>
                <w:webHidden/>
              </w:rPr>
              <w:fldChar w:fldCharType="begin"/>
            </w:r>
            <w:r w:rsidR="002803E4">
              <w:rPr>
                <w:noProof/>
                <w:webHidden/>
              </w:rPr>
              <w:instrText xml:space="preserve"> PAGEREF _Toc31725473 \h </w:instrText>
            </w:r>
            <w:r w:rsidR="002803E4">
              <w:rPr>
                <w:noProof/>
                <w:webHidden/>
              </w:rPr>
            </w:r>
            <w:r w:rsidR="002803E4">
              <w:rPr>
                <w:noProof/>
                <w:webHidden/>
              </w:rPr>
              <w:fldChar w:fldCharType="separate"/>
            </w:r>
            <w:r w:rsidR="004310B9">
              <w:rPr>
                <w:noProof/>
                <w:webHidden/>
              </w:rPr>
              <w:t>36</w:t>
            </w:r>
            <w:r w:rsidR="002803E4">
              <w:rPr>
                <w:noProof/>
                <w:webHidden/>
              </w:rPr>
              <w:fldChar w:fldCharType="end"/>
            </w:r>
          </w:hyperlink>
        </w:p>
        <w:p w14:paraId="2E6056B6" w14:textId="361A73D6"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74" w:history="1">
            <w:r w:rsidR="002803E4" w:rsidRPr="007F6652">
              <w:rPr>
                <w:rStyle w:val="Hyperlink"/>
                <w:noProof/>
              </w:rPr>
              <w:t>5.2.2</w:t>
            </w:r>
            <w:r w:rsidR="002803E4">
              <w:rPr>
                <w:rFonts w:asciiTheme="minorHAnsi" w:eastAsiaTheme="minorEastAsia" w:hAnsiTheme="minorHAnsi"/>
                <w:noProof/>
                <w:lang w:eastAsia="en-GB"/>
              </w:rPr>
              <w:tab/>
            </w:r>
            <w:r w:rsidR="002803E4" w:rsidRPr="007F6652">
              <w:rPr>
                <w:rStyle w:val="Hyperlink"/>
                <w:noProof/>
              </w:rPr>
              <w:t>Giillick and Fraser guidelines</w:t>
            </w:r>
            <w:r w:rsidR="002803E4">
              <w:rPr>
                <w:noProof/>
                <w:webHidden/>
              </w:rPr>
              <w:tab/>
            </w:r>
            <w:r w:rsidR="002803E4">
              <w:rPr>
                <w:noProof/>
                <w:webHidden/>
              </w:rPr>
              <w:fldChar w:fldCharType="begin"/>
            </w:r>
            <w:r w:rsidR="002803E4">
              <w:rPr>
                <w:noProof/>
                <w:webHidden/>
              </w:rPr>
              <w:instrText xml:space="preserve"> PAGEREF _Toc31725474 \h </w:instrText>
            </w:r>
            <w:r w:rsidR="002803E4">
              <w:rPr>
                <w:noProof/>
                <w:webHidden/>
              </w:rPr>
            </w:r>
            <w:r w:rsidR="002803E4">
              <w:rPr>
                <w:noProof/>
                <w:webHidden/>
              </w:rPr>
              <w:fldChar w:fldCharType="separate"/>
            </w:r>
            <w:r w:rsidR="004310B9">
              <w:rPr>
                <w:noProof/>
                <w:webHidden/>
              </w:rPr>
              <w:t>36</w:t>
            </w:r>
            <w:r w:rsidR="002803E4">
              <w:rPr>
                <w:noProof/>
                <w:webHidden/>
              </w:rPr>
              <w:fldChar w:fldCharType="end"/>
            </w:r>
          </w:hyperlink>
        </w:p>
        <w:p w14:paraId="40EB5843" w14:textId="74BCA764"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75" w:history="1">
            <w:r w:rsidR="002803E4" w:rsidRPr="007F6652">
              <w:rPr>
                <w:rStyle w:val="Hyperlink"/>
                <w:noProof/>
              </w:rPr>
              <w:t>5.2.3</w:t>
            </w:r>
            <w:r w:rsidR="002803E4">
              <w:rPr>
                <w:rFonts w:asciiTheme="minorHAnsi" w:eastAsiaTheme="minorEastAsia" w:hAnsiTheme="minorHAnsi"/>
                <w:noProof/>
                <w:lang w:eastAsia="en-GB"/>
              </w:rPr>
              <w:tab/>
            </w:r>
            <w:r w:rsidR="002803E4" w:rsidRPr="007F6652">
              <w:rPr>
                <w:rStyle w:val="Hyperlink"/>
                <w:noProof/>
              </w:rPr>
              <w:t>Adults</w:t>
            </w:r>
            <w:r w:rsidR="002803E4">
              <w:rPr>
                <w:noProof/>
                <w:webHidden/>
              </w:rPr>
              <w:tab/>
            </w:r>
            <w:r w:rsidR="002803E4">
              <w:rPr>
                <w:noProof/>
                <w:webHidden/>
              </w:rPr>
              <w:fldChar w:fldCharType="begin"/>
            </w:r>
            <w:r w:rsidR="002803E4">
              <w:rPr>
                <w:noProof/>
                <w:webHidden/>
              </w:rPr>
              <w:instrText xml:space="preserve"> PAGEREF _Toc31725475 \h </w:instrText>
            </w:r>
            <w:r w:rsidR="002803E4">
              <w:rPr>
                <w:noProof/>
                <w:webHidden/>
              </w:rPr>
            </w:r>
            <w:r w:rsidR="002803E4">
              <w:rPr>
                <w:noProof/>
                <w:webHidden/>
              </w:rPr>
              <w:fldChar w:fldCharType="separate"/>
            </w:r>
            <w:r w:rsidR="004310B9">
              <w:rPr>
                <w:noProof/>
                <w:webHidden/>
              </w:rPr>
              <w:t>37</w:t>
            </w:r>
            <w:r w:rsidR="002803E4">
              <w:rPr>
                <w:noProof/>
                <w:webHidden/>
              </w:rPr>
              <w:fldChar w:fldCharType="end"/>
            </w:r>
          </w:hyperlink>
        </w:p>
        <w:p w14:paraId="1FA5DB82" w14:textId="24267DD8"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76" w:history="1">
            <w:r w:rsidR="002803E4" w:rsidRPr="007F6652">
              <w:rPr>
                <w:rStyle w:val="Hyperlink"/>
                <w:noProof/>
              </w:rPr>
              <w:t>5.2.4</w:t>
            </w:r>
            <w:r w:rsidR="002803E4">
              <w:rPr>
                <w:rFonts w:asciiTheme="minorHAnsi" w:eastAsiaTheme="minorEastAsia" w:hAnsiTheme="minorHAnsi"/>
                <w:noProof/>
                <w:lang w:eastAsia="en-GB"/>
              </w:rPr>
              <w:tab/>
            </w:r>
            <w:r w:rsidR="002803E4" w:rsidRPr="007F6652">
              <w:rPr>
                <w:rStyle w:val="Hyperlink"/>
                <w:noProof/>
              </w:rPr>
              <w:t>Mental Capacity Act</w:t>
            </w:r>
            <w:r w:rsidR="002803E4">
              <w:rPr>
                <w:noProof/>
                <w:webHidden/>
              </w:rPr>
              <w:tab/>
            </w:r>
            <w:r w:rsidR="002803E4">
              <w:rPr>
                <w:noProof/>
                <w:webHidden/>
              </w:rPr>
              <w:fldChar w:fldCharType="begin"/>
            </w:r>
            <w:r w:rsidR="002803E4">
              <w:rPr>
                <w:noProof/>
                <w:webHidden/>
              </w:rPr>
              <w:instrText xml:space="preserve"> PAGEREF _Toc31725476 \h </w:instrText>
            </w:r>
            <w:r w:rsidR="002803E4">
              <w:rPr>
                <w:noProof/>
                <w:webHidden/>
              </w:rPr>
            </w:r>
            <w:r w:rsidR="002803E4">
              <w:rPr>
                <w:noProof/>
                <w:webHidden/>
              </w:rPr>
              <w:fldChar w:fldCharType="separate"/>
            </w:r>
            <w:r w:rsidR="004310B9">
              <w:rPr>
                <w:noProof/>
                <w:webHidden/>
              </w:rPr>
              <w:t>37</w:t>
            </w:r>
            <w:r w:rsidR="002803E4">
              <w:rPr>
                <w:noProof/>
                <w:webHidden/>
              </w:rPr>
              <w:fldChar w:fldCharType="end"/>
            </w:r>
          </w:hyperlink>
        </w:p>
        <w:p w14:paraId="38E2C38C" w14:textId="3AC285A6"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77" w:history="1">
            <w:r w:rsidR="002803E4" w:rsidRPr="007F6652">
              <w:rPr>
                <w:rStyle w:val="Hyperlink"/>
                <w:noProof/>
              </w:rPr>
              <w:t>5.2.5</w:t>
            </w:r>
            <w:r w:rsidR="002803E4">
              <w:rPr>
                <w:rFonts w:asciiTheme="minorHAnsi" w:eastAsiaTheme="minorEastAsia" w:hAnsiTheme="minorHAnsi"/>
                <w:noProof/>
                <w:lang w:eastAsia="en-GB"/>
              </w:rPr>
              <w:tab/>
            </w:r>
            <w:r w:rsidR="002803E4" w:rsidRPr="007F6652">
              <w:rPr>
                <w:rStyle w:val="Hyperlink"/>
                <w:noProof/>
              </w:rPr>
              <w:t>Safeguarding Children and Adults</w:t>
            </w:r>
            <w:r w:rsidR="002803E4">
              <w:rPr>
                <w:noProof/>
                <w:webHidden/>
              </w:rPr>
              <w:tab/>
            </w:r>
            <w:r w:rsidR="002803E4">
              <w:rPr>
                <w:noProof/>
                <w:webHidden/>
              </w:rPr>
              <w:fldChar w:fldCharType="begin"/>
            </w:r>
            <w:r w:rsidR="002803E4">
              <w:rPr>
                <w:noProof/>
                <w:webHidden/>
              </w:rPr>
              <w:instrText xml:space="preserve"> PAGEREF _Toc31725477 \h </w:instrText>
            </w:r>
            <w:r w:rsidR="002803E4">
              <w:rPr>
                <w:noProof/>
                <w:webHidden/>
              </w:rPr>
            </w:r>
            <w:r w:rsidR="002803E4">
              <w:rPr>
                <w:noProof/>
                <w:webHidden/>
              </w:rPr>
              <w:fldChar w:fldCharType="separate"/>
            </w:r>
            <w:r w:rsidR="004310B9">
              <w:rPr>
                <w:noProof/>
                <w:webHidden/>
              </w:rPr>
              <w:t>38</w:t>
            </w:r>
            <w:r w:rsidR="002803E4">
              <w:rPr>
                <w:noProof/>
                <w:webHidden/>
              </w:rPr>
              <w:fldChar w:fldCharType="end"/>
            </w:r>
          </w:hyperlink>
        </w:p>
        <w:p w14:paraId="6E74A9F9" w14:textId="07BC453E" w:rsidR="002803E4" w:rsidRDefault="00000000">
          <w:pPr>
            <w:pStyle w:val="TOC2"/>
            <w:rPr>
              <w:rFonts w:asciiTheme="minorHAnsi" w:eastAsiaTheme="minorEastAsia" w:hAnsiTheme="minorHAnsi"/>
              <w:noProof/>
              <w:lang w:eastAsia="en-GB"/>
            </w:rPr>
          </w:pPr>
          <w:hyperlink w:anchor="_Toc31725478" w:history="1">
            <w:r w:rsidR="002803E4" w:rsidRPr="007F6652">
              <w:rPr>
                <w:rStyle w:val="Hyperlink"/>
                <w:noProof/>
              </w:rPr>
              <w:t>5.3</w:t>
            </w:r>
            <w:r w:rsidR="002803E4">
              <w:rPr>
                <w:rFonts w:asciiTheme="minorHAnsi" w:eastAsiaTheme="minorEastAsia" w:hAnsiTheme="minorHAnsi"/>
                <w:noProof/>
                <w:lang w:eastAsia="en-GB"/>
              </w:rPr>
              <w:tab/>
            </w:r>
            <w:r w:rsidR="002803E4" w:rsidRPr="007F6652">
              <w:rPr>
                <w:rStyle w:val="Hyperlink"/>
                <w:noProof/>
              </w:rPr>
              <w:t>Data Items where consent is required</w:t>
            </w:r>
            <w:r w:rsidR="002803E4">
              <w:rPr>
                <w:noProof/>
                <w:webHidden/>
              </w:rPr>
              <w:tab/>
            </w:r>
            <w:r w:rsidR="002803E4">
              <w:rPr>
                <w:noProof/>
                <w:webHidden/>
              </w:rPr>
              <w:fldChar w:fldCharType="begin"/>
            </w:r>
            <w:r w:rsidR="002803E4">
              <w:rPr>
                <w:noProof/>
                <w:webHidden/>
              </w:rPr>
              <w:instrText xml:space="preserve"> PAGEREF _Toc31725478 \h </w:instrText>
            </w:r>
            <w:r w:rsidR="002803E4">
              <w:rPr>
                <w:noProof/>
                <w:webHidden/>
              </w:rPr>
            </w:r>
            <w:r w:rsidR="002803E4">
              <w:rPr>
                <w:noProof/>
                <w:webHidden/>
              </w:rPr>
              <w:fldChar w:fldCharType="separate"/>
            </w:r>
            <w:r w:rsidR="004310B9">
              <w:rPr>
                <w:noProof/>
                <w:webHidden/>
              </w:rPr>
              <w:t>38</w:t>
            </w:r>
            <w:r w:rsidR="002803E4">
              <w:rPr>
                <w:noProof/>
                <w:webHidden/>
              </w:rPr>
              <w:fldChar w:fldCharType="end"/>
            </w:r>
          </w:hyperlink>
        </w:p>
        <w:p w14:paraId="0CA9A6AD" w14:textId="435BBAD8" w:rsidR="002803E4" w:rsidRDefault="00000000">
          <w:pPr>
            <w:pStyle w:val="TOC2"/>
            <w:rPr>
              <w:rFonts w:asciiTheme="minorHAnsi" w:eastAsiaTheme="minorEastAsia" w:hAnsiTheme="minorHAnsi"/>
              <w:noProof/>
              <w:lang w:eastAsia="en-GB"/>
            </w:rPr>
          </w:pPr>
          <w:hyperlink w:anchor="_Toc31725479" w:history="1">
            <w:r w:rsidR="002803E4" w:rsidRPr="007F6652">
              <w:rPr>
                <w:rStyle w:val="Hyperlink"/>
                <w:noProof/>
              </w:rPr>
              <w:t>5.4</w:t>
            </w:r>
            <w:r w:rsidR="002803E4">
              <w:rPr>
                <w:rFonts w:asciiTheme="minorHAnsi" w:eastAsiaTheme="minorEastAsia" w:hAnsiTheme="minorHAnsi"/>
                <w:noProof/>
                <w:lang w:eastAsia="en-GB"/>
              </w:rPr>
              <w:tab/>
            </w:r>
            <w:r w:rsidR="002803E4" w:rsidRPr="007F6652">
              <w:rPr>
                <w:rStyle w:val="Hyperlink"/>
                <w:noProof/>
              </w:rPr>
              <w:t>Withdrawal of consent</w:t>
            </w:r>
            <w:r w:rsidR="002803E4">
              <w:rPr>
                <w:noProof/>
                <w:webHidden/>
              </w:rPr>
              <w:tab/>
            </w:r>
            <w:r w:rsidR="002803E4">
              <w:rPr>
                <w:noProof/>
                <w:webHidden/>
              </w:rPr>
              <w:fldChar w:fldCharType="begin"/>
            </w:r>
            <w:r w:rsidR="002803E4">
              <w:rPr>
                <w:noProof/>
                <w:webHidden/>
              </w:rPr>
              <w:instrText xml:space="preserve"> PAGEREF _Toc31725479 \h </w:instrText>
            </w:r>
            <w:r w:rsidR="002803E4">
              <w:rPr>
                <w:noProof/>
                <w:webHidden/>
              </w:rPr>
            </w:r>
            <w:r w:rsidR="002803E4">
              <w:rPr>
                <w:noProof/>
                <w:webHidden/>
              </w:rPr>
              <w:fldChar w:fldCharType="separate"/>
            </w:r>
            <w:r w:rsidR="004310B9">
              <w:rPr>
                <w:noProof/>
                <w:webHidden/>
              </w:rPr>
              <w:t>38</w:t>
            </w:r>
            <w:r w:rsidR="002803E4">
              <w:rPr>
                <w:noProof/>
                <w:webHidden/>
              </w:rPr>
              <w:fldChar w:fldCharType="end"/>
            </w:r>
          </w:hyperlink>
        </w:p>
        <w:p w14:paraId="636C0001" w14:textId="112A5603" w:rsidR="002803E4" w:rsidRDefault="00000000">
          <w:pPr>
            <w:pStyle w:val="TOC2"/>
            <w:rPr>
              <w:rFonts w:asciiTheme="minorHAnsi" w:eastAsiaTheme="minorEastAsia" w:hAnsiTheme="minorHAnsi"/>
              <w:noProof/>
              <w:lang w:eastAsia="en-GB"/>
            </w:rPr>
          </w:pPr>
          <w:hyperlink w:anchor="_Toc31725480" w:history="1">
            <w:r w:rsidR="002803E4" w:rsidRPr="007F6652">
              <w:rPr>
                <w:rStyle w:val="Hyperlink"/>
                <w:noProof/>
              </w:rPr>
              <w:t xml:space="preserve">5.5 </w:t>
            </w:r>
            <w:r w:rsidR="002803E4">
              <w:rPr>
                <w:rFonts w:asciiTheme="minorHAnsi" w:eastAsiaTheme="minorEastAsia" w:hAnsiTheme="minorHAnsi"/>
                <w:noProof/>
                <w:lang w:eastAsia="en-GB"/>
              </w:rPr>
              <w:tab/>
            </w:r>
            <w:r w:rsidR="002803E4" w:rsidRPr="007F6652">
              <w:rPr>
                <w:rStyle w:val="Hyperlink"/>
                <w:noProof/>
              </w:rPr>
              <w:t>Consent isn’t always required</w:t>
            </w:r>
            <w:r w:rsidR="002803E4">
              <w:rPr>
                <w:noProof/>
                <w:webHidden/>
              </w:rPr>
              <w:tab/>
            </w:r>
            <w:r w:rsidR="002803E4">
              <w:rPr>
                <w:noProof/>
                <w:webHidden/>
              </w:rPr>
              <w:fldChar w:fldCharType="begin"/>
            </w:r>
            <w:r w:rsidR="002803E4">
              <w:rPr>
                <w:noProof/>
                <w:webHidden/>
              </w:rPr>
              <w:instrText xml:space="preserve"> PAGEREF _Toc31725480 \h </w:instrText>
            </w:r>
            <w:r w:rsidR="002803E4">
              <w:rPr>
                <w:noProof/>
                <w:webHidden/>
              </w:rPr>
            </w:r>
            <w:r w:rsidR="002803E4">
              <w:rPr>
                <w:noProof/>
                <w:webHidden/>
              </w:rPr>
              <w:fldChar w:fldCharType="separate"/>
            </w:r>
            <w:r w:rsidR="004310B9">
              <w:rPr>
                <w:noProof/>
                <w:webHidden/>
              </w:rPr>
              <w:t>39</w:t>
            </w:r>
            <w:r w:rsidR="002803E4">
              <w:rPr>
                <w:noProof/>
                <w:webHidden/>
              </w:rPr>
              <w:fldChar w:fldCharType="end"/>
            </w:r>
          </w:hyperlink>
        </w:p>
        <w:p w14:paraId="4149194E" w14:textId="4C0EB4E5"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81" w:history="1">
            <w:r w:rsidR="002803E4" w:rsidRPr="007F6652">
              <w:rPr>
                <w:rStyle w:val="Hyperlink"/>
                <w:noProof/>
              </w:rPr>
              <w:t>5.5.1</w:t>
            </w:r>
            <w:r w:rsidR="002803E4">
              <w:rPr>
                <w:rFonts w:asciiTheme="minorHAnsi" w:eastAsiaTheme="minorEastAsia" w:hAnsiTheme="minorHAnsi"/>
                <w:noProof/>
                <w:lang w:eastAsia="en-GB"/>
              </w:rPr>
              <w:tab/>
            </w:r>
            <w:r w:rsidR="002803E4" w:rsidRPr="007F6652">
              <w:rPr>
                <w:rStyle w:val="Hyperlink"/>
                <w:noProof/>
              </w:rPr>
              <w:t>Sharing criteria</w:t>
            </w:r>
            <w:r w:rsidR="002803E4">
              <w:rPr>
                <w:noProof/>
                <w:webHidden/>
              </w:rPr>
              <w:tab/>
            </w:r>
            <w:r w:rsidR="002803E4">
              <w:rPr>
                <w:noProof/>
                <w:webHidden/>
              </w:rPr>
              <w:fldChar w:fldCharType="begin"/>
            </w:r>
            <w:r w:rsidR="002803E4">
              <w:rPr>
                <w:noProof/>
                <w:webHidden/>
              </w:rPr>
              <w:instrText xml:space="preserve"> PAGEREF _Toc31725481 \h </w:instrText>
            </w:r>
            <w:r w:rsidR="002803E4">
              <w:rPr>
                <w:noProof/>
                <w:webHidden/>
              </w:rPr>
            </w:r>
            <w:r w:rsidR="002803E4">
              <w:rPr>
                <w:noProof/>
                <w:webHidden/>
              </w:rPr>
              <w:fldChar w:fldCharType="separate"/>
            </w:r>
            <w:r w:rsidR="004310B9">
              <w:rPr>
                <w:noProof/>
                <w:webHidden/>
              </w:rPr>
              <w:t>39</w:t>
            </w:r>
            <w:r w:rsidR="002803E4">
              <w:rPr>
                <w:noProof/>
                <w:webHidden/>
              </w:rPr>
              <w:fldChar w:fldCharType="end"/>
            </w:r>
          </w:hyperlink>
        </w:p>
        <w:p w14:paraId="2C5C913D" w14:textId="5966BE8F"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82" w:history="1">
            <w:r w:rsidR="002803E4" w:rsidRPr="007F6652">
              <w:rPr>
                <w:rStyle w:val="Hyperlink"/>
                <w:noProof/>
                <w:lang w:eastAsia="en-GB"/>
              </w:rPr>
              <w:t>5.5.2</w:t>
            </w:r>
            <w:r w:rsidR="002803E4">
              <w:rPr>
                <w:rFonts w:asciiTheme="minorHAnsi" w:eastAsiaTheme="minorEastAsia" w:hAnsiTheme="minorHAnsi"/>
                <w:noProof/>
                <w:lang w:eastAsia="en-GB"/>
              </w:rPr>
              <w:tab/>
            </w:r>
            <w:r w:rsidR="002803E4" w:rsidRPr="007F6652">
              <w:rPr>
                <w:rStyle w:val="Hyperlink"/>
                <w:noProof/>
                <w:lang w:eastAsia="en-GB"/>
              </w:rPr>
              <w:t>Disclosure myths</w:t>
            </w:r>
            <w:r w:rsidR="002803E4">
              <w:rPr>
                <w:noProof/>
                <w:webHidden/>
              </w:rPr>
              <w:tab/>
            </w:r>
            <w:r w:rsidR="002803E4">
              <w:rPr>
                <w:noProof/>
                <w:webHidden/>
              </w:rPr>
              <w:fldChar w:fldCharType="begin"/>
            </w:r>
            <w:r w:rsidR="002803E4">
              <w:rPr>
                <w:noProof/>
                <w:webHidden/>
              </w:rPr>
              <w:instrText xml:space="preserve"> PAGEREF _Toc31725482 \h </w:instrText>
            </w:r>
            <w:r w:rsidR="002803E4">
              <w:rPr>
                <w:noProof/>
                <w:webHidden/>
              </w:rPr>
            </w:r>
            <w:r w:rsidR="002803E4">
              <w:rPr>
                <w:noProof/>
                <w:webHidden/>
              </w:rPr>
              <w:fldChar w:fldCharType="separate"/>
            </w:r>
            <w:r w:rsidR="004310B9">
              <w:rPr>
                <w:noProof/>
                <w:webHidden/>
              </w:rPr>
              <w:t>39</w:t>
            </w:r>
            <w:r w:rsidR="002803E4">
              <w:rPr>
                <w:noProof/>
                <w:webHidden/>
              </w:rPr>
              <w:fldChar w:fldCharType="end"/>
            </w:r>
          </w:hyperlink>
        </w:p>
        <w:p w14:paraId="763CAB12" w14:textId="5FA35BCE" w:rsidR="002803E4" w:rsidRDefault="00000000">
          <w:pPr>
            <w:pStyle w:val="TOC2"/>
            <w:rPr>
              <w:rFonts w:asciiTheme="minorHAnsi" w:eastAsiaTheme="minorEastAsia" w:hAnsiTheme="minorHAnsi"/>
              <w:noProof/>
              <w:lang w:eastAsia="en-GB"/>
            </w:rPr>
          </w:pPr>
          <w:hyperlink w:anchor="_Toc31725483" w:history="1">
            <w:r w:rsidR="002803E4" w:rsidRPr="007F6652">
              <w:rPr>
                <w:rStyle w:val="Hyperlink"/>
                <w:noProof/>
              </w:rPr>
              <w:t>5.6</w:t>
            </w:r>
            <w:r w:rsidR="002803E4">
              <w:rPr>
                <w:rFonts w:asciiTheme="minorHAnsi" w:eastAsiaTheme="minorEastAsia" w:hAnsiTheme="minorHAnsi"/>
                <w:noProof/>
                <w:lang w:eastAsia="en-GB"/>
              </w:rPr>
              <w:tab/>
            </w:r>
            <w:r w:rsidR="002803E4" w:rsidRPr="007F6652">
              <w:rPr>
                <w:rStyle w:val="Hyperlink"/>
                <w:noProof/>
              </w:rPr>
              <w:t>Personal data and spatial information</w:t>
            </w:r>
            <w:r w:rsidR="002803E4">
              <w:rPr>
                <w:noProof/>
                <w:webHidden/>
              </w:rPr>
              <w:tab/>
            </w:r>
            <w:r w:rsidR="002803E4">
              <w:rPr>
                <w:noProof/>
                <w:webHidden/>
              </w:rPr>
              <w:fldChar w:fldCharType="begin"/>
            </w:r>
            <w:r w:rsidR="002803E4">
              <w:rPr>
                <w:noProof/>
                <w:webHidden/>
              </w:rPr>
              <w:instrText xml:space="preserve"> PAGEREF _Toc31725483 \h </w:instrText>
            </w:r>
            <w:r w:rsidR="002803E4">
              <w:rPr>
                <w:noProof/>
                <w:webHidden/>
              </w:rPr>
            </w:r>
            <w:r w:rsidR="002803E4">
              <w:rPr>
                <w:noProof/>
                <w:webHidden/>
              </w:rPr>
              <w:fldChar w:fldCharType="separate"/>
            </w:r>
            <w:r w:rsidR="004310B9">
              <w:rPr>
                <w:noProof/>
                <w:webHidden/>
              </w:rPr>
              <w:t>40</w:t>
            </w:r>
            <w:r w:rsidR="002803E4">
              <w:rPr>
                <w:noProof/>
                <w:webHidden/>
              </w:rPr>
              <w:fldChar w:fldCharType="end"/>
            </w:r>
          </w:hyperlink>
        </w:p>
        <w:p w14:paraId="107BD08C" w14:textId="112E2277" w:rsidR="002803E4" w:rsidRDefault="00000000">
          <w:pPr>
            <w:pStyle w:val="TOC2"/>
            <w:rPr>
              <w:rFonts w:asciiTheme="minorHAnsi" w:eastAsiaTheme="minorEastAsia" w:hAnsiTheme="minorHAnsi"/>
              <w:noProof/>
              <w:lang w:eastAsia="en-GB"/>
            </w:rPr>
          </w:pPr>
          <w:hyperlink w:anchor="_Toc31725484" w:history="1">
            <w:r w:rsidR="002803E4" w:rsidRPr="007F6652">
              <w:rPr>
                <w:rStyle w:val="Hyperlink"/>
                <w:noProof/>
              </w:rPr>
              <w:t>5.6</w:t>
            </w:r>
            <w:r w:rsidR="002803E4">
              <w:rPr>
                <w:rFonts w:asciiTheme="minorHAnsi" w:eastAsiaTheme="minorEastAsia" w:hAnsiTheme="minorHAnsi"/>
                <w:noProof/>
                <w:lang w:eastAsia="en-GB"/>
              </w:rPr>
              <w:tab/>
            </w:r>
            <w:r w:rsidR="002803E4" w:rsidRPr="007F6652">
              <w:rPr>
                <w:rStyle w:val="Hyperlink"/>
                <w:noProof/>
              </w:rPr>
              <w:t>Reducing risks to privacy when publishing spatial information</w:t>
            </w:r>
            <w:r w:rsidR="002803E4">
              <w:rPr>
                <w:noProof/>
                <w:webHidden/>
              </w:rPr>
              <w:tab/>
            </w:r>
            <w:r w:rsidR="002803E4">
              <w:rPr>
                <w:noProof/>
                <w:webHidden/>
              </w:rPr>
              <w:fldChar w:fldCharType="begin"/>
            </w:r>
            <w:r w:rsidR="002803E4">
              <w:rPr>
                <w:noProof/>
                <w:webHidden/>
              </w:rPr>
              <w:instrText xml:space="preserve"> PAGEREF _Toc31725484 \h </w:instrText>
            </w:r>
            <w:r w:rsidR="002803E4">
              <w:rPr>
                <w:noProof/>
                <w:webHidden/>
              </w:rPr>
            </w:r>
            <w:r w:rsidR="002803E4">
              <w:rPr>
                <w:noProof/>
                <w:webHidden/>
              </w:rPr>
              <w:fldChar w:fldCharType="separate"/>
            </w:r>
            <w:r w:rsidR="004310B9">
              <w:rPr>
                <w:noProof/>
                <w:webHidden/>
              </w:rPr>
              <w:t>41</w:t>
            </w:r>
            <w:r w:rsidR="002803E4">
              <w:rPr>
                <w:noProof/>
                <w:webHidden/>
              </w:rPr>
              <w:fldChar w:fldCharType="end"/>
            </w:r>
          </w:hyperlink>
        </w:p>
        <w:p w14:paraId="78FC39D6" w14:textId="6AE6E736" w:rsidR="002803E4" w:rsidRDefault="00000000">
          <w:pPr>
            <w:pStyle w:val="TOC2"/>
            <w:rPr>
              <w:rFonts w:asciiTheme="minorHAnsi" w:eastAsiaTheme="minorEastAsia" w:hAnsiTheme="minorHAnsi"/>
              <w:noProof/>
              <w:lang w:eastAsia="en-GB"/>
            </w:rPr>
          </w:pPr>
          <w:hyperlink w:anchor="_Toc31725485" w:history="1">
            <w:r w:rsidR="002803E4" w:rsidRPr="007F6652">
              <w:rPr>
                <w:rStyle w:val="Hyperlink"/>
                <w:noProof/>
              </w:rPr>
              <w:t>5.7</w:t>
            </w:r>
            <w:r w:rsidR="002803E4">
              <w:rPr>
                <w:rFonts w:asciiTheme="minorHAnsi" w:eastAsiaTheme="minorEastAsia" w:hAnsiTheme="minorHAnsi"/>
                <w:noProof/>
                <w:lang w:eastAsia="en-GB"/>
              </w:rPr>
              <w:tab/>
            </w:r>
            <w:r w:rsidR="002803E4" w:rsidRPr="007F6652">
              <w:rPr>
                <w:rStyle w:val="Hyperlink"/>
                <w:noProof/>
              </w:rPr>
              <w:t>Consent as a layered process</w:t>
            </w:r>
            <w:r w:rsidR="002803E4">
              <w:rPr>
                <w:noProof/>
                <w:webHidden/>
              </w:rPr>
              <w:tab/>
            </w:r>
            <w:r w:rsidR="002803E4">
              <w:rPr>
                <w:noProof/>
                <w:webHidden/>
              </w:rPr>
              <w:fldChar w:fldCharType="begin"/>
            </w:r>
            <w:r w:rsidR="002803E4">
              <w:rPr>
                <w:noProof/>
                <w:webHidden/>
              </w:rPr>
              <w:instrText xml:space="preserve"> PAGEREF _Toc31725485 \h </w:instrText>
            </w:r>
            <w:r w:rsidR="002803E4">
              <w:rPr>
                <w:noProof/>
                <w:webHidden/>
              </w:rPr>
            </w:r>
            <w:r w:rsidR="002803E4">
              <w:rPr>
                <w:noProof/>
                <w:webHidden/>
              </w:rPr>
              <w:fldChar w:fldCharType="separate"/>
            </w:r>
            <w:r w:rsidR="004310B9">
              <w:rPr>
                <w:noProof/>
                <w:webHidden/>
              </w:rPr>
              <w:t>41</w:t>
            </w:r>
            <w:r w:rsidR="002803E4">
              <w:rPr>
                <w:noProof/>
                <w:webHidden/>
              </w:rPr>
              <w:fldChar w:fldCharType="end"/>
            </w:r>
          </w:hyperlink>
        </w:p>
        <w:p w14:paraId="7F43C2AC" w14:textId="5391C9FC"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486" w:history="1">
            <w:r w:rsidR="002803E4" w:rsidRPr="007F6652">
              <w:rPr>
                <w:rStyle w:val="Hyperlink"/>
                <w:noProof/>
              </w:rPr>
              <w:t xml:space="preserve">6. </w:t>
            </w:r>
            <w:r w:rsidR="002803E4">
              <w:rPr>
                <w:rFonts w:asciiTheme="minorHAnsi" w:eastAsiaTheme="minorEastAsia" w:hAnsiTheme="minorHAnsi"/>
                <w:noProof/>
                <w:lang w:eastAsia="en-GB"/>
              </w:rPr>
              <w:tab/>
            </w:r>
            <w:r w:rsidR="002803E4" w:rsidRPr="007F6652">
              <w:rPr>
                <w:rStyle w:val="Hyperlink"/>
                <w:noProof/>
              </w:rPr>
              <w:t>Disclosure</w:t>
            </w:r>
            <w:r w:rsidR="002803E4">
              <w:rPr>
                <w:noProof/>
                <w:webHidden/>
              </w:rPr>
              <w:tab/>
            </w:r>
            <w:r w:rsidR="002803E4">
              <w:rPr>
                <w:noProof/>
                <w:webHidden/>
              </w:rPr>
              <w:fldChar w:fldCharType="begin"/>
            </w:r>
            <w:r w:rsidR="002803E4">
              <w:rPr>
                <w:noProof/>
                <w:webHidden/>
              </w:rPr>
              <w:instrText xml:space="preserve"> PAGEREF _Toc31725486 \h </w:instrText>
            </w:r>
            <w:r w:rsidR="002803E4">
              <w:rPr>
                <w:noProof/>
                <w:webHidden/>
              </w:rPr>
            </w:r>
            <w:r w:rsidR="002803E4">
              <w:rPr>
                <w:noProof/>
                <w:webHidden/>
              </w:rPr>
              <w:fldChar w:fldCharType="separate"/>
            </w:r>
            <w:r w:rsidR="004310B9">
              <w:rPr>
                <w:noProof/>
                <w:webHidden/>
              </w:rPr>
              <w:t>43</w:t>
            </w:r>
            <w:r w:rsidR="002803E4">
              <w:rPr>
                <w:noProof/>
                <w:webHidden/>
              </w:rPr>
              <w:fldChar w:fldCharType="end"/>
            </w:r>
          </w:hyperlink>
        </w:p>
        <w:p w14:paraId="65902B1B" w14:textId="364C5A44" w:rsidR="002803E4" w:rsidRDefault="00000000">
          <w:pPr>
            <w:pStyle w:val="TOC2"/>
            <w:rPr>
              <w:rFonts w:asciiTheme="minorHAnsi" w:eastAsiaTheme="minorEastAsia" w:hAnsiTheme="minorHAnsi"/>
              <w:noProof/>
              <w:lang w:eastAsia="en-GB"/>
            </w:rPr>
          </w:pPr>
          <w:hyperlink w:anchor="_Toc31725487" w:history="1">
            <w:r w:rsidR="002803E4" w:rsidRPr="007F6652">
              <w:rPr>
                <w:rStyle w:val="Hyperlink"/>
                <w:noProof/>
              </w:rPr>
              <w:t>6.1</w:t>
            </w:r>
            <w:r w:rsidR="002803E4">
              <w:rPr>
                <w:rFonts w:asciiTheme="minorHAnsi" w:eastAsiaTheme="minorEastAsia" w:hAnsiTheme="minorHAnsi"/>
                <w:noProof/>
                <w:lang w:eastAsia="en-GB"/>
              </w:rPr>
              <w:tab/>
            </w:r>
            <w:r w:rsidR="002803E4" w:rsidRPr="007F6652">
              <w:rPr>
                <w:rStyle w:val="Hyperlink"/>
                <w:noProof/>
              </w:rPr>
              <w:t>Key points</w:t>
            </w:r>
            <w:r w:rsidR="002803E4">
              <w:rPr>
                <w:noProof/>
                <w:webHidden/>
              </w:rPr>
              <w:tab/>
            </w:r>
            <w:r w:rsidR="002803E4">
              <w:rPr>
                <w:noProof/>
                <w:webHidden/>
              </w:rPr>
              <w:fldChar w:fldCharType="begin"/>
            </w:r>
            <w:r w:rsidR="002803E4">
              <w:rPr>
                <w:noProof/>
                <w:webHidden/>
              </w:rPr>
              <w:instrText xml:space="preserve"> PAGEREF _Toc31725487 \h </w:instrText>
            </w:r>
            <w:r w:rsidR="002803E4">
              <w:rPr>
                <w:noProof/>
                <w:webHidden/>
              </w:rPr>
            </w:r>
            <w:r w:rsidR="002803E4">
              <w:rPr>
                <w:noProof/>
                <w:webHidden/>
              </w:rPr>
              <w:fldChar w:fldCharType="separate"/>
            </w:r>
            <w:r w:rsidR="004310B9">
              <w:rPr>
                <w:noProof/>
                <w:webHidden/>
              </w:rPr>
              <w:t>43</w:t>
            </w:r>
            <w:r w:rsidR="002803E4">
              <w:rPr>
                <w:noProof/>
                <w:webHidden/>
              </w:rPr>
              <w:fldChar w:fldCharType="end"/>
            </w:r>
          </w:hyperlink>
        </w:p>
        <w:p w14:paraId="66D296EE" w14:textId="039A9B18" w:rsidR="002803E4" w:rsidRDefault="00000000">
          <w:pPr>
            <w:pStyle w:val="TOC2"/>
            <w:rPr>
              <w:rFonts w:asciiTheme="minorHAnsi" w:eastAsiaTheme="minorEastAsia" w:hAnsiTheme="minorHAnsi"/>
              <w:noProof/>
              <w:lang w:eastAsia="en-GB"/>
            </w:rPr>
          </w:pPr>
          <w:hyperlink w:anchor="_Toc31725488" w:history="1">
            <w:r w:rsidR="002803E4" w:rsidRPr="007F6652">
              <w:rPr>
                <w:rStyle w:val="Hyperlink"/>
                <w:rFonts w:cs="Verdana"/>
                <w:noProof/>
              </w:rPr>
              <w:t>6.2</w:t>
            </w:r>
            <w:r w:rsidR="002803E4">
              <w:rPr>
                <w:rFonts w:asciiTheme="minorHAnsi" w:eastAsiaTheme="minorEastAsia" w:hAnsiTheme="minorHAnsi"/>
                <w:noProof/>
                <w:lang w:eastAsia="en-GB"/>
              </w:rPr>
              <w:tab/>
            </w:r>
            <w:r w:rsidR="002803E4" w:rsidRPr="007F6652">
              <w:rPr>
                <w:rStyle w:val="Hyperlink"/>
                <w:noProof/>
              </w:rPr>
              <w:t>The use case</w:t>
            </w:r>
            <w:r w:rsidR="002803E4">
              <w:rPr>
                <w:noProof/>
                <w:webHidden/>
              </w:rPr>
              <w:tab/>
            </w:r>
            <w:r w:rsidR="002803E4">
              <w:rPr>
                <w:noProof/>
                <w:webHidden/>
              </w:rPr>
              <w:fldChar w:fldCharType="begin"/>
            </w:r>
            <w:r w:rsidR="002803E4">
              <w:rPr>
                <w:noProof/>
                <w:webHidden/>
              </w:rPr>
              <w:instrText xml:space="preserve"> PAGEREF _Toc31725488 \h </w:instrText>
            </w:r>
            <w:r w:rsidR="002803E4">
              <w:rPr>
                <w:noProof/>
                <w:webHidden/>
              </w:rPr>
            </w:r>
            <w:r w:rsidR="002803E4">
              <w:rPr>
                <w:noProof/>
                <w:webHidden/>
              </w:rPr>
              <w:fldChar w:fldCharType="separate"/>
            </w:r>
            <w:r w:rsidR="004310B9">
              <w:rPr>
                <w:noProof/>
                <w:webHidden/>
              </w:rPr>
              <w:t>43</w:t>
            </w:r>
            <w:r w:rsidR="002803E4">
              <w:rPr>
                <w:noProof/>
                <w:webHidden/>
              </w:rPr>
              <w:fldChar w:fldCharType="end"/>
            </w:r>
          </w:hyperlink>
        </w:p>
        <w:p w14:paraId="37F5066C" w14:textId="7B67E452" w:rsidR="002803E4" w:rsidRDefault="00000000">
          <w:pPr>
            <w:pStyle w:val="TOC2"/>
            <w:rPr>
              <w:rFonts w:asciiTheme="minorHAnsi" w:eastAsiaTheme="minorEastAsia" w:hAnsiTheme="minorHAnsi"/>
              <w:noProof/>
              <w:lang w:eastAsia="en-GB"/>
            </w:rPr>
          </w:pPr>
          <w:hyperlink w:anchor="_Toc31725489" w:history="1">
            <w:r w:rsidR="002803E4" w:rsidRPr="007F6652">
              <w:rPr>
                <w:rStyle w:val="Hyperlink"/>
                <w:noProof/>
              </w:rPr>
              <w:t>6.3</w:t>
            </w:r>
            <w:r w:rsidR="002803E4">
              <w:rPr>
                <w:rFonts w:asciiTheme="minorHAnsi" w:eastAsiaTheme="minorEastAsia" w:hAnsiTheme="minorHAnsi"/>
                <w:noProof/>
                <w:lang w:eastAsia="en-GB"/>
              </w:rPr>
              <w:tab/>
            </w:r>
            <w:r w:rsidR="002803E4" w:rsidRPr="007F6652">
              <w:rPr>
                <w:rStyle w:val="Hyperlink"/>
                <w:noProof/>
              </w:rPr>
              <w:t>Different types of anonymised data, different risks</w:t>
            </w:r>
            <w:r w:rsidR="002803E4">
              <w:rPr>
                <w:noProof/>
                <w:webHidden/>
              </w:rPr>
              <w:tab/>
            </w:r>
            <w:r w:rsidR="002803E4">
              <w:rPr>
                <w:noProof/>
                <w:webHidden/>
              </w:rPr>
              <w:fldChar w:fldCharType="begin"/>
            </w:r>
            <w:r w:rsidR="002803E4">
              <w:rPr>
                <w:noProof/>
                <w:webHidden/>
              </w:rPr>
              <w:instrText xml:space="preserve"> PAGEREF _Toc31725489 \h </w:instrText>
            </w:r>
            <w:r w:rsidR="002803E4">
              <w:rPr>
                <w:noProof/>
                <w:webHidden/>
              </w:rPr>
            </w:r>
            <w:r w:rsidR="002803E4">
              <w:rPr>
                <w:noProof/>
                <w:webHidden/>
              </w:rPr>
              <w:fldChar w:fldCharType="separate"/>
            </w:r>
            <w:r w:rsidR="004310B9">
              <w:rPr>
                <w:noProof/>
                <w:webHidden/>
              </w:rPr>
              <w:t>44</w:t>
            </w:r>
            <w:r w:rsidR="002803E4">
              <w:rPr>
                <w:noProof/>
                <w:webHidden/>
              </w:rPr>
              <w:fldChar w:fldCharType="end"/>
            </w:r>
          </w:hyperlink>
        </w:p>
        <w:p w14:paraId="4E042E88" w14:textId="67ED8D4B" w:rsidR="002803E4" w:rsidRDefault="00000000">
          <w:pPr>
            <w:pStyle w:val="TOC2"/>
            <w:rPr>
              <w:rFonts w:asciiTheme="minorHAnsi" w:eastAsiaTheme="minorEastAsia" w:hAnsiTheme="minorHAnsi"/>
              <w:noProof/>
              <w:lang w:eastAsia="en-GB"/>
            </w:rPr>
          </w:pPr>
          <w:hyperlink w:anchor="_Toc31725490" w:history="1">
            <w:r w:rsidR="002803E4" w:rsidRPr="007F6652">
              <w:rPr>
                <w:rStyle w:val="Hyperlink"/>
                <w:noProof/>
              </w:rPr>
              <w:t>6.4</w:t>
            </w:r>
            <w:r w:rsidR="002803E4">
              <w:rPr>
                <w:rFonts w:asciiTheme="minorHAnsi" w:eastAsiaTheme="minorEastAsia" w:hAnsiTheme="minorHAnsi"/>
                <w:noProof/>
                <w:lang w:eastAsia="en-GB"/>
              </w:rPr>
              <w:tab/>
            </w:r>
            <w:r w:rsidR="002803E4" w:rsidRPr="007F6652">
              <w:rPr>
                <w:rStyle w:val="Hyperlink"/>
                <w:noProof/>
              </w:rPr>
              <w:t>Limited access safeguards</w:t>
            </w:r>
            <w:r w:rsidR="002803E4">
              <w:rPr>
                <w:noProof/>
                <w:webHidden/>
              </w:rPr>
              <w:tab/>
            </w:r>
            <w:r w:rsidR="002803E4">
              <w:rPr>
                <w:noProof/>
                <w:webHidden/>
              </w:rPr>
              <w:fldChar w:fldCharType="begin"/>
            </w:r>
            <w:r w:rsidR="002803E4">
              <w:rPr>
                <w:noProof/>
                <w:webHidden/>
              </w:rPr>
              <w:instrText xml:space="preserve"> PAGEREF _Toc31725490 \h </w:instrText>
            </w:r>
            <w:r w:rsidR="002803E4">
              <w:rPr>
                <w:noProof/>
                <w:webHidden/>
              </w:rPr>
            </w:r>
            <w:r w:rsidR="002803E4">
              <w:rPr>
                <w:noProof/>
                <w:webHidden/>
              </w:rPr>
              <w:fldChar w:fldCharType="separate"/>
            </w:r>
            <w:r w:rsidR="004310B9">
              <w:rPr>
                <w:noProof/>
                <w:webHidden/>
              </w:rPr>
              <w:t>44</w:t>
            </w:r>
            <w:r w:rsidR="002803E4">
              <w:rPr>
                <w:noProof/>
                <w:webHidden/>
              </w:rPr>
              <w:fldChar w:fldCharType="end"/>
            </w:r>
          </w:hyperlink>
        </w:p>
        <w:p w14:paraId="1179F452" w14:textId="34DCC1E5" w:rsidR="002803E4" w:rsidRDefault="00000000">
          <w:pPr>
            <w:pStyle w:val="TOC2"/>
            <w:rPr>
              <w:rFonts w:asciiTheme="minorHAnsi" w:eastAsiaTheme="minorEastAsia" w:hAnsiTheme="minorHAnsi"/>
              <w:noProof/>
              <w:lang w:eastAsia="en-GB"/>
            </w:rPr>
          </w:pPr>
          <w:hyperlink w:anchor="_Toc31725491" w:history="1">
            <w:r w:rsidR="002803E4" w:rsidRPr="007F6652">
              <w:rPr>
                <w:rStyle w:val="Hyperlink"/>
                <w:noProof/>
              </w:rPr>
              <w:t>6.5</w:t>
            </w:r>
            <w:r w:rsidR="002803E4">
              <w:rPr>
                <w:rFonts w:asciiTheme="minorHAnsi" w:eastAsiaTheme="minorEastAsia" w:hAnsiTheme="minorHAnsi"/>
                <w:noProof/>
                <w:lang w:eastAsia="en-GB"/>
              </w:rPr>
              <w:tab/>
            </w:r>
            <w:r w:rsidR="002803E4" w:rsidRPr="007F6652">
              <w:rPr>
                <w:rStyle w:val="Hyperlink"/>
                <w:noProof/>
              </w:rPr>
              <w:t>Meeting ethical obligations through governance</w:t>
            </w:r>
            <w:r w:rsidR="002803E4">
              <w:rPr>
                <w:noProof/>
                <w:webHidden/>
              </w:rPr>
              <w:tab/>
            </w:r>
            <w:r w:rsidR="002803E4">
              <w:rPr>
                <w:noProof/>
                <w:webHidden/>
              </w:rPr>
              <w:fldChar w:fldCharType="begin"/>
            </w:r>
            <w:r w:rsidR="002803E4">
              <w:rPr>
                <w:noProof/>
                <w:webHidden/>
              </w:rPr>
              <w:instrText xml:space="preserve"> PAGEREF _Toc31725491 \h </w:instrText>
            </w:r>
            <w:r w:rsidR="002803E4">
              <w:rPr>
                <w:noProof/>
                <w:webHidden/>
              </w:rPr>
            </w:r>
            <w:r w:rsidR="002803E4">
              <w:rPr>
                <w:noProof/>
                <w:webHidden/>
              </w:rPr>
              <w:fldChar w:fldCharType="separate"/>
            </w:r>
            <w:r w:rsidR="004310B9">
              <w:rPr>
                <w:noProof/>
                <w:webHidden/>
              </w:rPr>
              <w:t>45</w:t>
            </w:r>
            <w:r w:rsidR="002803E4">
              <w:rPr>
                <w:noProof/>
                <w:webHidden/>
              </w:rPr>
              <w:fldChar w:fldCharType="end"/>
            </w:r>
          </w:hyperlink>
        </w:p>
        <w:p w14:paraId="0E9EAA42" w14:textId="779C7E7A"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92" w:history="1">
            <w:r w:rsidR="002803E4" w:rsidRPr="007F6652">
              <w:rPr>
                <w:rStyle w:val="Hyperlink"/>
                <w:noProof/>
              </w:rPr>
              <w:t>6.5.1</w:t>
            </w:r>
            <w:r w:rsidR="002803E4">
              <w:rPr>
                <w:rFonts w:asciiTheme="minorHAnsi" w:eastAsiaTheme="minorEastAsia" w:hAnsiTheme="minorHAnsi"/>
                <w:noProof/>
                <w:lang w:eastAsia="en-GB"/>
              </w:rPr>
              <w:tab/>
            </w:r>
            <w:r w:rsidR="002803E4" w:rsidRPr="007F6652">
              <w:rPr>
                <w:rStyle w:val="Hyperlink"/>
                <w:noProof/>
              </w:rPr>
              <w:t>Governance and human resources</w:t>
            </w:r>
            <w:r w:rsidR="002803E4">
              <w:rPr>
                <w:noProof/>
                <w:webHidden/>
              </w:rPr>
              <w:tab/>
            </w:r>
            <w:r w:rsidR="002803E4">
              <w:rPr>
                <w:noProof/>
                <w:webHidden/>
              </w:rPr>
              <w:fldChar w:fldCharType="begin"/>
            </w:r>
            <w:r w:rsidR="002803E4">
              <w:rPr>
                <w:noProof/>
                <w:webHidden/>
              </w:rPr>
              <w:instrText xml:space="preserve"> PAGEREF _Toc31725492 \h </w:instrText>
            </w:r>
            <w:r w:rsidR="002803E4">
              <w:rPr>
                <w:noProof/>
                <w:webHidden/>
              </w:rPr>
            </w:r>
            <w:r w:rsidR="002803E4">
              <w:rPr>
                <w:noProof/>
                <w:webHidden/>
              </w:rPr>
              <w:fldChar w:fldCharType="separate"/>
            </w:r>
            <w:r w:rsidR="004310B9">
              <w:rPr>
                <w:noProof/>
                <w:webHidden/>
              </w:rPr>
              <w:t>45</w:t>
            </w:r>
            <w:r w:rsidR="002803E4">
              <w:rPr>
                <w:noProof/>
                <w:webHidden/>
              </w:rPr>
              <w:fldChar w:fldCharType="end"/>
            </w:r>
          </w:hyperlink>
        </w:p>
        <w:p w14:paraId="77F66FDA" w14:textId="10AE0A03"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93" w:history="1">
            <w:r w:rsidR="002803E4" w:rsidRPr="007F6652">
              <w:rPr>
                <w:rStyle w:val="Hyperlink"/>
                <w:noProof/>
              </w:rPr>
              <w:t>6.5.2</w:t>
            </w:r>
            <w:r w:rsidR="002803E4">
              <w:rPr>
                <w:rFonts w:asciiTheme="minorHAnsi" w:eastAsiaTheme="minorEastAsia" w:hAnsiTheme="minorHAnsi"/>
                <w:noProof/>
                <w:lang w:eastAsia="en-GB"/>
              </w:rPr>
              <w:tab/>
            </w:r>
            <w:r w:rsidR="002803E4" w:rsidRPr="007F6652">
              <w:rPr>
                <w:rStyle w:val="Hyperlink"/>
                <w:noProof/>
              </w:rPr>
              <w:t>Governance and internal structures</w:t>
            </w:r>
            <w:r w:rsidR="002803E4">
              <w:rPr>
                <w:noProof/>
                <w:webHidden/>
              </w:rPr>
              <w:tab/>
            </w:r>
            <w:r w:rsidR="002803E4">
              <w:rPr>
                <w:noProof/>
                <w:webHidden/>
              </w:rPr>
              <w:fldChar w:fldCharType="begin"/>
            </w:r>
            <w:r w:rsidR="002803E4">
              <w:rPr>
                <w:noProof/>
                <w:webHidden/>
              </w:rPr>
              <w:instrText xml:space="preserve"> PAGEREF _Toc31725493 \h </w:instrText>
            </w:r>
            <w:r w:rsidR="002803E4">
              <w:rPr>
                <w:noProof/>
                <w:webHidden/>
              </w:rPr>
            </w:r>
            <w:r w:rsidR="002803E4">
              <w:rPr>
                <w:noProof/>
                <w:webHidden/>
              </w:rPr>
              <w:fldChar w:fldCharType="separate"/>
            </w:r>
            <w:r w:rsidR="004310B9">
              <w:rPr>
                <w:noProof/>
                <w:webHidden/>
              </w:rPr>
              <w:t>45</w:t>
            </w:r>
            <w:r w:rsidR="002803E4">
              <w:rPr>
                <w:noProof/>
                <w:webHidden/>
              </w:rPr>
              <w:fldChar w:fldCharType="end"/>
            </w:r>
          </w:hyperlink>
        </w:p>
        <w:p w14:paraId="442E0225" w14:textId="6E86D4FE"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94" w:history="1">
            <w:r w:rsidR="002803E4" w:rsidRPr="007F6652">
              <w:rPr>
                <w:rStyle w:val="Hyperlink"/>
                <w:noProof/>
              </w:rPr>
              <w:t>6.5.3</w:t>
            </w:r>
            <w:r w:rsidR="002803E4">
              <w:rPr>
                <w:rFonts w:asciiTheme="minorHAnsi" w:eastAsiaTheme="minorEastAsia" w:hAnsiTheme="minorHAnsi"/>
                <w:noProof/>
                <w:lang w:eastAsia="en-GB"/>
              </w:rPr>
              <w:tab/>
            </w:r>
            <w:r w:rsidR="002803E4" w:rsidRPr="007F6652">
              <w:rPr>
                <w:rStyle w:val="Hyperlink"/>
                <w:noProof/>
              </w:rPr>
              <w:t>Good practice</w:t>
            </w:r>
            <w:r w:rsidR="002803E4">
              <w:rPr>
                <w:noProof/>
                <w:webHidden/>
              </w:rPr>
              <w:tab/>
            </w:r>
            <w:r w:rsidR="002803E4">
              <w:rPr>
                <w:noProof/>
                <w:webHidden/>
              </w:rPr>
              <w:fldChar w:fldCharType="begin"/>
            </w:r>
            <w:r w:rsidR="002803E4">
              <w:rPr>
                <w:noProof/>
                <w:webHidden/>
              </w:rPr>
              <w:instrText xml:space="preserve"> PAGEREF _Toc31725494 \h </w:instrText>
            </w:r>
            <w:r w:rsidR="002803E4">
              <w:rPr>
                <w:noProof/>
                <w:webHidden/>
              </w:rPr>
            </w:r>
            <w:r w:rsidR="002803E4">
              <w:rPr>
                <w:noProof/>
                <w:webHidden/>
              </w:rPr>
              <w:fldChar w:fldCharType="separate"/>
            </w:r>
            <w:r w:rsidR="004310B9">
              <w:rPr>
                <w:noProof/>
                <w:webHidden/>
              </w:rPr>
              <w:t>45</w:t>
            </w:r>
            <w:r w:rsidR="002803E4">
              <w:rPr>
                <w:noProof/>
                <w:webHidden/>
              </w:rPr>
              <w:fldChar w:fldCharType="end"/>
            </w:r>
          </w:hyperlink>
        </w:p>
        <w:p w14:paraId="34151A56" w14:textId="0CB4BD5E"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495" w:history="1">
            <w:r w:rsidR="002803E4" w:rsidRPr="007F6652">
              <w:rPr>
                <w:rStyle w:val="Hyperlink"/>
                <w:noProof/>
              </w:rPr>
              <w:t>6.5.4</w:t>
            </w:r>
            <w:r w:rsidR="002803E4">
              <w:rPr>
                <w:rFonts w:asciiTheme="minorHAnsi" w:eastAsiaTheme="minorEastAsia" w:hAnsiTheme="minorHAnsi"/>
                <w:noProof/>
                <w:lang w:eastAsia="en-GB"/>
              </w:rPr>
              <w:tab/>
            </w:r>
            <w:r w:rsidR="002803E4" w:rsidRPr="007F6652">
              <w:rPr>
                <w:rStyle w:val="Hyperlink"/>
                <w:noProof/>
              </w:rPr>
              <w:t>Governance requirements</w:t>
            </w:r>
            <w:r w:rsidR="002803E4">
              <w:rPr>
                <w:noProof/>
                <w:webHidden/>
              </w:rPr>
              <w:tab/>
            </w:r>
            <w:r w:rsidR="002803E4">
              <w:rPr>
                <w:noProof/>
                <w:webHidden/>
              </w:rPr>
              <w:fldChar w:fldCharType="begin"/>
            </w:r>
            <w:r w:rsidR="002803E4">
              <w:rPr>
                <w:noProof/>
                <w:webHidden/>
              </w:rPr>
              <w:instrText xml:space="preserve"> PAGEREF _Toc31725495 \h </w:instrText>
            </w:r>
            <w:r w:rsidR="002803E4">
              <w:rPr>
                <w:noProof/>
                <w:webHidden/>
              </w:rPr>
            </w:r>
            <w:r w:rsidR="002803E4">
              <w:rPr>
                <w:noProof/>
                <w:webHidden/>
              </w:rPr>
              <w:fldChar w:fldCharType="separate"/>
            </w:r>
            <w:r w:rsidR="004310B9">
              <w:rPr>
                <w:noProof/>
                <w:webHidden/>
              </w:rPr>
              <w:t>46</w:t>
            </w:r>
            <w:r w:rsidR="002803E4">
              <w:rPr>
                <w:noProof/>
                <w:webHidden/>
              </w:rPr>
              <w:fldChar w:fldCharType="end"/>
            </w:r>
          </w:hyperlink>
        </w:p>
        <w:p w14:paraId="28A0275E" w14:textId="5B1B8ACE" w:rsidR="002803E4" w:rsidRDefault="00000000">
          <w:pPr>
            <w:pStyle w:val="TOC2"/>
            <w:rPr>
              <w:rFonts w:asciiTheme="minorHAnsi" w:eastAsiaTheme="minorEastAsia" w:hAnsiTheme="minorHAnsi"/>
              <w:noProof/>
              <w:lang w:eastAsia="en-GB"/>
            </w:rPr>
          </w:pPr>
          <w:hyperlink w:anchor="_Toc31725496" w:history="1">
            <w:r w:rsidR="002803E4" w:rsidRPr="007F6652">
              <w:rPr>
                <w:rStyle w:val="Hyperlink"/>
                <w:noProof/>
              </w:rPr>
              <w:t>6.6</w:t>
            </w:r>
            <w:r w:rsidR="002803E4">
              <w:rPr>
                <w:rFonts w:asciiTheme="minorHAnsi" w:eastAsiaTheme="minorEastAsia" w:hAnsiTheme="minorHAnsi"/>
                <w:noProof/>
                <w:lang w:eastAsia="en-GB"/>
              </w:rPr>
              <w:tab/>
            </w:r>
            <w:r w:rsidR="002803E4" w:rsidRPr="007F6652">
              <w:rPr>
                <w:rStyle w:val="Hyperlink"/>
                <w:noProof/>
              </w:rPr>
              <w:t>Deliberate attacks and the data intruder</w:t>
            </w:r>
            <w:r w:rsidR="002803E4">
              <w:rPr>
                <w:noProof/>
                <w:webHidden/>
              </w:rPr>
              <w:tab/>
            </w:r>
            <w:r w:rsidR="002803E4">
              <w:rPr>
                <w:noProof/>
                <w:webHidden/>
              </w:rPr>
              <w:fldChar w:fldCharType="begin"/>
            </w:r>
            <w:r w:rsidR="002803E4">
              <w:rPr>
                <w:noProof/>
                <w:webHidden/>
              </w:rPr>
              <w:instrText xml:space="preserve"> PAGEREF _Toc31725496 \h </w:instrText>
            </w:r>
            <w:r w:rsidR="002803E4">
              <w:rPr>
                <w:noProof/>
                <w:webHidden/>
              </w:rPr>
            </w:r>
            <w:r w:rsidR="002803E4">
              <w:rPr>
                <w:noProof/>
                <w:webHidden/>
              </w:rPr>
              <w:fldChar w:fldCharType="separate"/>
            </w:r>
            <w:r w:rsidR="004310B9">
              <w:rPr>
                <w:noProof/>
                <w:webHidden/>
              </w:rPr>
              <w:t>47</w:t>
            </w:r>
            <w:r w:rsidR="002803E4">
              <w:rPr>
                <w:noProof/>
                <w:webHidden/>
              </w:rPr>
              <w:fldChar w:fldCharType="end"/>
            </w:r>
          </w:hyperlink>
        </w:p>
        <w:p w14:paraId="2312F7A0" w14:textId="4A0819F6" w:rsidR="002803E4" w:rsidRDefault="00000000">
          <w:pPr>
            <w:pStyle w:val="TOC2"/>
            <w:rPr>
              <w:rFonts w:asciiTheme="minorHAnsi" w:eastAsiaTheme="minorEastAsia" w:hAnsiTheme="minorHAnsi"/>
              <w:noProof/>
              <w:lang w:eastAsia="en-GB"/>
            </w:rPr>
          </w:pPr>
          <w:hyperlink w:anchor="_Toc31725497" w:history="1">
            <w:r w:rsidR="002803E4" w:rsidRPr="007F6652">
              <w:rPr>
                <w:rStyle w:val="Hyperlink"/>
                <w:noProof/>
              </w:rPr>
              <w:t>6.7.</w:t>
            </w:r>
            <w:r w:rsidR="002803E4">
              <w:rPr>
                <w:rFonts w:asciiTheme="minorHAnsi" w:eastAsiaTheme="minorEastAsia" w:hAnsiTheme="minorHAnsi"/>
                <w:noProof/>
                <w:lang w:eastAsia="en-GB"/>
              </w:rPr>
              <w:tab/>
            </w:r>
            <w:r w:rsidR="002803E4" w:rsidRPr="007F6652">
              <w:rPr>
                <w:rStyle w:val="Hyperlink"/>
                <w:noProof/>
              </w:rPr>
              <w:t>Intruder scenarios</w:t>
            </w:r>
            <w:r w:rsidR="002803E4">
              <w:rPr>
                <w:noProof/>
                <w:webHidden/>
              </w:rPr>
              <w:tab/>
            </w:r>
            <w:r w:rsidR="002803E4">
              <w:rPr>
                <w:noProof/>
                <w:webHidden/>
              </w:rPr>
              <w:fldChar w:fldCharType="begin"/>
            </w:r>
            <w:r w:rsidR="002803E4">
              <w:rPr>
                <w:noProof/>
                <w:webHidden/>
              </w:rPr>
              <w:instrText xml:space="preserve"> PAGEREF _Toc31725497 \h </w:instrText>
            </w:r>
            <w:r w:rsidR="002803E4">
              <w:rPr>
                <w:noProof/>
                <w:webHidden/>
              </w:rPr>
            </w:r>
            <w:r w:rsidR="002803E4">
              <w:rPr>
                <w:noProof/>
                <w:webHidden/>
              </w:rPr>
              <w:fldChar w:fldCharType="separate"/>
            </w:r>
            <w:r w:rsidR="004310B9">
              <w:rPr>
                <w:noProof/>
                <w:webHidden/>
              </w:rPr>
              <w:t>48</w:t>
            </w:r>
            <w:r w:rsidR="002803E4">
              <w:rPr>
                <w:noProof/>
                <w:webHidden/>
              </w:rPr>
              <w:fldChar w:fldCharType="end"/>
            </w:r>
          </w:hyperlink>
        </w:p>
        <w:p w14:paraId="29B26AA0" w14:textId="1E24CA2E" w:rsidR="002803E4" w:rsidRDefault="00000000">
          <w:pPr>
            <w:pStyle w:val="TOC2"/>
            <w:rPr>
              <w:rFonts w:asciiTheme="minorHAnsi" w:eastAsiaTheme="minorEastAsia" w:hAnsiTheme="minorHAnsi"/>
              <w:noProof/>
              <w:lang w:eastAsia="en-GB"/>
            </w:rPr>
          </w:pPr>
          <w:hyperlink w:anchor="_Toc31725498" w:history="1">
            <w:r w:rsidR="002803E4" w:rsidRPr="007F6652">
              <w:rPr>
                <w:rStyle w:val="Hyperlink"/>
                <w:noProof/>
              </w:rPr>
              <w:t>6.8</w:t>
            </w:r>
            <w:r w:rsidR="002803E4">
              <w:rPr>
                <w:rFonts w:asciiTheme="minorHAnsi" w:eastAsiaTheme="minorEastAsia" w:hAnsiTheme="minorHAnsi"/>
                <w:noProof/>
                <w:lang w:eastAsia="en-GB"/>
              </w:rPr>
              <w:tab/>
            </w:r>
            <w:r w:rsidR="002803E4" w:rsidRPr="007F6652">
              <w:rPr>
                <w:rStyle w:val="Hyperlink"/>
                <w:noProof/>
              </w:rPr>
              <w:t>Prior knowledge and re-identification</w:t>
            </w:r>
            <w:r w:rsidR="002803E4">
              <w:rPr>
                <w:noProof/>
                <w:webHidden/>
              </w:rPr>
              <w:tab/>
            </w:r>
            <w:r w:rsidR="002803E4">
              <w:rPr>
                <w:noProof/>
                <w:webHidden/>
              </w:rPr>
              <w:fldChar w:fldCharType="begin"/>
            </w:r>
            <w:r w:rsidR="002803E4">
              <w:rPr>
                <w:noProof/>
                <w:webHidden/>
              </w:rPr>
              <w:instrText xml:space="preserve"> PAGEREF _Toc31725498 \h </w:instrText>
            </w:r>
            <w:r w:rsidR="002803E4">
              <w:rPr>
                <w:noProof/>
                <w:webHidden/>
              </w:rPr>
            </w:r>
            <w:r w:rsidR="002803E4">
              <w:rPr>
                <w:noProof/>
                <w:webHidden/>
              </w:rPr>
              <w:fldChar w:fldCharType="separate"/>
            </w:r>
            <w:r w:rsidR="004310B9">
              <w:rPr>
                <w:noProof/>
                <w:webHidden/>
              </w:rPr>
              <w:t>49</w:t>
            </w:r>
            <w:r w:rsidR="002803E4">
              <w:rPr>
                <w:noProof/>
                <w:webHidden/>
              </w:rPr>
              <w:fldChar w:fldCharType="end"/>
            </w:r>
          </w:hyperlink>
        </w:p>
        <w:p w14:paraId="3CB14A20" w14:textId="65B25EFE" w:rsidR="002803E4" w:rsidRDefault="00000000">
          <w:pPr>
            <w:pStyle w:val="TOC2"/>
            <w:rPr>
              <w:rFonts w:asciiTheme="minorHAnsi" w:eastAsiaTheme="minorEastAsia" w:hAnsiTheme="minorHAnsi"/>
              <w:noProof/>
              <w:lang w:eastAsia="en-GB"/>
            </w:rPr>
          </w:pPr>
          <w:hyperlink w:anchor="_Toc31725499" w:history="1">
            <w:r w:rsidR="002803E4" w:rsidRPr="007F6652">
              <w:rPr>
                <w:rStyle w:val="Hyperlink"/>
                <w:noProof/>
              </w:rPr>
              <w:t>6.9</w:t>
            </w:r>
            <w:r w:rsidR="002803E4">
              <w:rPr>
                <w:rFonts w:asciiTheme="minorHAnsi" w:eastAsiaTheme="minorEastAsia" w:hAnsiTheme="minorHAnsi"/>
                <w:noProof/>
                <w:lang w:eastAsia="en-GB"/>
              </w:rPr>
              <w:tab/>
            </w:r>
            <w:r w:rsidR="002803E4" w:rsidRPr="007F6652">
              <w:rPr>
                <w:rStyle w:val="Hyperlink"/>
                <w:noProof/>
              </w:rPr>
              <w:t>Types of attack and defences</w:t>
            </w:r>
            <w:r w:rsidR="002803E4">
              <w:rPr>
                <w:noProof/>
                <w:webHidden/>
              </w:rPr>
              <w:tab/>
            </w:r>
            <w:r w:rsidR="002803E4">
              <w:rPr>
                <w:noProof/>
                <w:webHidden/>
              </w:rPr>
              <w:fldChar w:fldCharType="begin"/>
            </w:r>
            <w:r w:rsidR="002803E4">
              <w:rPr>
                <w:noProof/>
                <w:webHidden/>
              </w:rPr>
              <w:instrText xml:space="preserve"> PAGEREF _Toc31725499 \h </w:instrText>
            </w:r>
            <w:r w:rsidR="002803E4">
              <w:rPr>
                <w:noProof/>
                <w:webHidden/>
              </w:rPr>
            </w:r>
            <w:r w:rsidR="002803E4">
              <w:rPr>
                <w:noProof/>
                <w:webHidden/>
              </w:rPr>
              <w:fldChar w:fldCharType="separate"/>
            </w:r>
            <w:r w:rsidR="004310B9">
              <w:rPr>
                <w:noProof/>
                <w:webHidden/>
              </w:rPr>
              <w:t>50</w:t>
            </w:r>
            <w:r w:rsidR="002803E4">
              <w:rPr>
                <w:noProof/>
                <w:webHidden/>
              </w:rPr>
              <w:fldChar w:fldCharType="end"/>
            </w:r>
          </w:hyperlink>
        </w:p>
        <w:p w14:paraId="78758AD5" w14:textId="394D3136"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500" w:history="1">
            <w:r w:rsidR="002803E4" w:rsidRPr="007F6652">
              <w:rPr>
                <w:rStyle w:val="Hyperlink"/>
                <w:noProof/>
              </w:rPr>
              <w:t>6.9.1</w:t>
            </w:r>
            <w:r w:rsidR="002803E4">
              <w:rPr>
                <w:rFonts w:asciiTheme="minorHAnsi" w:eastAsiaTheme="minorEastAsia" w:hAnsiTheme="minorHAnsi"/>
                <w:noProof/>
                <w:lang w:eastAsia="en-GB"/>
              </w:rPr>
              <w:tab/>
            </w:r>
            <w:r w:rsidR="002803E4" w:rsidRPr="007F6652">
              <w:rPr>
                <w:rStyle w:val="Hyperlink"/>
                <w:noProof/>
              </w:rPr>
              <w:t>PTUK’s main defence</w:t>
            </w:r>
            <w:r w:rsidR="002803E4">
              <w:rPr>
                <w:noProof/>
                <w:webHidden/>
              </w:rPr>
              <w:tab/>
            </w:r>
            <w:r w:rsidR="002803E4">
              <w:rPr>
                <w:noProof/>
                <w:webHidden/>
              </w:rPr>
              <w:fldChar w:fldCharType="begin"/>
            </w:r>
            <w:r w:rsidR="002803E4">
              <w:rPr>
                <w:noProof/>
                <w:webHidden/>
              </w:rPr>
              <w:instrText xml:space="preserve"> PAGEREF _Toc31725500 \h </w:instrText>
            </w:r>
            <w:r w:rsidR="002803E4">
              <w:rPr>
                <w:noProof/>
                <w:webHidden/>
              </w:rPr>
            </w:r>
            <w:r w:rsidR="002803E4">
              <w:rPr>
                <w:noProof/>
                <w:webHidden/>
              </w:rPr>
              <w:fldChar w:fldCharType="separate"/>
            </w:r>
            <w:r w:rsidR="004310B9">
              <w:rPr>
                <w:noProof/>
                <w:webHidden/>
              </w:rPr>
              <w:t>50</w:t>
            </w:r>
            <w:r w:rsidR="002803E4">
              <w:rPr>
                <w:noProof/>
                <w:webHidden/>
              </w:rPr>
              <w:fldChar w:fldCharType="end"/>
            </w:r>
          </w:hyperlink>
        </w:p>
        <w:p w14:paraId="505C0C15" w14:textId="16E98472"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501" w:history="1">
            <w:r w:rsidR="002803E4" w:rsidRPr="007F6652">
              <w:rPr>
                <w:rStyle w:val="Hyperlink"/>
                <w:noProof/>
              </w:rPr>
              <w:t>6.9.2</w:t>
            </w:r>
            <w:r w:rsidR="002803E4">
              <w:rPr>
                <w:rFonts w:asciiTheme="minorHAnsi" w:eastAsiaTheme="minorEastAsia" w:hAnsiTheme="minorHAnsi"/>
                <w:noProof/>
                <w:lang w:eastAsia="en-GB"/>
              </w:rPr>
              <w:tab/>
            </w:r>
            <w:r w:rsidR="002803E4" w:rsidRPr="007F6652">
              <w:rPr>
                <w:rStyle w:val="Hyperlink"/>
                <w:noProof/>
              </w:rPr>
              <w:t>Inference attacks</w:t>
            </w:r>
            <w:r w:rsidR="002803E4">
              <w:rPr>
                <w:noProof/>
                <w:webHidden/>
              </w:rPr>
              <w:tab/>
            </w:r>
            <w:r w:rsidR="002803E4">
              <w:rPr>
                <w:noProof/>
                <w:webHidden/>
              </w:rPr>
              <w:fldChar w:fldCharType="begin"/>
            </w:r>
            <w:r w:rsidR="002803E4">
              <w:rPr>
                <w:noProof/>
                <w:webHidden/>
              </w:rPr>
              <w:instrText xml:space="preserve"> PAGEREF _Toc31725501 \h </w:instrText>
            </w:r>
            <w:r w:rsidR="002803E4">
              <w:rPr>
                <w:noProof/>
                <w:webHidden/>
              </w:rPr>
            </w:r>
            <w:r w:rsidR="002803E4">
              <w:rPr>
                <w:noProof/>
                <w:webHidden/>
              </w:rPr>
              <w:fldChar w:fldCharType="separate"/>
            </w:r>
            <w:r w:rsidR="004310B9">
              <w:rPr>
                <w:noProof/>
                <w:webHidden/>
              </w:rPr>
              <w:t>51</w:t>
            </w:r>
            <w:r w:rsidR="002803E4">
              <w:rPr>
                <w:noProof/>
                <w:webHidden/>
              </w:rPr>
              <w:fldChar w:fldCharType="end"/>
            </w:r>
          </w:hyperlink>
        </w:p>
        <w:p w14:paraId="76486176" w14:textId="438E0532"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502" w:history="1">
            <w:r w:rsidR="002803E4" w:rsidRPr="007F6652">
              <w:rPr>
                <w:rStyle w:val="Hyperlink"/>
                <w:noProof/>
              </w:rPr>
              <w:t>6.9.3</w:t>
            </w:r>
            <w:r w:rsidR="002803E4">
              <w:rPr>
                <w:rFonts w:asciiTheme="minorHAnsi" w:eastAsiaTheme="minorEastAsia" w:hAnsiTheme="minorHAnsi"/>
                <w:noProof/>
                <w:lang w:eastAsia="en-GB"/>
              </w:rPr>
              <w:tab/>
            </w:r>
            <w:r w:rsidR="002803E4" w:rsidRPr="007F6652">
              <w:rPr>
                <w:rStyle w:val="Hyperlink"/>
                <w:noProof/>
              </w:rPr>
              <w:t>Differencing attacks</w:t>
            </w:r>
            <w:r w:rsidR="002803E4">
              <w:rPr>
                <w:noProof/>
                <w:webHidden/>
              </w:rPr>
              <w:tab/>
            </w:r>
            <w:r w:rsidR="002803E4">
              <w:rPr>
                <w:noProof/>
                <w:webHidden/>
              </w:rPr>
              <w:fldChar w:fldCharType="begin"/>
            </w:r>
            <w:r w:rsidR="002803E4">
              <w:rPr>
                <w:noProof/>
                <w:webHidden/>
              </w:rPr>
              <w:instrText xml:space="preserve"> PAGEREF _Toc31725502 \h </w:instrText>
            </w:r>
            <w:r w:rsidR="002803E4">
              <w:rPr>
                <w:noProof/>
                <w:webHidden/>
              </w:rPr>
            </w:r>
            <w:r w:rsidR="002803E4">
              <w:rPr>
                <w:noProof/>
                <w:webHidden/>
              </w:rPr>
              <w:fldChar w:fldCharType="separate"/>
            </w:r>
            <w:r w:rsidR="004310B9">
              <w:rPr>
                <w:noProof/>
                <w:webHidden/>
              </w:rPr>
              <w:t>51</w:t>
            </w:r>
            <w:r w:rsidR="002803E4">
              <w:rPr>
                <w:noProof/>
                <w:webHidden/>
              </w:rPr>
              <w:fldChar w:fldCharType="end"/>
            </w:r>
          </w:hyperlink>
        </w:p>
        <w:p w14:paraId="51CFD1EB" w14:textId="13C29369" w:rsidR="002803E4" w:rsidRDefault="00000000">
          <w:pPr>
            <w:pStyle w:val="TOC3"/>
            <w:tabs>
              <w:tab w:val="left" w:pos="1100"/>
              <w:tab w:val="right" w:leader="dot" w:pos="9016"/>
            </w:tabs>
            <w:rPr>
              <w:rFonts w:asciiTheme="minorHAnsi" w:eastAsiaTheme="minorEastAsia" w:hAnsiTheme="minorHAnsi"/>
              <w:noProof/>
              <w:lang w:eastAsia="en-GB"/>
            </w:rPr>
          </w:pPr>
          <w:hyperlink w:anchor="_Toc31725503" w:history="1">
            <w:r w:rsidR="002803E4" w:rsidRPr="007F6652">
              <w:rPr>
                <w:rStyle w:val="Hyperlink"/>
                <w:noProof/>
              </w:rPr>
              <w:t>6.9.4</w:t>
            </w:r>
            <w:r w:rsidR="002803E4">
              <w:rPr>
                <w:rFonts w:asciiTheme="minorHAnsi" w:eastAsiaTheme="minorEastAsia" w:hAnsiTheme="minorHAnsi"/>
                <w:noProof/>
                <w:lang w:eastAsia="en-GB"/>
              </w:rPr>
              <w:tab/>
            </w:r>
            <w:r w:rsidR="002803E4" w:rsidRPr="007F6652">
              <w:rPr>
                <w:rStyle w:val="Hyperlink"/>
                <w:noProof/>
              </w:rPr>
              <w:t>Complex attacks</w:t>
            </w:r>
            <w:r w:rsidR="002803E4">
              <w:rPr>
                <w:noProof/>
                <w:webHidden/>
              </w:rPr>
              <w:tab/>
            </w:r>
            <w:r w:rsidR="002803E4">
              <w:rPr>
                <w:noProof/>
                <w:webHidden/>
              </w:rPr>
              <w:fldChar w:fldCharType="begin"/>
            </w:r>
            <w:r w:rsidR="002803E4">
              <w:rPr>
                <w:noProof/>
                <w:webHidden/>
              </w:rPr>
              <w:instrText xml:space="preserve"> PAGEREF _Toc31725503 \h </w:instrText>
            </w:r>
            <w:r w:rsidR="002803E4">
              <w:rPr>
                <w:noProof/>
                <w:webHidden/>
              </w:rPr>
            </w:r>
            <w:r w:rsidR="002803E4">
              <w:rPr>
                <w:noProof/>
                <w:webHidden/>
              </w:rPr>
              <w:fldChar w:fldCharType="separate"/>
            </w:r>
            <w:r w:rsidR="004310B9">
              <w:rPr>
                <w:noProof/>
                <w:webHidden/>
              </w:rPr>
              <w:t>51</w:t>
            </w:r>
            <w:r w:rsidR="002803E4">
              <w:rPr>
                <w:noProof/>
                <w:webHidden/>
              </w:rPr>
              <w:fldChar w:fldCharType="end"/>
            </w:r>
          </w:hyperlink>
        </w:p>
        <w:p w14:paraId="2CB50D7F" w14:textId="07899D8B" w:rsidR="002803E4" w:rsidRDefault="00000000">
          <w:pPr>
            <w:pStyle w:val="TOC2"/>
            <w:rPr>
              <w:rFonts w:asciiTheme="minorHAnsi" w:eastAsiaTheme="minorEastAsia" w:hAnsiTheme="minorHAnsi"/>
              <w:noProof/>
              <w:lang w:eastAsia="en-GB"/>
            </w:rPr>
          </w:pPr>
          <w:hyperlink w:anchor="_Toc31725504" w:history="1">
            <w:r w:rsidR="002803E4" w:rsidRPr="007F6652">
              <w:rPr>
                <w:rStyle w:val="Hyperlink"/>
                <w:noProof/>
              </w:rPr>
              <w:t>6.10</w:t>
            </w:r>
            <w:r w:rsidR="002803E4">
              <w:rPr>
                <w:rFonts w:asciiTheme="minorHAnsi" w:eastAsiaTheme="minorEastAsia" w:hAnsiTheme="minorHAnsi"/>
                <w:noProof/>
                <w:lang w:eastAsia="en-GB"/>
              </w:rPr>
              <w:tab/>
            </w:r>
            <w:r w:rsidR="002803E4" w:rsidRPr="007F6652">
              <w:rPr>
                <w:rStyle w:val="Hyperlink"/>
                <w:noProof/>
              </w:rPr>
              <w:t>Types of formal disclosure risk assessment</w:t>
            </w:r>
            <w:r w:rsidR="002803E4">
              <w:rPr>
                <w:noProof/>
                <w:webHidden/>
              </w:rPr>
              <w:tab/>
            </w:r>
            <w:r w:rsidR="002803E4">
              <w:rPr>
                <w:noProof/>
                <w:webHidden/>
              </w:rPr>
              <w:fldChar w:fldCharType="begin"/>
            </w:r>
            <w:r w:rsidR="002803E4">
              <w:rPr>
                <w:noProof/>
                <w:webHidden/>
              </w:rPr>
              <w:instrText xml:space="preserve"> PAGEREF _Toc31725504 \h </w:instrText>
            </w:r>
            <w:r w:rsidR="002803E4">
              <w:rPr>
                <w:noProof/>
                <w:webHidden/>
              </w:rPr>
            </w:r>
            <w:r w:rsidR="002803E4">
              <w:rPr>
                <w:noProof/>
                <w:webHidden/>
              </w:rPr>
              <w:fldChar w:fldCharType="separate"/>
            </w:r>
            <w:r w:rsidR="004310B9">
              <w:rPr>
                <w:noProof/>
                <w:webHidden/>
              </w:rPr>
              <w:t>51</w:t>
            </w:r>
            <w:r w:rsidR="002803E4">
              <w:rPr>
                <w:noProof/>
                <w:webHidden/>
              </w:rPr>
              <w:fldChar w:fldCharType="end"/>
            </w:r>
          </w:hyperlink>
        </w:p>
        <w:p w14:paraId="38D394E8" w14:textId="1A53701E" w:rsidR="002803E4" w:rsidRDefault="00000000">
          <w:pPr>
            <w:pStyle w:val="TOC2"/>
            <w:rPr>
              <w:rFonts w:asciiTheme="minorHAnsi" w:eastAsiaTheme="minorEastAsia" w:hAnsiTheme="minorHAnsi"/>
              <w:noProof/>
              <w:lang w:eastAsia="en-GB"/>
            </w:rPr>
          </w:pPr>
          <w:hyperlink w:anchor="_Toc31725505" w:history="1">
            <w:r w:rsidR="002803E4" w:rsidRPr="007F6652">
              <w:rPr>
                <w:rStyle w:val="Hyperlink"/>
                <w:noProof/>
              </w:rPr>
              <w:t xml:space="preserve">6.11 </w:t>
            </w:r>
            <w:r w:rsidR="002803E4">
              <w:rPr>
                <w:rFonts w:asciiTheme="minorHAnsi" w:eastAsiaTheme="minorEastAsia" w:hAnsiTheme="minorHAnsi"/>
                <w:noProof/>
                <w:lang w:eastAsia="en-GB"/>
              </w:rPr>
              <w:tab/>
            </w:r>
            <w:r w:rsidR="002803E4" w:rsidRPr="007F6652">
              <w:rPr>
                <w:rStyle w:val="Hyperlink"/>
                <w:noProof/>
              </w:rPr>
              <w:t>Data sharing procedures</w:t>
            </w:r>
            <w:r w:rsidR="002803E4">
              <w:rPr>
                <w:noProof/>
                <w:webHidden/>
              </w:rPr>
              <w:tab/>
            </w:r>
            <w:r w:rsidR="002803E4">
              <w:rPr>
                <w:noProof/>
                <w:webHidden/>
              </w:rPr>
              <w:fldChar w:fldCharType="begin"/>
            </w:r>
            <w:r w:rsidR="002803E4">
              <w:rPr>
                <w:noProof/>
                <w:webHidden/>
              </w:rPr>
              <w:instrText xml:space="preserve"> PAGEREF _Toc31725505 \h </w:instrText>
            </w:r>
            <w:r w:rsidR="002803E4">
              <w:rPr>
                <w:noProof/>
                <w:webHidden/>
              </w:rPr>
            </w:r>
            <w:r w:rsidR="002803E4">
              <w:rPr>
                <w:noProof/>
                <w:webHidden/>
              </w:rPr>
              <w:fldChar w:fldCharType="separate"/>
            </w:r>
            <w:r w:rsidR="004310B9">
              <w:rPr>
                <w:noProof/>
                <w:webHidden/>
              </w:rPr>
              <w:t>52</w:t>
            </w:r>
            <w:r w:rsidR="002803E4">
              <w:rPr>
                <w:noProof/>
                <w:webHidden/>
              </w:rPr>
              <w:fldChar w:fldCharType="end"/>
            </w:r>
          </w:hyperlink>
        </w:p>
        <w:p w14:paraId="280464F8" w14:textId="5734FDCA"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06" w:history="1">
            <w:r w:rsidR="002803E4" w:rsidRPr="007F6652">
              <w:rPr>
                <w:rStyle w:val="Hyperlink"/>
                <w:noProof/>
              </w:rPr>
              <w:t>6.11.1</w:t>
            </w:r>
            <w:r w:rsidR="002803E4">
              <w:rPr>
                <w:rFonts w:asciiTheme="minorHAnsi" w:eastAsiaTheme="minorEastAsia" w:hAnsiTheme="minorHAnsi"/>
                <w:noProof/>
                <w:lang w:eastAsia="en-GB"/>
              </w:rPr>
              <w:tab/>
            </w:r>
            <w:r w:rsidR="002803E4" w:rsidRPr="007F6652">
              <w:rPr>
                <w:rStyle w:val="Hyperlink"/>
                <w:noProof/>
              </w:rPr>
              <w:t>Data Sharing Agreements</w:t>
            </w:r>
            <w:r w:rsidR="002803E4">
              <w:rPr>
                <w:noProof/>
                <w:webHidden/>
              </w:rPr>
              <w:tab/>
            </w:r>
            <w:r w:rsidR="002803E4">
              <w:rPr>
                <w:noProof/>
                <w:webHidden/>
              </w:rPr>
              <w:fldChar w:fldCharType="begin"/>
            </w:r>
            <w:r w:rsidR="002803E4">
              <w:rPr>
                <w:noProof/>
                <w:webHidden/>
              </w:rPr>
              <w:instrText xml:space="preserve"> PAGEREF _Toc31725506 \h </w:instrText>
            </w:r>
            <w:r w:rsidR="002803E4">
              <w:rPr>
                <w:noProof/>
                <w:webHidden/>
              </w:rPr>
            </w:r>
            <w:r w:rsidR="002803E4">
              <w:rPr>
                <w:noProof/>
                <w:webHidden/>
              </w:rPr>
              <w:fldChar w:fldCharType="separate"/>
            </w:r>
            <w:r w:rsidR="004310B9">
              <w:rPr>
                <w:noProof/>
                <w:webHidden/>
              </w:rPr>
              <w:t>52</w:t>
            </w:r>
            <w:r w:rsidR="002803E4">
              <w:rPr>
                <w:noProof/>
                <w:webHidden/>
              </w:rPr>
              <w:fldChar w:fldCharType="end"/>
            </w:r>
          </w:hyperlink>
        </w:p>
        <w:p w14:paraId="4BA24C05" w14:textId="3D8EC3EB"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07" w:history="1">
            <w:r w:rsidR="002803E4" w:rsidRPr="007F6652">
              <w:rPr>
                <w:rStyle w:val="Hyperlink"/>
                <w:noProof/>
              </w:rPr>
              <w:t>6.11.2</w:t>
            </w:r>
            <w:r w:rsidR="002803E4">
              <w:rPr>
                <w:rFonts w:asciiTheme="minorHAnsi" w:eastAsiaTheme="minorEastAsia" w:hAnsiTheme="minorHAnsi"/>
                <w:noProof/>
                <w:lang w:eastAsia="en-GB"/>
              </w:rPr>
              <w:tab/>
            </w:r>
            <w:r w:rsidR="002803E4" w:rsidRPr="007F6652">
              <w:rPr>
                <w:rStyle w:val="Hyperlink"/>
                <w:noProof/>
              </w:rPr>
              <w:t>Data situations</w:t>
            </w:r>
            <w:r w:rsidR="002803E4">
              <w:rPr>
                <w:noProof/>
                <w:webHidden/>
              </w:rPr>
              <w:tab/>
            </w:r>
            <w:r w:rsidR="002803E4">
              <w:rPr>
                <w:noProof/>
                <w:webHidden/>
              </w:rPr>
              <w:fldChar w:fldCharType="begin"/>
            </w:r>
            <w:r w:rsidR="002803E4">
              <w:rPr>
                <w:noProof/>
                <w:webHidden/>
              </w:rPr>
              <w:instrText xml:space="preserve"> PAGEREF _Toc31725507 \h </w:instrText>
            </w:r>
            <w:r w:rsidR="002803E4">
              <w:rPr>
                <w:noProof/>
                <w:webHidden/>
              </w:rPr>
            </w:r>
            <w:r w:rsidR="002803E4">
              <w:rPr>
                <w:noProof/>
                <w:webHidden/>
              </w:rPr>
              <w:fldChar w:fldCharType="separate"/>
            </w:r>
            <w:r w:rsidR="004310B9">
              <w:rPr>
                <w:noProof/>
                <w:webHidden/>
              </w:rPr>
              <w:t>53</w:t>
            </w:r>
            <w:r w:rsidR="002803E4">
              <w:rPr>
                <w:noProof/>
                <w:webHidden/>
              </w:rPr>
              <w:fldChar w:fldCharType="end"/>
            </w:r>
          </w:hyperlink>
        </w:p>
        <w:p w14:paraId="2C4B320F" w14:textId="56448F9B" w:rsidR="002803E4" w:rsidRDefault="00000000">
          <w:pPr>
            <w:pStyle w:val="TOC2"/>
            <w:rPr>
              <w:rFonts w:asciiTheme="minorHAnsi" w:eastAsiaTheme="minorEastAsia" w:hAnsiTheme="minorHAnsi"/>
              <w:noProof/>
              <w:lang w:eastAsia="en-GB"/>
            </w:rPr>
          </w:pPr>
          <w:hyperlink w:anchor="_Toc31725508" w:history="1">
            <w:r w:rsidR="002803E4" w:rsidRPr="007F6652">
              <w:rPr>
                <w:rStyle w:val="Hyperlink"/>
                <w:noProof/>
              </w:rPr>
              <w:t>6.12</w:t>
            </w:r>
            <w:r w:rsidR="002803E4">
              <w:rPr>
                <w:rFonts w:asciiTheme="minorHAnsi" w:eastAsiaTheme="minorEastAsia" w:hAnsiTheme="minorHAnsi"/>
                <w:noProof/>
                <w:lang w:eastAsia="en-GB"/>
              </w:rPr>
              <w:tab/>
            </w:r>
            <w:r w:rsidR="002803E4" w:rsidRPr="007F6652">
              <w:rPr>
                <w:rStyle w:val="Hyperlink"/>
                <w:noProof/>
              </w:rPr>
              <w:t>Legal responsibilities in data sharing</w:t>
            </w:r>
            <w:r w:rsidR="002803E4">
              <w:rPr>
                <w:noProof/>
                <w:webHidden/>
              </w:rPr>
              <w:tab/>
            </w:r>
            <w:r w:rsidR="002803E4">
              <w:rPr>
                <w:noProof/>
                <w:webHidden/>
              </w:rPr>
              <w:fldChar w:fldCharType="begin"/>
            </w:r>
            <w:r w:rsidR="002803E4">
              <w:rPr>
                <w:noProof/>
                <w:webHidden/>
              </w:rPr>
              <w:instrText xml:space="preserve"> PAGEREF _Toc31725508 \h </w:instrText>
            </w:r>
            <w:r w:rsidR="002803E4">
              <w:rPr>
                <w:noProof/>
                <w:webHidden/>
              </w:rPr>
            </w:r>
            <w:r w:rsidR="002803E4">
              <w:rPr>
                <w:noProof/>
                <w:webHidden/>
              </w:rPr>
              <w:fldChar w:fldCharType="separate"/>
            </w:r>
            <w:r w:rsidR="004310B9">
              <w:rPr>
                <w:noProof/>
                <w:webHidden/>
              </w:rPr>
              <w:t>54</w:t>
            </w:r>
            <w:r w:rsidR="002803E4">
              <w:rPr>
                <w:noProof/>
                <w:webHidden/>
              </w:rPr>
              <w:fldChar w:fldCharType="end"/>
            </w:r>
          </w:hyperlink>
        </w:p>
        <w:p w14:paraId="5BCC45E9" w14:textId="5FF4074A"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09" w:history="1">
            <w:r w:rsidR="002803E4" w:rsidRPr="007F6652">
              <w:rPr>
                <w:rStyle w:val="Hyperlink"/>
                <w:noProof/>
              </w:rPr>
              <w:t>6.12.1</w:t>
            </w:r>
            <w:r w:rsidR="002803E4">
              <w:rPr>
                <w:rFonts w:asciiTheme="minorHAnsi" w:eastAsiaTheme="minorEastAsia" w:hAnsiTheme="minorHAnsi"/>
                <w:noProof/>
                <w:lang w:eastAsia="en-GB"/>
              </w:rPr>
              <w:tab/>
            </w:r>
            <w:r w:rsidR="002803E4" w:rsidRPr="007F6652">
              <w:rPr>
                <w:rStyle w:val="Hyperlink"/>
                <w:noProof/>
              </w:rPr>
              <w:t>Data status: are my data personal?</w:t>
            </w:r>
            <w:r w:rsidR="002803E4">
              <w:rPr>
                <w:noProof/>
                <w:webHidden/>
              </w:rPr>
              <w:tab/>
            </w:r>
            <w:r w:rsidR="002803E4">
              <w:rPr>
                <w:noProof/>
                <w:webHidden/>
              </w:rPr>
              <w:fldChar w:fldCharType="begin"/>
            </w:r>
            <w:r w:rsidR="002803E4">
              <w:rPr>
                <w:noProof/>
                <w:webHidden/>
              </w:rPr>
              <w:instrText xml:space="preserve"> PAGEREF _Toc31725509 \h </w:instrText>
            </w:r>
            <w:r w:rsidR="002803E4">
              <w:rPr>
                <w:noProof/>
                <w:webHidden/>
              </w:rPr>
            </w:r>
            <w:r w:rsidR="002803E4">
              <w:rPr>
                <w:noProof/>
                <w:webHidden/>
              </w:rPr>
              <w:fldChar w:fldCharType="separate"/>
            </w:r>
            <w:r w:rsidR="004310B9">
              <w:rPr>
                <w:noProof/>
                <w:webHidden/>
              </w:rPr>
              <w:t>54</w:t>
            </w:r>
            <w:r w:rsidR="002803E4">
              <w:rPr>
                <w:noProof/>
                <w:webHidden/>
              </w:rPr>
              <w:fldChar w:fldCharType="end"/>
            </w:r>
          </w:hyperlink>
        </w:p>
        <w:p w14:paraId="46A2DB07" w14:textId="3BC5FCC8"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0" w:history="1">
            <w:r w:rsidR="002803E4" w:rsidRPr="007F6652">
              <w:rPr>
                <w:rStyle w:val="Hyperlink"/>
                <w:noProof/>
              </w:rPr>
              <w:t>6.12.2</w:t>
            </w:r>
            <w:r w:rsidR="002803E4">
              <w:rPr>
                <w:rFonts w:asciiTheme="minorHAnsi" w:eastAsiaTheme="minorEastAsia" w:hAnsiTheme="minorHAnsi"/>
                <w:noProof/>
                <w:lang w:eastAsia="en-GB"/>
              </w:rPr>
              <w:tab/>
            </w:r>
            <w:r w:rsidR="002803E4" w:rsidRPr="007F6652">
              <w:rPr>
                <w:rStyle w:val="Hyperlink"/>
                <w:noProof/>
              </w:rPr>
              <w:t>The Single controller model</w:t>
            </w:r>
            <w:r w:rsidR="002803E4">
              <w:rPr>
                <w:noProof/>
                <w:webHidden/>
              </w:rPr>
              <w:tab/>
            </w:r>
            <w:r w:rsidR="002803E4">
              <w:rPr>
                <w:noProof/>
                <w:webHidden/>
              </w:rPr>
              <w:fldChar w:fldCharType="begin"/>
            </w:r>
            <w:r w:rsidR="002803E4">
              <w:rPr>
                <w:noProof/>
                <w:webHidden/>
              </w:rPr>
              <w:instrText xml:space="preserve"> PAGEREF _Toc31725510 \h </w:instrText>
            </w:r>
            <w:r w:rsidR="002803E4">
              <w:rPr>
                <w:noProof/>
                <w:webHidden/>
              </w:rPr>
            </w:r>
            <w:r w:rsidR="002803E4">
              <w:rPr>
                <w:noProof/>
                <w:webHidden/>
              </w:rPr>
              <w:fldChar w:fldCharType="separate"/>
            </w:r>
            <w:r w:rsidR="004310B9">
              <w:rPr>
                <w:noProof/>
                <w:webHidden/>
              </w:rPr>
              <w:t>55</w:t>
            </w:r>
            <w:r w:rsidR="002803E4">
              <w:rPr>
                <w:noProof/>
                <w:webHidden/>
              </w:rPr>
              <w:fldChar w:fldCharType="end"/>
            </w:r>
          </w:hyperlink>
        </w:p>
        <w:p w14:paraId="70B97E25" w14:textId="714DABD5" w:rsidR="002803E4" w:rsidRDefault="00000000">
          <w:pPr>
            <w:pStyle w:val="TOC2"/>
            <w:rPr>
              <w:rFonts w:asciiTheme="minorHAnsi" w:eastAsiaTheme="minorEastAsia" w:hAnsiTheme="minorHAnsi"/>
              <w:noProof/>
              <w:lang w:eastAsia="en-GB"/>
            </w:rPr>
          </w:pPr>
          <w:hyperlink w:anchor="_Toc31725511" w:history="1">
            <w:r w:rsidR="002803E4" w:rsidRPr="007F6652">
              <w:rPr>
                <w:rStyle w:val="Hyperlink"/>
                <w:noProof/>
              </w:rPr>
              <w:t>6.13</w:t>
            </w:r>
            <w:r w:rsidR="002803E4">
              <w:rPr>
                <w:rFonts w:asciiTheme="minorHAnsi" w:eastAsiaTheme="minorEastAsia" w:hAnsiTheme="minorHAnsi"/>
                <w:noProof/>
                <w:lang w:eastAsia="en-GB"/>
              </w:rPr>
              <w:tab/>
            </w:r>
            <w:r w:rsidR="002803E4" w:rsidRPr="007F6652">
              <w:rPr>
                <w:rStyle w:val="Hyperlink"/>
                <w:noProof/>
              </w:rPr>
              <w:t>Identifying our stakeholders and methods of communication</w:t>
            </w:r>
            <w:r w:rsidR="002803E4">
              <w:rPr>
                <w:noProof/>
                <w:webHidden/>
              </w:rPr>
              <w:tab/>
            </w:r>
            <w:r w:rsidR="002803E4">
              <w:rPr>
                <w:noProof/>
                <w:webHidden/>
              </w:rPr>
              <w:fldChar w:fldCharType="begin"/>
            </w:r>
            <w:r w:rsidR="002803E4">
              <w:rPr>
                <w:noProof/>
                <w:webHidden/>
              </w:rPr>
              <w:instrText xml:space="preserve"> PAGEREF _Toc31725511 \h </w:instrText>
            </w:r>
            <w:r w:rsidR="002803E4">
              <w:rPr>
                <w:noProof/>
                <w:webHidden/>
              </w:rPr>
            </w:r>
            <w:r w:rsidR="002803E4">
              <w:rPr>
                <w:noProof/>
                <w:webHidden/>
              </w:rPr>
              <w:fldChar w:fldCharType="separate"/>
            </w:r>
            <w:r w:rsidR="004310B9">
              <w:rPr>
                <w:noProof/>
                <w:webHidden/>
              </w:rPr>
              <w:t>56</w:t>
            </w:r>
            <w:r w:rsidR="002803E4">
              <w:rPr>
                <w:noProof/>
                <w:webHidden/>
              </w:rPr>
              <w:fldChar w:fldCharType="end"/>
            </w:r>
          </w:hyperlink>
        </w:p>
        <w:p w14:paraId="17295325" w14:textId="0771293A" w:rsidR="002803E4" w:rsidRDefault="00000000">
          <w:pPr>
            <w:pStyle w:val="TOC2"/>
            <w:rPr>
              <w:rFonts w:asciiTheme="minorHAnsi" w:eastAsiaTheme="minorEastAsia" w:hAnsiTheme="minorHAnsi"/>
              <w:noProof/>
              <w:lang w:eastAsia="en-GB"/>
            </w:rPr>
          </w:pPr>
          <w:hyperlink w:anchor="_Toc31725512" w:history="1">
            <w:r w:rsidR="002803E4" w:rsidRPr="007F6652">
              <w:rPr>
                <w:rStyle w:val="Hyperlink"/>
                <w:noProof/>
              </w:rPr>
              <w:t xml:space="preserve">6.14 </w:t>
            </w:r>
            <w:r w:rsidR="002803E4">
              <w:rPr>
                <w:rFonts w:asciiTheme="minorHAnsi" w:eastAsiaTheme="minorEastAsia" w:hAnsiTheme="minorHAnsi"/>
                <w:noProof/>
                <w:lang w:eastAsia="en-GB"/>
              </w:rPr>
              <w:tab/>
            </w:r>
            <w:r w:rsidR="002803E4" w:rsidRPr="007F6652">
              <w:rPr>
                <w:rStyle w:val="Hyperlink"/>
                <w:noProof/>
              </w:rPr>
              <w:t>Incident and breach management</w:t>
            </w:r>
            <w:r w:rsidR="002803E4">
              <w:rPr>
                <w:noProof/>
                <w:webHidden/>
              </w:rPr>
              <w:tab/>
            </w:r>
            <w:r w:rsidR="002803E4">
              <w:rPr>
                <w:noProof/>
                <w:webHidden/>
              </w:rPr>
              <w:fldChar w:fldCharType="begin"/>
            </w:r>
            <w:r w:rsidR="002803E4">
              <w:rPr>
                <w:noProof/>
                <w:webHidden/>
              </w:rPr>
              <w:instrText xml:space="preserve"> PAGEREF _Toc31725512 \h </w:instrText>
            </w:r>
            <w:r w:rsidR="002803E4">
              <w:rPr>
                <w:noProof/>
                <w:webHidden/>
              </w:rPr>
            </w:r>
            <w:r w:rsidR="002803E4">
              <w:rPr>
                <w:noProof/>
                <w:webHidden/>
              </w:rPr>
              <w:fldChar w:fldCharType="separate"/>
            </w:r>
            <w:r w:rsidR="004310B9">
              <w:rPr>
                <w:noProof/>
                <w:webHidden/>
              </w:rPr>
              <w:t>57</w:t>
            </w:r>
            <w:r w:rsidR="002803E4">
              <w:rPr>
                <w:noProof/>
                <w:webHidden/>
              </w:rPr>
              <w:fldChar w:fldCharType="end"/>
            </w:r>
          </w:hyperlink>
        </w:p>
        <w:p w14:paraId="2767761A" w14:textId="19D76648"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3" w:history="1">
            <w:r w:rsidR="002803E4" w:rsidRPr="007F6652">
              <w:rPr>
                <w:rStyle w:val="Hyperlink"/>
                <w:noProof/>
              </w:rPr>
              <w:t>6.14.1</w:t>
            </w:r>
            <w:r w:rsidR="002803E4">
              <w:rPr>
                <w:rFonts w:asciiTheme="minorHAnsi" w:eastAsiaTheme="minorEastAsia" w:hAnsiTheme="minorHAnsi"/>
                <w:noProof/>
                <w:lang w:eastAsia="en-GB"/>
              </w:rPr>
              <w:tab/>
            </w:r>
            <w:r w:rsidR="002803E4" w:rsidRPr="007F6652">
              <w:rPr>
                <w:rStyle w:val="Hyperlink"/>
                <w:noProof/>
              </w:rPr>
              <w:t>Current situation</w:t>
            </w:r>
            <w:r w:rsidR="002803E4">
              <w:rPr>
                <w:noProof/>
                <w:webHidden/>
              </w:rPr>
              <w:tab/>
            </w:r>
            <w:r w:rsidR="002803E4">
              <w:rPr>
                <w:noProof/>
                <w:webHidden/>
              </w:rPr>
              <w:fldChar w:fldCharType="begin"/>
            </w:r>
            <w:r w:rsidR="002803E4">
              <w:rPr>
                <w:noProof/>
                <w:webHidden/>
              </w:rPr>
              <w:instrText xml:space="preserve"> PAGEREF _Toc31725513 \h </w:instrText>
            </w:r>
            <w:r w:rsidR="002803E4">
              <w:rPr>
                <w:noProof/>
                <w:webHidden/>
              </w:rPr>
            </w:r>
            <w:r w:rsidR="002803E4">
              <w:rPr>
                <w:noProof/>
                <w:webHidden/>
              </w:rPr>
              <w:fldChar w:fldCharType="separate"/>
            </w:r>
            <w:r w:rsidR="004310B9">
              <w:rPr>
                <w:noProof/>
                <w:webHidden/>
              </w:rPr>
              <w:t>57</w:t>
            </w:r>
            <w:r w:rsidR="002803E4">
              <w:rPr>
                <w:noProof/>
                <w:webHidden/>
              </w:rPr>
              <w:fldChar w:fldCharType="end"/>
            </w:r>
          </w:hyperlink>
        </w:p>
        <w:p w14:paraId="472A9E1C" w14:textId="5D5A4CF9"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4" w:history="1">
            <w:r w:rsidR="002803E4" w:rsidRPr="007F6652">
              <w:rPr>
                <w:rStyle w:val="Hyperlink"/>
                <w:noProof/>
              </w:rPr>
              <w:t>6.14.3</w:t>
            </w:r>
            <w:r w:rsidR="002803E4">
              <w:rPr>
                <w:rFonts w:asciiTheme="minorHAnsi" w:eastAsiaTheme="minorEastAsia" w:hAnsiTheme="minorHAnsi"/>
                <w:noProof/>
                <w:lang w:eastAsia="en-GB"/>
              </w:rPr>
              <w:tab/>
            </w:r>
            <w:r w:rsidR="002803E4" w:rsidRPr="007F6652">
              <w:rPr>
                <w:rStyle w:val="Hyperlink"/>
                <w:noProof/>
              </w:rPr>
              <w:t>Definitions</w:t>
            </w:r>
            <w:r w:rsidR="002803E4">
              <w:rPr>
                <w:noProof/>
                <w:webHidden/>
              </w:rPr>
              <w:tab/>
            </w:r>
            <w:r w:rsidR="002803E4">
              <w:rPr>
                <w:noProof/>
                <w:webHidden/>
              </w:rPr>
              <w:fldChar w:fldCharType="begin"/>
            </w:r>
            <w:r w:rsidR="002803E4">
              <w:rPr>
                <w:noProof/>
                <w:webHidden/>
              </w:rPr>
              <w:instrText xml:space="preserve"> PAGEREF _Toc31725514 \h </w:instrText>
            </w:r>
            <w:r w:rsidR="002803E4">
              <w:rPr>
                <w:noProof/>
                <w:webHidden/>
              </w:rPr>
            </w:r>
            <w:r w:rsidR="002803E4">
              <w:rPr>
                <w:noProof/>
                <w:webHidden/>
              </w:rPr>
              <w:fldChar w:fldCharType="separate"/>
            </w:r>
            <w:r w:rsidR="004310B9">
              <w:rPr>
                <w:noProof/>
                <w:webHidden/>
              </w:rPr>
              <w:t>57</w:t>
            </w:r>
            <w:r w:rsidR="002803E4">
              <w:rPr>
                <w:noProof/>
                <w:webHidden/>
              </w:rPr>
              <w:fldChar w:fldCharType="end"/>
            </w:r>
          </w:hyperlink>
        </w:p>
        <w:p w14:paraId="490069C5" w14:textId="1C497859"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5" w:history="1">
            <w:r w:rsidR="002803E4" w:rsidRPr="007F6652">
              <w:rPr>
                <w:rStyle w:val="Hyperlink"/>
                <w:noProof/>
              </w:rPr>
              <w:t>6.14 .4</w:t>
            </w:r>
            <w:r w:rsidR="002803E4">
              <w:rPr>
                <w:rFonts w:asciiTheme="minorHAnsi" w:eastAsiaTheme="minorEastAsia" w:hAnsiTheme="minorHAnsi"/>
                <w:noProof/>
                <w:lang w:eastAsia="en-GB"/>
              </w:rPr>
              <w:tab/>
            </w:r>
            <w:r w:rsidR="002803E4" w:rsidRPr="007F6652">
              <w:rPr>
                <w:rStyle w:val="Hyperlink"/>
                <w:noProof/>
              </w:rPr>
              <w:t>Questions arising from a breach</w:t>
            </w:r>
            <w:r w:rsidR="002803E4">
              <w:rPr>
                <w:noProof/>
                <w:webHidden/>
              </w:rPr>
              <w:tab/>
            </w:r>
            <w:r w:rsidR="002803E4">
              <w:rPr>
                <w:noProof/>
                <w:webHidden/>
              </w:rPr>
              <w:fldChar w:fldCharType="begin"/>
            </w:r>
            <w:r w:rsidR="002803E4">
              <w:rPr>
                <w:noProof/>
                <w:webHidden/>
              </w:rPr>
              <w:instrText xml:space="preserve"> PAGEREF _Toc31725515 \h </w:instrText>
            </w:r>
            <w:r w:rsidR="002803E4">
              <w:rPr>
                <w:noProof/>
                <w:webHidden/>
              </w:rPr>
            </w:r>
            <w:r w:rsidR="002803E4">
              <w:rPr>
                <w:noProof/>
                <w:webHidden/>
              </w:rPr>
              <w:fldChar w:fldCharType="separate"/>
            </w:r>
            <w:r w:rsidR="004310B9">
              <w:rPr>
                <w:noProof/>
                <w:webHidden/>
              </w:rPr>
              <w:t>58</w:t>
            </w:r>
            <w:r w:rsidR="002803E4">
              <w:rPr>
                <w:noProof/>
                <w:webHidden/>
              </w:rPr>
              <w:fldChar w:fldCharType="end"/>
            </w:r>
          </w:hyperlink>
        </w:p>
        <w:p w14:paraId="2FE67CFD" w14:textId="4E213E25"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6" w:history="1">
            <w:r w:rsidR="002803E4" w:rsidRPr="007F6652">
              <w:rPr>
                <w:rStyle w:val="Hyperlink"/>
                <w:noProof/>
              </w:rPr>
              <w:t>6.14.5</w:t>
            </w:r>
            <w:r w:rsidR="002803E4">
              <w:rPr>
                <w:rFonts w:asciiTheme="minorHAnsi" w:eastAsiaTheme="minorEastAsia" w:hAnsiTheme="minorHAnsi"/>
                <w:noProof/>
                <w:lang w:eastAsia="en-GB"/>
              </w:rPr>
              <w:tab/>
            </w:r>
            <w:r w:rsidR="002803E4" w:rsidRPr="007F6652">
              <w:rPr>
                <w:rStyle w:val="Hyperlink"/>
                <w:noProof/>
              </w:rPr>
              <w:t>Investigating a suspected breach</w:t>
            </w:r>
            <w:r w:rsidR="002803E4">
              <w:rPr>
                <w:noProof/>
                <w:webHidden/>
              </w:rPr>
              <w:tab/>
            </w:r>
            <w:r w:rsidR="002803E4">
              <w:rPr>
                <w:noProof/>
                <w:webHidden/>
              </w:rPr>
              <w:fldChar w:fldCharType="begin"/>
            </w:r>
            <w:r w:rsidR="002803E4">
              <w:rPr>
                <w:noProof/>
                <w:webHidden/>
              </w:rPr>
              <w:instrText xml:space="preserve"> PAGEREF _Toc31725516 \h </w:instrText>
            </w:r>
            <w:r w:rsidR="002803E4">
              <w:rPr>
                <w:noProof/>
                <w:webHidden/>
              </w:rPr>
            </w:r>
            <w:r w:rsidR="002803E4">
              <w:rPr>
                <w:noProof/>
                <w:webHidden/>
              </w:rPr>
              <w:fldChar w:fldCharType="separate"/>
            </w:r>
            <w:r w:rsidR="004310B9">
              <w:rPr>
                <w:noProof/>
                <w:webHidden/>
              </w:rPr>
              <w:t>58</w:t>
            </w:r>
            <w:r w:rsidR="002803E4">
              <w:rPr>
                <w:noProof/>
                <w:webHidden/>
              </w:rPr>
              <w:fldChar w:fldCharType="end"/>
            </w:r>
          </w:hyperlink>
        </w:p>
        <w:p w14:paraId="3855C842" w14:textId="504DBEB5" w:rsidR="002803E4" w:rsidRDefault="00000000">
          <w:pPr>
            <w:pStyle w:val="TOC3"/>
            <w:tabs>
              <w:tab w:val="left" w:pos="1320"/>
              <w:tab w:val="right" w:leader="dot" w:pos="9016"/>
            </w:tabs>
            <w:rPr>
              <w:rFonts w:asciiTheme="minorHAnsi" w:eastAsiaTheme="minorEastAsia" w:hAnsiTheme="minorHAnsi"/>
              <w:noProof/>
              <w:lang w:eastAsia="en-GB"/>
            </w:rPr>
          </w:pPr>
          <w:hyperlink w:anchor="_Toc31725517" w:history="1">
            <w:r w:rsidR="002803E4" w:rsidRPr="007F6652">
              <w:rPr>
                <w:rStyle w:val="Hyperlink"/>
                <w:noProof/>
              </w:rPr>
              <w:t>6.14.6</w:t>
            </w:r>
            <w:r w:rsidR="002803E4">
              <w:rPr>
                <w:rFonts w:asciiTheme="minorHAnsi" w:eastAsiaTheme="minorEastAsia" w:hAnsiTheme="minorHAnsi"/>
                <w:noProof/>
                <w:lang w:eastAsia="en-GB"/>
              </w:rPr>
              <w:tab/>
            </w:r>
            <w:r w:rsidR="002803E4" w:rsidRPr="007F6652">
              <w:rPr>
                <w:rStyle w:val="Hyperlink"/>
                <w:noProof/>
              </w:rPr>
              <w:t>Communicating a breach</w:t>
            </w:r>
            <w:r w:rsidR="002803E4">
              <w:rPr>
                <w:noProof/>
                <w:webHidden/>
              </w:rPr>
              <w:tab/>
            </w:r>
            <w:r w:rsidR="002803E4">
              <w:rPr>
                <w:noProof/>
                <w:webHidden/>
              </w:rPr>
              <w:fldChar w:fldCharType="begin"/>
            </w:r>
            <w:r w:rsidR="002803E4">
              <w:rPr>
                <w:noProof/>
                <w:webHidden/>
              </w:rPr>
              <w:instrText xml:space="preserve"> PAGEREF _Toc31725517 \h </w:instrText>
            </w:r>
            <w:r w:rsidR="002803E4">
              <w:rPr>
                <w:noProof/>
                <w:webHidden/>
              </w:rPr>
            </w:r>
            <w:r w:rsidR="002803E4">
              <w:rPr>
                <w:noProof/>
                <w:webHidden/>
              </w:rPr>
              <w:fldChar w:fldCharType="separate"/>
            </w:r>
            <w:r w:rsidR="004310B9">
              <w:rPr>
                <w:noProof/>
                <w:webHidden/>
              </w:rPr>
              <w:t>58</w:t>
            </w:r>
            <w:r w:rsidR="002803E4">
              <w:rPr>
                <w:noProof/>
                <w:webHidden/>
              </w:rPr>
              <w:fldChar w:fldCharType="end"/>
            </w:r>
          </w:hyperlink>
        </w:p>
        <w:p w14:paraId="4DF0575B" w14:textId="1D25ADED" w:rsidR="002803E4" w:rsidRDefault="00000000">
          <w:pPr>
            <w:pStyle w:val="TOC1"/>
            <w:tabs>
              <w:tab w:val="left" w:pos="440"/>
              <w:tab w:val="right" w:leader="dot" w:pos="9016"/>
            </w:tabs>
            <w:rPr>
              <w:rFonts w:asciiTheme="minorHAnsi" w:eastAsiaTheme="minorEastAsia" w:hAnsiTheme="minorHAnsi"/>
              <w:noProof/>
              <w:lang w:eastAsia="en-GB"/>
            </w:rPr>
          </w:pPr>
          <w:hyperlink w:anchor="_Toc31725518" w:history="1">
            <w:r w:rsidR="002803E4" w:rsidRPr="007F6652">
              <w:rPr>
                <w:rStyle w:val="Hyperlink"/>
                <w:noProof/>
              </w:rPr>
              <w:t xml:space="preserve">7 </w:t>
            </w:r>
            <w:r w:rsidR="002803E4">
              <w:rPr>
                <w:rFonts w:asciiTheme="minorHAnsi" w:eastAsiaTheme="minorEastAsia" w:hAnsiTheme="minorHAnsi"/>
                <w:noProof/>
                <w:lang w:eastAsia="en-GB"/>
              </w:rPr>
              <w:tab/>
            </w:r>
            <w:r w:rsidR="002803E4" w:rsidRPr="007F6652">
              <w:rPr>
                <w:rStyle w:val="Hyperlink"/>
                <w:noProof/>
              </w:rPr>
              <w:t>The Data Protection Act research exemption</w:t>
            </w:r>
            <w:r w:rsidR="002803E4">
              <w:rPr>
                <w:noProof/>
                <w:webHidden/>
              </w:rPr>
              <w:tab/>
            </w:r>
            <w:r w:rsidR="002803E4">
              <w:rPr>
                <w:noProof/>
                <w:webHidden/>
              </w:rPr>
              <w:fldChar w:fldCharType="begin"/>
            </w:r>
            <w:r w:rsidR="002803E4">
              <w:rPr>
                <w:noProof/>
                <w:webHidden/>
              </w:rPr>
              <w:instrText xml:space="preserve"> PAGEREF _Toc31725518 \h </w:instrText>
            </w:r>
            <w:r w:rsidR="002803E4">
              <w:rPr>
                <w:noProof/>
                <w:webHidden/>
              </w:rPr>
            </w:r>
            <w:r w:rsidR="002803E4">
              <w:rPr>
                <w:noProof/>
                <w:webHidden/>
              </w:rPr>
              <w:fldChar w:fldCharType="separate"/>
            </w:r>
            <w:r w:rsidR="004310B9">
              <w:rPr>
                <w:noProof/>
                <w:webHidden/>
              </w:rPr>
              <w:t>59</w:t>
            </w:r>
            <w:r w:rsidR="002803E4">
              <w:rPr>
                <w:noProof/>
                <w:webHidden/>
              </w:rPr>
              <w:fldChar w:fldCharType="end"/>
            </w:r>
          </w:hyperlink>
        </w:p>
        <w:p w14:paraId="18540D8F" w14:textId="6C57CF77" w:rsidR="002803E4" w:rsidRDefault="00000000">
          <w:pPr>
            <w:pStyle w:val="TOC2"/>
            <w:rPr>
              <w:rFonts w:asciiTheme="minorHAnsi" w:eastAsiaTheme="minorEastAsia" w:hAnsiTheme="minorHAnsi"/>
              <w:noProof/>
              <w:lang w:eastAsia="en-GB"/>
            </w:rPr>
          </w:pPr>
          <w:hyperlink w:anchor="_Toc31725519" w:history="1">
            <w:r w:rsidR="002803E4" w:rsidRPr="007F6652">
              <w:rPr>
                <w:rStyle w:val="Hyperlink"/>
                <w:noProof/>
              </w:rPr>
              <w:t>7.1</w:t>
            </w:r>
            <w:r w:rsidR="002803E4">
              <w:rPr>
                <w:rFonts w:asciiTheme="minorHAnsi" w:eastAsiaTheme="minorEastAsia" w:hAnsiTheme="minorHAnsi"/>
                <w:noProof/>
                <w:lang w:eastAsia="en-GB"/>
              </w:rPr>
              <w:tab/>
            </w:r>
            <w:r w:rsidR="002803E4" w:rsidRPr="007F6652">
              <w:rPr>
                <w:rStyle w:val="Hyperlink"/>
                <w:noProof/>
              </w:rPr>
              <w:t>What does the DPA say?</w:t>
            </w:r>
            <w:r w:rsidR="002803E4">
              <w:rPr>
                <w:noProof/>
                <w:webHidden/>
              </w:rPr>
              <w:tab/>
            </w:r>
            <w:r w:rsidR="002803E4">
              <w:rPr>
                <w:noProof/>
                <w:webHidden/>
              </w:rPr>
              <w:fldChar w:fldCharType="begin"/>
            </w:r>
            <w:r w:rsidR="002803E4">
              <w:rPr>
                <w:noProof/>
                <w:webHidden/>
              </w:rPr>
              <w:instrText xml:space="preserve"> PAGEREF _Toc31725519 \h </w:instrText>
            </w:r>
            <w:r w:rsidR="002803E4">
              <w:rPr>
                <w:noProof/>
                <w:webHidden/>
              </w:rPr>
            </w:r>
            <w:r w:rsidR="002803E4">
              <w:rPr>
                <w:noProof/>
                <w:webHidden/>
              </w:rPr>
              <w:fldChar w:fldCharType="separate"/>
            </w:r>
            <w:r w:rsidR="004310B9">
              <w:rPr>
                <w:noProof/>
                <w:webHidden/>
              </w:rPr>
              <w:t>59</w:t>
            </w:r>
            <w:r w:rsidR="002803E4">
              <w:rPr>
                <w:noProof/>
                <w:webHidden/>
              </w:rPr>
              <w:fldChar w:fldCharType="end"/>
            </w:r>
          </w:hyperlink>
        </w:p>
        <w:p w14:paraId="6B98F612" w14:textId="5D156EB1" w:rsidR="002803E4" w:rsidRDefault="00000000">
          <w:pPr>
            <w:pStyle w:val="TOC2"/>
            <w:rPr>
              <w:rFonts w:asciiTheme="minorHAnsi" w:eastAsiaTheme="minorEastAsia" w:hAnsiTheme="minorHAnsi"/>
              <w:noProof/>
              <w:lang w:eastAsia="en-GB"/>
            </w:rPr>
          </w:pPr>
          <w:hyperlink w:anchor="_Toc31725520" w:history="1">
            <w:r w:rsidR="002803E4" w:rsidRPr="007F6652">
              <w:rPr>
                <w:rStyle w:val="Hyperlink"/>
                <w:noProof/>
              </w:rPr>
              <w:t>7.2</w:t>
            </w:r>
            <w:r w:rsidR="002803E4">
              <w:rPr>
                <w:rFonts w:asciiTheme="minorHAnsi" w:eastAsiaTheme="minorEastAsia" w:hAnsiTheme="minorHAnsi"/>
                <w:noProof/>
                <w:lang w:eastAsia="en-GB"/>
              </w:rPr>
              <w:tab/>
            </w:r>
            <w:r w:rsidR="002803E4" w:rsidRPr="007F6652">
              <w:rPr>
                <w:rStyle w:val="Hyperlink"/>
                <w:noProof/>
              </w:rPr>
              <w:t>What is ‘research’?</w:t>
            </w:r>
            <w:r w:rsidR="002803E4">
              <w:rPr>
                <w:noProof/>
                <w:webHidden/>
              </w:rPr>
              <w:tab/>
            </w:r>
            <w:r w:rsidR="002803E4">
              <w:rPr>
                <w:noProof/>
                <w:webHidden/>
              </w:rPr>
              <w:fldChar w:fldCharType="begin"/>
            </w:r>
            <w:r w:rsidR="002803E4">
              <w:rPr>
                <w:noProof/>
                <w:webHidden/>
              </w:rPr>
              <w:instrText xml:space="preserve"> PAGEREF _Toc31725520 \h </w:instrText>
            </w:r>
            <w:r w:rsidR="002803E4">
              <w:rPr>
                <w:noProof/>
                <w:webHidden/>
              </w:rPr>
            </w:r>
            <w:r w:rsidR="002803E4">
              <w:rPr>
                <w:noProof/>
                <w:webHidden/>
              </w:rPr>
              <w:fldChar w:fldCharType="separate"/>
            </w:r>
            <w:r w:rsidR="004310B9">
              <w:rPr>
                <w:noProof/>
                <w:webHidden/>
              </w:rPr>
              <w:t>60</w:t>
            </w:r>
            <w:r w:rsidR="002803E4">
              <w:rPr>
                <w:noProof/>
                <w:webHidden/>
              </w:rPr>
              <w:fldChar w:fldCharType="end"/>
            </w:r>
          </w:hyperlink>
        </w:p>
        <w:p w14:paraId="6625098C" w14:textId="4E584A55" w:rsidR="002803E4" w:rsidRDefault="00000000">
          <w:pPr>
            <w:pStyle w:val="TOC2"/>
            <w:rPr>
              <w:rFonts w:asciiTheme="minorHAnsi" w:eastAsiaTheme="minorEastAsia" w:hAnsiTheme="minorHAnsi"/>
              <w:noProof/>
              <w:lang w:eastAsia="en-GB"/>
            </w:rPr>
          </w:pPr>
          <w:hyperlink w:anchor="_Toc31725521" w:history="1">
            <w:r w:rsidR="002803E4" w:rsidRPr="007F6652">
              <w:rPr>
                <w:rStyle w:val="Hyperlink"/>
                <w:noProof/>
              </w:rPr>
              <w:t>7.3</w:t>
            </w:r>
            <w:r w:rsidR="002803E4">
              <w:rPr>
                <w:rFonts w:asciiTheme="minorHAnsi" w:eastAsiaTheme="minorEastAsia" w:hAnsiTheme="minorHAnsi"/>
                <w:noProof/>
                <w:lang w:eastAsia="en-GB"/>
              </w:rPr>
              <w:tab/>
            </w:r>
            <w:r w:rsidR="002803E4" w:rsidRPr="007F6652">
              <w:rPr>
                <w:rStyle w:val="Hyperlink"/>
                <w:noProof/>
              </w:rPr>
              <w:t>What sort of data is section 33 relevant to?</w:t>
            </w:r>
            <w:r w:rsidR="002803E4">
              <w:rPr>
                <w:noProof/>
                <w:webHidden/>
              </w:rPr>
              <w:tab/>
            </w:r>
            <w:r w:rsidR="002803E4">
              <w:rPr>
                <w:noProof/>
                <w:webHidden/>
              </w:rPr>
              <w:fldChar w:fldCharType="begin"/>
            </w:r>
            <w:r w:rsidR="002803E4">
              <w:rPr>
                <w:noProof/>
                <w:webHidden/>
              </w:rPr>
              <w:instrText xml:space="preserve"> PAGEREF _Toc31725521 \h </w:instrText>
            </w:r>
            <w:r w:rsidR="002803E4">
              <w:rPr>
                <w:noProof/>
                <w:webHidden/>
              </w:rPr>
            </w:r>
            <w:r w:rsidR="002803E4">
              <w:rPr>
                <w:noProof/>
                <w:webHidden/>
              </w:rPr>
              <w:fldChar w:fldCharType="separate"/>
            </w:r>
            <w:r w:rsidR="004310B9">
              <w:rPr>
                <w:noProof/>
                <w:webHidden/>
              </w:rPr>
              <w:t>60</w:t>
            </w:r>
            <w:r w:rsidR="002803E4">
              <w:rPr>
                <w:noProof/>
                <w:webHidden/>
              </w:rPr>
              <w:fldChar w:fldCharType="end"/>
            </w:r>
          </w:hyperlink>
        </w:p>
        <w:p w14:paraId="35EC2730" w14:textId="2641CCD0" w:rsidR="002803E4" w:rsidRDefault="00000000">
          <w:pPr>
            <w:pStyle w:val="TOC2"/>
            <w:rPr>
              <w:rFonts w:asciiTheme="minorHAnsi" w:eastAsiaTheme="minorEastAsia" w:hAnsiTheme="minorHAnsi"/>
              <w:noProof/>
              <w:lang w:eastAsia="en-GB"/>
            </w:rPr>
          </w:pPr>
          <w:hyperlink w:anchor="_Toc31725522" w:history="1">
            <w:r w:rsidR="002803E4" w:rsidRPr="007F6652">
              <w:rPr>
                <w:rStyle w:val="Hyperlink"/>
                <w:noProof/>
              </w:rPr>
              <w:t>7.4</w:t>
            </w:r>
            <w:r w:rsidR="002803E4">
              <w:rPr>
                <w:rFonts w:asciiTheme="minorHAnsi" w:eastAsiaTheme="minorEastAsia" w:hAnsiTheme="minorHAnsi"/>
                <w:noProof/>
                <w:lang w:eastAsia="en-GB"/>
              </w:rPr>
              <w:tab/>
            </w:r>
            <w:r w:rsidR="002803E4" w:rsidRPr="007F6652">
              <w:rPr>
                <w:rStyle w:val="Hyperlink"/>
                <w:noProof/>
              </w:rPr>
              <w:t>Section 33 safeguards</w:t>
            </w:r>
            <w:r w:rsidR="002803E4">
              <w:rPr>
                <w:noProof/>
                <w:webHidden/>
              </w:rPr>
              <w:tab/>
            </w:r>
            <w:r w:rsidR="002803E4">
              <w:rPr>
                <w:noProof/>
                <w:webHidden/>
              </w:rPr>
              <w:fldChar w:fldCharType="begin"/>
            </w:r>
            <w:r w:rsidR="002803E4">
              <w:rPr>
                <w:noProof/>
                <w:webHidden/>
              </w:rPr>
              <w:instrText xml:space="preserve"> PAGEREF _Toc31725522 \h </w:instrText>
            </w:r>
            <w:r w:rsidR="002803E4">
              <w:rPr>
                <w:noProof/>
                <w:webHidden/>
              </w:rPr>
            </w:r>
            <w:r w:rsidR="002803E4">
              <w:rPr>
                <w:noProof/>
                <w:webHidden/>
              </w:rPr>
              <w:fldChar w:fldCharType="separate"/>
            </w:r>
            <w:r w:rsidR="004310B9">
              <w:rPr>
                <w:noProof/>
                <w:webHidden/>
              </w:rPr>
              <w:t>61</w:t>
            </w:r>
            <w:r w:rsidR="002803E4">
              <w:rPr>
                <w:noProof/>
                <w:webHidden/>
              </w:rPr>
              <w:fldChar w:fldCharType="end"/>
            </w:r>
          </w:hyperlink>
        </w:p>
        <w:p w14:paraId="3FA8226C" w14:textId="515FDDA5" w:rsidR="002803E4" w:rsidRDefault="00000000">
          <w:pPr>
            <w:pStyle w:val="TOC2"/>
            <w:rPr>
              <w:rFonts w:asciiTheme="minorHAnsi" w:eastAsiaTheme="minorEastAsia" w:hAnsiTheme="minorHAnsi"/>
              <w:noProof/>
              <w:lang w:eastAsia="en-GB"/>
            </w:rPr>
          </w:pPr>
          <w:hyperlink w:anchor="_Toc31725523" w:history="1">
            <w:r w:rsidR="002803E4" w:rsidRPr="007F6652">
              <w:rPr>
                <w:rStyle w:val="Hyperlink"/>
                <w:noProof/>
              </w:rPr>
              <w:t>7.5</w:t>
            </w:r>
            <w:r w:rsidR="002803E4">
              <w:rPr>
                <w:rFonts w:asciiTheme="minorHAnsi" w:eastAsiaTheme="minorEastAsia" w:hAnsiTheme="minorHAnsi"/>
                <w:noProof/>
                <w:lang w:eastAsia="en-GB"/>
              </w:rPr>
              <w:tab/>
            </w:r>
            <w:r w:rsidR="002803E4" w:rsidRPr="007F6652">
              <w:rPr>
                <w:rStyle w:val="Hyperlink"/>
                <w:noProof/>
              </w:rPr>
              <w:t>Incompatibility, retention and subject access</w:t>
            </w:r>
            <w:r w:rsidR="002803E4">
              <w:rPr>
                <w:noProof/>
                <w:webHidden/>
              </w:rPr>
              <w:tab/>
            </w:r>
            <w:r w:rsidR="002803E4">
              <w:rPr>
                <w:noProof/>
                <w:webHidden/>
              </w:rPr>
              <w:fldChar w:fldCharType="begin"/>
            </w:r>
            <w:r w:rsidR="002803E4">
              <w:rPr>
                <w:noProof/>
                <w:webHidden/>
              </w:rPr>
              <w:instrText xml:space="preserve"> PAGEREF _Toc31725523 \h </w:instrText>
            </w:r>
            <w:r w:rsidR="002803E4">
              <w:rPr>
                <w:noProof/>
                <w:webHidden/>
              </w:rPr>
            </w:r>
            <w:r w:rsidR="002803E4">
              <w:rPr>
                <w:noProof/>
                <w:webHidden/>
              </w:rPr>
              <w:fldChar w:fldCharType="separate"/>
            </w:r>
            <w:r w:rsidR="004310B9">
              <w:rPr>
                <w:noProof/>
                <w:webHidden/>
              </w:rPr>
              <w:t>61</w:t>
            </w:r>
            <w:r w:rsidR="002803E4">
              <w:rPr>
                <w:noProof/>
                <w:webHidden/>
              </w:rPr>
              <w:fldChar w:fldCharType="end"/>
            </w:r>
          </w:hyperlink>
        </w:p>
        <w:p w14:paraId="303D55BD" w14:textId="1A35E924" w:rsidR="002803E4" w:rsidRDefault="00000000">
          <w:pPr>
            <w:pStyle w:val="TOC2"/>
            <w:rPr>
              <w:rFonts w:asciiTheme="minorHAnsi" w:eastAsiaTheme="minorEastAsia" w:hAnsiTheme="minorHAnsi"/>
              <w:noProof/>
              <w:lang w:eastAsia="en-GB"/>
            </w:rPr>
          </w:pPr>
          <w:hyperlink w:anchor="_Toc31725524" w:history="1">
            <w:r w:rsidR="002803E4" w:rsidRPr="007F6652">
              <w:rPr>
                <w:rStyle w:val="Hyperlink"/>
                <w:noProof/>
              </w:rPr>
              <w:t>7.6</w:t>
            </w:r>
            <w:r w:rsidR="002803E4">
              <w:rPr>
                <w:rFonts w:asciiTheme="minorHAnsi" w:eastAsiaTheme="minorEastAsia" w:hAnsiTheme="minorHAnsi"/>
                <w:noProof/>
                <w:lang w:eastAsia="en-GB"/>
              </w:rPr>
              <w:tab/>
            </w:r>
            <w:r w:rsidR="002803E4" w:rsidRPr="007F6652">
              <w:rPr>
                <w:rStyle w:val="Hyperlink"/>
                <w:noProof/>
              </w:rPr>
              <w:t>The disclosure of research data</w:t>
            </w:r>
            <w:r w:rsidR="002803E4">
              <w:rPr>
                <w:noProof/>
                <w:webHidden/>
              </w:rPr>
              <w:tab/>
            </w:r>
            <w:r w:rsidR="002803E4">
              <w:rPr>
                <w:noProof/>
                <w:webHidden/>
              </w:rPr>
              <w:fldChar w:fldCharType="begin"/>
            </w:r>
            <w:r w:rsidR="002803E4">
              <w:rPr>
                <w:noProof/>
                <w:webHidden/>
              </w:rPr>
              <w:instrText xml:space="preserve"> PAGEREF _Toc31725524 \h </w:instrText>
            </w:r>
            <w:r w:rsidR="002803E4">
              <w:rPr>
                <w:noProof/>
                <w:webHidden/>
              </w:rPr>
            </w:r>
            <w:r w:rsidR="002803E4">
              <w:rPr>
                <w:noProof/>
                <w:webHidden/>
              </w:rPr>
              <w:fldChar w:fldCharType="separate"/>
            </w:r>
            <w:r w:rsidR="004310B9">
              <w:rPr>
                <w:noProof/>
                <w:webHidden/>
              </w:rPr>
              <w:t>61</w:t>
            </w:r>
            <w:r w:rsidR="002803E4">
              <w:rPr>
                <w:noProof/>
                <w:webHidden/>
              </w:rPr>
              <w:fldChar w:fldCharType="end"/>
            </w:r>
          </w:hyperlink>
        </w:p>
        <w:p w14:paraId="3C0EF898" w14:textId="58CBC030" w:rsidR="002803E4" w:rsidRDefault="00000000">
          <w:pPr>
            <w:pStyle w:val="TOC1"/>
            <w:tabs>
              <w:tab w:val="right" w:leader="dot" w:pos="9016"/>
            </w:tabs>
            <w:rPr>
              <w:rFonts w:asciiTheme="minorHAnsi" w:eastAsiaTheme="minorEastAsia" w:hAnsiTheme="minorHAnsi"/>
              <w:noProof/>
              <w:lang w:eastAsia="en-GB"/>
            </w:rPr>
          </w:pPr>
          <w:hyperlink w:anchor="_Toc31725525" w:history="1">
            <w:r w:rsidR="002803E4" w:rsidRPr="007F6652">
              <w:rPr>
                <w:rStyle w:val="Hyperlink"/>
                <w:noProof/>
              </w:rPr>
              <w:t>Annex 1 – PTUK model consent procedures</w:t>
            </w:r>
            <w:r w:rsidR="002803E4">
              <w:rPr>
                <w:noProof/>
                <w:webHidden/>
              </w:rPr>
              <w:tab/>
            </w:r>
            <w:r w:rsidR="002803E4">
              <w:rPr>
                <w:noProof/>
                <w:webHidden/>
              </w:rPr>
              <w:fldChar w:fldCharType="begin"/>
            </w:r>
            <w:r w:rsidR="002803E4">
              <w:rPr>
                <w:noProof/>
                <w:webHidden/>
              </w:rPr>
              <w:instrText xml:space="preserve"> PAGEREF _Toc31725525 \h </w:instrText>
            </w:r>
            <w:r w:rsidR="002803E4">
              <w:rPr>
                <w:noProof/>
                <w:webHidden/>
              </w:rPr>
            </w:r>
            <w:r w:rsidR="002803E4">
              <w:rPr>
                <w:noProof/>
                <w:webHidden/>
              </w:rPr>
              <w:fldChar w:fldCharType="separate"/>
            </w:r>
            <w:r w:rsidR="004310B9">
              <w:rPr>
                <w:noProof/>
                <w:webHidden/>
              </w:rPr>
              <w:t>63</w:t>
            </w:r>
            <w:r w:rsidR="002803E4">
              <w:rPr>
                <w:noProof/>
                <w:webHidden/>
              </w:rPr>
              <w:fldChar w:fldCharType="end"/>
            </w:r>
          </w:hyperlink>
        </w:p>
        <w:p w14:paraId="2563BD41" w14:textId="5147E29E" w:rsidR="002803E4" w:rsidRDefault="00000000">
          <w:pPr>
            <w:pStyle w:val="TOC2"/>
            <w:rPr>
              <w:rFonts w:asciiTheme="minorHAnsi" w:eastAsiaTheme="minorEastAsia" w:hAnsiTheme="minorHAnsi"/>
              <w:noProof/>
              <w:lang w:eastAsia="en-GB"/>
            </w:rPr>
          </w:pPr>
          <w:hyperlink w:anchor="_Toc31725526" w:history="1">
            <w:r w:rsidR="002803E4" w:rsidRPr="007F6652">
              <w:rPr>
                <w:rStyle w:val="Hyperlink"/>
                <w:noProof/>
              </w:rPr>
              <w:t>A1.1</w:t>
            </w:r>
            <w:r w:rsidR="002803E4">
              <w:rPr>
                <w:rFonts w:asciiTheme="minorHAnsi" w:eastAsiaTheme="minorEastAsia" w:hAnsiTheme="minorHAnsi"/>
                <w:noProof/>
                <w:lang w:eastAsia="en-GB"/>
              </w:rPr>
              <w:tab/>
            </w:r>
            <w:r w:rsidR="002803E4" w:rsidRPr="007F6652">
              <w:rPr>
                <w:rStyle w:val="Hyperlink"/>
                <w:noProof/>
              </w:rPr>
              <w:t>Model Consent Form</w:t>
            </w:r>
            <w:r w:rsidR="002803E4">
              <w:rPr>
                <w:noProof/>
                <w:webHidden/>
              </w:rPr>
              <w:tab/>
            </w:r>
            <w:r w:rsidR="002803E4">
              <w:rPr>
                <w:noProof/>
                <w:webHidden/>
              </w:rPr>
              <w:fldChar w:fldCharType="begin"/>
            </w:r>
            <w:r w:rsidR="002803E4">
              <w:rPr>
                <w:noProof/>
                <w:webHidden/>
              </w:rPr>
              <w:instrText xml:space="preserve"> PAGEREF _Toc31725526 \h </w:instrText>
            </w:r>
            <w:r w:rsidR="002803E4">
              <w:rPr>
                <w:noProof/>
                <w:webHidden/>
              </w:rPr>
            </w:r>
            <w:r w:rsidR="002803E4">
              <w:rPr>
                <w:noProof/>
                <w:webHidden/>
              </w:rPr>
              <w:fldChar w:fldCharType="separate"/>
            </w:r>
            <w:r w:rsidR="004310B9">
              <w:rPr>
                <w:noProof/>
                <w:webHidden/>
              </w:rPr>
              <w:t>63</w:t>
            </w:r>
            <w:r w:rsidR="002803E4">
              <w:rPr>
                <w:noProof/>
                <w:webHidden/>
              </w:rPr>
              <w:fldChar w:fldCharType="end"/>
            </w:r>
          </w:hyperlink>
        </w:p>
        <w:p w14:paraId="7E603EE0" w14:textId="65A0E7F7" w:rsidR="002803E4" w:rsidRDefault="00000000">
          <w:pPr>
            <w:pStyle w:val="TOC2"/>
            <w:rPr>
              <w:rFonts w:asciiTheme="minorHAnsi" w:eastAsiaTheme="minorEastAsia" w:hAnsiTheme="minorHAnsi"/>
              <w:noProof/>
              <w:lang w:eastAsia="en-GB"/>
            </w:rPr>
          </w:pPr>
          <w:hyperlink w:anchor="_Toc31725527" w:history="1">
            <w:r w:rsidR="002803E4" w:rsidRPr="007F6652">
              <w:rPr>
                <w:rStyle w:val="Hyperlink"/>
                <w:noProof/>
              </w:rPr>
              <w:t>A1.2 Explanatory Notes to be used by the therapist</w:t>
            </w:r>
            <w:r w:rsidR="002803E4">
              <w:rPr>
                <w:noProof/>
                <w:webHidden/>
              </w:rPr>
              <w:tab/>
            </w:r>
            <w:r w:rsidR="002803E4">
              <w:rPr>
                <w:noProof/>
                <w:webHidden/>
              </w:rPr>
              <w:fldChar w:fldCharType="begin"/>
            </w:r>
            <w:r w:rsidR="002803E4">
              <w:rPr>
                <w:noProof/>
                <w:webHidden/>
              </w:rPr>
              <w:instrText xml:space="preserve"> PAGEREF _Toc31725527 \h </w:instrText>
            </w:r>
            <w:r w:rsidR="002803E4">
              <w:rPr>
                <w:noProof/>
                <w:webHidden/>
              </w:rPr>
            </w:r>
            <w:r w:rsidR="002803E4">
              <w:rPr>
                <w:noProof/>
                <w:webHidden/>
              </w:rPr>
              <w:fldChar w:fldCharType="separate"/>
            </w:r>
            <w:r w:rsidR="004310B9">
              <w:rPr>
                <w:noProof/>
                <w:webHidden/>
              </w:rPr>
              <w:t>64</w:t>
            </w:r>
            <w:r w:rsidR="002803E4">
              <w:rPr>
                <w:noProof/>
                <w:webHidden/>
              </w:rPr>
              <w:fldChar w:fldCharType="end"/>
            </w:r>
          </w:hyperlink>
        </w:p>
        <w:p w14:paraId="4D591687" w14:textId="577A5AD3" w:rsidR="002803E4" w:rsidRDefault="00000000">
          <w:pPr>
            <w:pStyle w:val="TOC1"/>
            <w:tabs>
              <w:tab w:val="right" w:leader="dot" w:pos="9016"/>
            </w:tabs>
            <w:rPr>
              <w:rFonts w:asciiTheme="minorHAnsi" w:eastAsiaTheme="minorEastAsia" w:hAnsiTheme="minorHAnsi"/>
              <w:noProof/>
              <w:lang w:eastAsia="en-GB"/>
            </w:rPr>
          </w:pPr>
          <w:hyperlink w:anchor="_Toc31725528" w:history="1">
            <w:r w:rsidR="002803E4" w:rsidRPr="007F6652">
              <w:rPr>
                <w:rStyle w:val="Hyperlink"/>
                <w:noProof/>
              </w:rPr>
              <w:t>Annex 2 – Exemptions to Subject Access Requests</w:t>
            </w:r>
            <w:r w:rsidR="002803E4">
              <w:rPr>
                <w:noProof/>
                <w:webHidden/>
              </w:rPr>
              <w:tab/>
            </w:r>
            <w:r w:rsidR="002803E4">
              <w:rPr>
                <w:noProof/>
                <w:webHidden/>
              </w:rPr>
              <w:fldChar w:fldCharType="begin"/>
            </w:r>
            <w:r w:rsidR="002803E4">
              <w:rPr>
                <w:noProof/>
                <w:webHidden/>
              </w:rPr>
              <w:instrText xml:space="preserve"> PAGEREF _Toc31725528 \h </w:instrText>
            </w:r>
            <w:r w:rsidR="002803E4">
              <w:rPr>
                <w:noProof/>
                <w:webHidden/>
              </w:rPr>
            </w:r>
            <w:r w:rsidR="002803E4">
              <w:rPr>
                <w:noProof/>
                <w:webHidden/>
              </w:rPr>
              <w:fldChar w:fldCharType="separate"/>
            </w:r>
            <w:r w:rsidR="004310B9">
              <w:rPr>
                <w:noProof/>
                <w:webHidden/>
              </w:rPr>
              <w:t>67</w:t>
            </w:r>
            <w:r w:rsidR="002803E4">
              <w:rPr>
                <w:noProof/>
                <w:webHidden/>
              </w:rPr>
              <w:fldChar w:fldCharType="end"/>
            </w:r>
          </w:hyperlink>
        </w:p>
        <w:p w14:paraId="6DC21C52" w14:textId="3D26FA9E" w:rsidR="002803E4" w:rsidRDefault="00000000">
          <w:pPr>
            <w:pStyle w:val="TOC2"/>
            <w:rPr>
              <w:rFonts w:asciiTheme="minorHAnsi" w:eastAsiaTheme="minorEastAsia" w:hAnsiTheme="minorHAnsi"/>
              <w:noProof/>
              <w:lang w:eastAsia="en-GB"/>
            </w:rPr>
          </w:pPr>
          <w:hyperlink w:anchor="_Toc31725529" w:history="1">
            <w:r w:rsidR="002803E4" w:rsidRPr="007F6652">
              <w:rPr>
                <w:rStyle w:val="Hyperlink"/>
                <w:noProof/>
              </w:rPr>
              <w:t>A2.1</w:t>
            </w:r>
            <w:r w:rsidR="002803E4">
              <w:rPr>
                <w:rFonts w:asciiTheme="minorHAnsi" w:eastAsiaTheme="minorEastAsia" w:hAnsiTheme="minorHAnsi"/>
                <w:noProof/>
                <w:lang w:eastAsia="en-GB"/>
              </w:rPr>
              <w:tab/>
            </w:r>
            <w:r w:rsidR="002803E4" w:rsidRPr="007F6652">
              <w:rPr>
                <w:rStyle w:val="Hyperlink"/>
                <w:noProof/>
              </w:rPr>
              <w:t>Introduction</w:t>
            </w:r>
            <w:r w:rsidR="002803E4">
              <w:rPr>
                <w:noProof/>
                <w:webHidden/>
              </w:rPr>
              <w:tab/>
            </w:r>
            <w:r w:rsidR="002803E4">
              <w:rPr>
                <w:noProof/>
                <w:webHidden/>
              </w:rPr>
              <w:fldChar w:fldCharType="begin"/>
            </w:r>
            <w:r w:rsidR="002803E4">
              <w:rPr>
                <w:noProof/>
                <w:webHidden/>
              </w:rPr>
              <w:instrText xml:space="preserve"> PAGEREF _Toc31725529 \h </w:instrText>
            </w:r>
            <w:r w:rsidR="002803E4">
              <w:rPr>
                <w:noProof/>
                <w:webHidden/>
              </w:rPr>
            </w:r>
            <w:r w:rsidR="002803E4">
              <w:rPr>
                <w:noProof/>
                <w:webHidden/>
              </w:rPr>
              <w:fldChar w:fldCharType="separate"/>
            </w:r>
            <w:r w:rsidR="004310B9">
              <w:rPr>
                <w:noProof/>
                <w:webHidden/>
              </w:rPr>
              <w:t>67</w:t>
            </w:r>
            <w:r w:rsidR="002803E4">
              <w:rPr>
                <w:noProof/>
                <w:webHidden/>
              </w:rPr>
              <w:fldChar w:fldCharType="end"/>
            </w:r>
          </w:hyperlink>
        </w:p>
        <w:p w14:paraId="4AC5697A" w14:textId="3534F7F4" w:rsidR="002803E4" w:rsidRDefault="00000000">
          <w:pPr>
            <w:pStyle w:val="TOC2"/>
            <w:rPr>
              <w:rFonts w:asciiTheme="minorHAnsi" w:eastAsiaTheme="minorEastAsia" w:hAnsiTheme="minorHAnsi"/>
              <w:noProof/>
              <w:lang w:eastAsia="en-GB"/>
            </w:rPr>
          </w:pPr>
          <w:hyperlink w:anchor="_Toc31725530" w:history="1">
            <w:r w:rsidR="002803E4" w:rsidRPr="007F6652">
              <w:rPr>
                <w:rStyle w:val="Hyperlink"/>
                <w:noProof/>
              </w:rPr>
              <w:t>A2.2</w:t>
            </w:r>
            <w:r w:rsidR="002803E4">
              <w:rPr>
                <w:rFonts w:asciiTheme="minorHAnsi" w:eastAsiaTheme="minorEastAsia" w:hAnsiTheme="minorHAnsi"/>
                <w:noProof/>
                <w:lang w:eastAsia="en-GB"/>
              </w:rPr>
              <w:tab/>
            </w:r>
            <w:r w:rsidR="002803E4" w:rsidRPr="007F6652">
              <w:rPr>
                <w:rStyle w:val="Hyperlink"/>
                <w:noProof/>
              </w:rPr>
              <w:t>Confidential references</w:t>
            </w:r>
            <w:r w:rsidR="002803E4">
              <w:rPr>
                <w:noProof/>
                <w:webHidden/>
              </w:rPr>
              <w:tab/>
            </w:r>
            <w:r w:rsidR="002803E4">
              <w:rPr>
                <w:noProof/>
                <w:webHidden/>
              </w:rPr>
              <w:fldChar w:fldCharType="begin"/>
            </w:r>
            <w:r w:rsidR="002803E4">
              <w:rPr>
                <w:noProof/>
                <w:webHidden/>
              </w:rPr>
              <w:instrText xml:space="preserve"> PAGEREF _Toc31725530 \h </w:instrText>
            </w:r>
            <w:r w:rsidR="002803E4">
              <w:rPr>
                <w:noProof/>
                <w:webHidden/>
              </w:rPr>
            </w:r>
            <w:r w:rsidR="002803E4">
              <w:rPr>
                <w:noProof/>
                <w:webHidden/>
              </w:rPr>
              <w:fldChar w:fldCharType="separate"/>
            </w:r>
            <w:r w:rsidR="004310B9">
              <w:rPr>
                <w:noProof/>
                <w:webHidden/>
              </w:rPr>
              <w:t>67</w:t>
            </w:r>
            <w:r w:rsidR="002803E4">
              <w:rPr>
                <w:noProof/>
                <w:webHidden/>
              </w:rPr>
              <w:fldChar w:fldCharType="end"/>
            </w:r>
          </w:hyperlink>
        </w:p>
        <w:p w14:paraId="126C588C" w14:textId="77C05F64" w:rsidR="002803E4" w:rsidRDefault="00000000">
          <w:pPr>
            <w:pStyle w:val="TOC2"/>
            <w:rPr>
              <w:rFonts w:asciiTheme="minorHAnsi" w:eastAsiaTheme="minorEastAsia" w:hAnsiTheme="minorHAnsi"/>
              <w:noProof/>
              <w:lang w:eastAsia="en-GB"/>
            </w:rPr>
          </w:pPr>
          <w:hyperlink w:anchor="_Toc31725531" w:history="1">
            <w:r w:rsidR="002803E4" w:rsidRPr="007F6652">
              <w:rPr>
                <w:rStyle w:val="Hyperlink"/>
                <w:noProof/>
              </w:rPr>
              <w:t>A2.3</w:t>
            </w:r>
            <w:r w:rsidR="002803E4">
              <w:rPr>
                <w:rFonts w:asciiTheme="minorHAnsi" w:eastAsiaTheme="minorEastAsia" w:hAnsiTheme="minorHAnsi"/>
                <w:noProof/>
                <w:lang w:eastAsia="en-GB"/>
              </w:rPr>
              <w:tab/>
            </w:r>
            <w:r w:rsidR="002803E4" w:rsidRPr="007F6652">
              <w:rPr>
                <w:rStyle w:val="Hyperlink"/>
                <w:noProof/>
              </w:rPr>
              <w:t>Publicly available information</w:t>
            </w:r>
            <w:r w:rsidR="002803E4">
              <w:rPr>
                <w:noProof/>
                <w:webHidden/>
              </w:rPr>
              <w:tab/>
            </w:r>
            <w:r w:rsidR="002803E4">
              <w:rPr>
                <w:noProof/>
                <w:webHidden/>
              </w:rPr>
              <w:fldChar w:fldCharType="begin"/>
            </w:r>
            <w:r w:rsidR="002803E4">
              <w:rPr>
                <w:noProof/>
                <w:webHidden/>
              </w:rPr>
              <w:instrText xml:space="preserve"> PAGEREF _Toc31725531 \h </w:instrText>
            </w:r>
            <w:r w:rsidR="002803E4">
              <w:rPr>
                <w:noProof/>
                <w:webHidden/>
              </w:rPr>
            </w:r>
            <w:r w:rsidR="002803E4">
              <w:rPr>
                <w:noProof/>
                <w:webHidden/>
              </w:rPr>
              <w:fldChar w:fldCharType="separate"/>
            </w:r>
            <w:r w:rsidR="004310B9">
              <w:rPr>
                <w:noProof/>
                <w:webHidden/>
              </w:rPr>
              <w:t>68</w:t>
            </w:r>
            <w:r w:rsidR="002803E4">
              <w:rPr>
                <w:noProof/>
                <w:webHidden/>
              </w:rPr>
              <w:fldChar w:fldCharType="end"/>
            </w:r>
          </w:hyperlink>
        </w:p>
        <w:p w14:paraId="618DA390" w14:textId="0A3486E5" w:rsidR="002803E4" w:rsidRDefault="00000000">
          <w:pPr>
            <w:pStyle w:val="TOC2"/>
            <w:rPr>
              <w:rFonts w:asciiTheme="minorHAnsi" w:eastAsiaTheme="minorEastAsia" w:hAnsiTheme="minorHAnsi"/>
              <w:noProof/>
              <w:lang w:eastAsia="en-GB"/>
            </w:rPr>
          </w:pPr>
          <w:hyperlink w:anchor="_Toc31725532" w:history="1">
            <w:r w:rsidR="002803E4" w:rsidRPr="007F6652">
              <w:rPr>
                <w:rStyle w:val="Hyperlink"/>
                <w:noProof/>
              </w:rPr>
              <w:t>A2.4</w:t>
            </w:r>
            <w:r w:rsidR="002803E4">
              <w:rPr>
                <w:rFonts w:asciiTheme="minorHAnsi" w:eastAsiaTheme="minorEastAsia" w:hAnsiTheme="minorHAnsi"/>
                <w:noProof/>
                <w:lang w:eastAsia="en-GB"/>
              </w:rPr>
              <w:tab/>
            </w:r>
            <w:r w:rsidR="002803E4" w:rsidRPr="007F6652">
              <w:rPr>
                <w:rStyle w:val="Hyperlink"/>
                <w:noProof/>
              </w:rPr>
              <w:t>Crime and taxation</w:t>
            </w:r>
            <w:r w:rsidR="002803E4">
              <w:rPr>
                <w:noProof/>
                <w:webHidden/>
              </w:rPr>
              <w:tab/>
            </w:r>
            <w:r w:rsidR="002803E4">
              <w:rPr>
                <w:noProof/>
                <w:webHidden/>
              </w:rPr>
              <w:fldChar w:fldCharType="begin"/>
            </w:r>
            <w:r w:rsidR="002803E4">
              <w:rPr>
                <w:noProof/>
                <w:webHidden/>
              </w:rPr>
              <w:instrText xml:space="preserve"> PAGEREF _Toc31725532 \h </w:instrText>
            </w:r>
            <w:r w:rsidR="002803E4">
              <w:rPr>
                <w:noProof/>
                <w:webHidden/>
              </w:rPr>
            </w:r>
            <w:r w:rsidR="002803E4">
              <w:rPr>
                <w:noProof/>
                <w:webHidden/>
              </w:rPr>
              <w:fldChar w:fldCharType="separate"/>
            </w:r>
            <w:r w:rsidR="004310B9">
              <w:rPr>
                <w:noProof/>
                <w:webHidden/>
              </w:rPr>
              <w:t>68</w:t>
            </w:r>
            <w:r w:rsidR="002803E4">
              <w:rPr>
                <w:noProof/>
                <w:webHidden/>
              </w:rPr>
              <w:fldChar w:fldCharType="end"/>
            </w:r>
          </w:hyperlink>
        </w:p>
        <w:p w14:paraId="11C8A7B4" w14:textId="3CD55B13" w:rsidR="002803E4" w:rsidRDefault="00000000">
          <w:pPr>
            <w:pStyle w:val="TOC2"/>
            <w:rPr>
              <w:rFonts w:asciiTheme="minorHAnsi" w:eastAsiaTheme="minorEastAsia" w:hAnsiTheme="minorHAnsi"/>
              <w:noProof/>
              <w:lang w:eastAsia="en-GB"/>
            </w:rPr>
          </w:pPr>
          <w:hyperlink w:anchor="_Toc31725533" w:history="1">
            <w:r w:rsidR="002803E4" w:rsidRPr="007F6652">
              <w:rPr>
                <w:rStyle w:val="Hyperlink"/>
                <w:noProof/>
              </w:rPr>
              <w:t>A2.5</w:t>
            </w:r>
            <w:r w:rsidR="002803E4">
              <w:rPr>
                <w:rFonts w:asciiTheme="minorHAnsi" w:eastAsiaTheme="minorEastAsia" w:hAnsiTheme="minorHAnsi"/>
                <w:noProof/>
                <w:lang w:eastAsia="en-GB"/>
              </w:rPr>
              <w:tab/>
            </w:r>
            <w:r w:rsidR="002803E4" w:rsidRPr="007F6652">
              <w:rPr>
                <w:rStyle w:val="Hyperlink"/>
                <w:noProof/>
              </w:rPr>
              <w:t>Management information</w:t>
            </w:r>
            <w:r w:rsidR="002803E4">
              <w:rPr>
                <w:noProof/>
                <w:webHidden/>
              </w:rPr>
              <w:tab/>
            </w:r>
            <w:r w:rsidR="002803E4">
              <w:rPr>
                <w:noProof/>
                <w:webHidden/>
              </w:rPr>
              <w:fldChar w:fldCharType="begin"/>
            </w:r>
            <w:r w:rsidR="002803E4">
              <w:rPr>
                <w:noProof/>
                <w:webHidden/>
              </w:rPr>
              <w:instrText xml:space="preserve"> PAGEREF _Toc31725533 \h </w:instrText>
            </w:r>
            <w:r w:rsidR="002803E4">
              <w:rPr>
                <w:noProof/>
                <w:webHidden/>
              </w:rPr>
            </w:r>
            <w:r w:rsidR="002803E4">
              <w:rPr>
                <w:noProof/>
                <w:webHidden/>
              </w:rPr>
              <w:fldChar w:fldCharType="separate"/>
            </w:r>
            <w:r w:rsidR="004310B9">
              <w:rPr>
                <w:noProof/>
                <w:webHidden/>
              </w:rPr>
              <w:t>69</w:t>
            </w:r>
            <w:r w:rsidR="002803E4">
              <w:rPr>
                <w:noProof/>
                <w:webHidden/>
              </w:rPr>
              <w:fldChar w:fldCharType="end"/>
            </w:r>
          </w:hyperlink>
        </w:p>
        <w:p w14:paraId="59D65671" w14:textId="6FE5943D" w:rsidR="002803E4" w:rsidRDefault="00000000">
          <w:pPr>
            <w:pStyle w:val="TOC2"/>
            <w:rPr>
              <w:rFonts w:asciiTheme="minorHAnsi" w:eastAsiaTheme="minorEastAsia" w:hAnsiTheme="minorHAnsi"/>
              <w:noProof/>
              <w:lang w:eastAsia="en-GB"/>
            </w:rPr>
          </w:pPr>
          <w:hyperlink w:anchor="_Toc31725534" w:history="1">
            <w:r w:rsidR="002803E4" w:rsidRPr="007F6652">
              <w:rPr>
                <w:rStyle w:val="Hyperlink"/>
                <w:noProof/>
              </w:rPr>
              <w:t>A2.6</w:t>
            </w:r>
            <w:r w:rsidR="002803E4">
              <w:rPr>
                <w:rFonts w:asciiTheme="minorHAnsi" w:eastAsiaTheme="minorEastAsia" w:hAnsiTheme="minorHAnsi"/>
                <w:noProof/>
                <w:lang w:eastAsia="en-GB"/>
              </w:rPr>
              <w:tab/>
            </w:r>
            <w:r w:rsidR="002803E4" w:rsidRPr="007F6652">
              <w:rPr>
                <w:rStyle w:val="Hyperlink"/>
                <w:noProof/>
              </w:rPr>
              <w:t>Negotiations with the requester</w:t>
            </w:r>
            <w:r w:rsidR="002803E4">
              <w:rPr>
                <w:noProof/>
                <w:webHidden/>
              </w:rPr>
              <w:tab/>
            </w:r>
            <w:r w:rsidR="002803E4">
              <w:rPr>
                <w:noProof/>
                <w:webHidden/>
              </w:rPr>
              <w:fldChar w:fldCharType="begin"/>
            </w:r>
            <w:r w:rsidR="002803E4">
              <w:rPr>
                <w:noProof/>
                <w:webHidden/>
              </w:rPr>
              <w:instrText xml:space="preserve"> PAGEREF _Toc31725534 \h </w:instrText>
            </w:r>
            <w:r w:rsidR="002803E4">
              <w:rPr>
                <w:noProof/>
                <w:webHidden/>
              </w:rPr>
            </w:r>
            <w:r w:rsidR="002803E4">
              <w:rPr>
                <w:noProof/>
                <w:webHidden/>
              </w:rPr>
              <w:fldChar w:fldCharType="separate"/>
            </w:r>
            <w:r w:rsidR="004310B9">
              <w:rPr>
                <w:noProof/>
                <w:webHidden/>
              </w:rPr>
              <w:t>69</w:t>
            </w:r>
            <w:r w:rsidR="002803E4">
              <w:rPr>
                <w:noProof/>
                <w:webHidden/>
              </w:rPr>
              <w:fldChar w:fldCharType="end"/>
            </w:r>
          </w:hyperlink>
        </w:p>
        <w:p w14:paraId="0EBF13C8" w14:textId="7D9C10A4" w:rsidR="002803E4" w:rsidRDefault="00000000">
          <w:pPr>
            <w:pStyle w:val="TOC2"/>
            <w:rPr>
              <w:rFonts w:asciiTheme="minorHAnsi" w:eastAsiaTheme="minorEastAsia" w:hAnsiTheme="minorHAnsi"/>
              <w:noProof/>
              <w:lang w:eastAsia="en-GB"/>
            </w:rPr>
          </w:pPr>
          <w:hyperlink w:anchor="_Toc31725535" w:history="1">
            <w:r w:rsidR="002803E4" w:rsidRPr="007F6652">
              <w:rPr>
                <w:rStyle w:val="Hyperlink"/>
                <w:noProof/>
              </w:rPr>
              <w:t>A2.7</w:t>
            </w:r>
            <w:r w:rsidR="002803E4">
              <w:rPr>
                <w:rFonts w:asciiTheme="minorHAnsi" w:eastAsiaTheme="minorEastAsia" w:hAnsiTheme="minorHAnsi"/>
                <w:noProof/>
                <w:lang w:eastAsia="en-GB"/>
              </w:rPr>
              <w:tab/>
            </w:r>
            <w:r w:rsidR="002803E4" w:rsidRPr="007F6652">
              <w:rPr>
                <w:rStyle w:val="Hyperlink"/>
                <w:noProof/>
              </w:rPr>
              <w:t>Regulatory activity</w:t>
            </w:r>
            <w:r w:rsidR="002803E4">
              <w:rPr>
                <w:noProof/>
                <w:webHidden/>
              </w:rPr>
              <w:tab/>
            </w:r>
            <w:r w:rsidR="002803E4">
              <w:rPr>
                <w:noProof/>
                <w:webHidden/>
              </w:rPr>
              <w:fldChar w:fldCharType="begin"/>
            </w:r>
            <w:r w:rsidR="002803E4">
              <w:rPr>
                <w:noProof/>
                <w:webHidden/>
              </w:rPr>
              <w:instrText xml:space="preserve"> PAGEREF _Toc31725535 \h </w:instrText>
            </w:r>
            <w:r w:rsidR="002803E4">
              <w:rPr>
                <w:noProof/>
                <w:webHidden/>
              </w:rPr>
            </w:r>
            <w:r w:rsidR="002803E4">
              <w:rPr>
                <w:noProof/>
                <w:webHidden/>
              </w:rPr>
              <w:fldChar w:fldCharType="separate"/>
            </w:r>
            <w:r w:rsidR="004310B9">
              <w:rPr>
                <w:noProof/>
                <w:webHidden/>
              </w:rPr>
              <w:t>70</w:t>
            </w:r>
            <w:r w:rsidR="002803E4">
              <w:rPr>
                <w:noProof/>
                <w:webHidden/>
              </w:rPr>
              <w:fldChar w:fldCharType="end"/>
            </w:r>
          </w:hyperlink>
        </w:p>
        <w:p w14:paraId="53669441" w14:textId="50528021" w:rsidR="002803E4" w:rsidRDefault="00000000">
          <w:pPr>
            <w:pStyle w:val="TOC2"/>
            <w:rPr>
              <w:rFonts w:asciiTheme="minorHAnsi" w:eastAsiaTheme="minorEastAsia" w:hAnsiTheme="minorHAnsi"/>
              <w:noProof/>
              <w:lang w:eastAsia="en-GB"/>
            </w:rPr>
          </w:pPr>
          <w:hyperlink w:anchor="_Toc31725536" w:history="1">
            <w:r w:rsidR="002803E4" w:rsidRPr="007F6652">
              <w:rPr>
                <w:rStyle w:val="Hyperlink"/>
                <w:noProof/>
              </w:rPr>
              <w:t>A2.8</w:t>
            </w:r>
            <w:r w:rsidR="002803E4">
              <w:rPr>
                <w:rFonts w:asciiTheme="minorHAnsi" w:eastAsiaTheme="minorEastAsia" w:hAnsiTheme="minorHAnsi"/>
                <w:noProof/>
                <w:lang w:eastAsia="en-GB"/>
              </w:rPr>
              <w:tab/>
            </w:r>
            <w:r w:rsidR="002803E4" w:rsidRPr="007F6652">
              <w:rPr>
                <w:rStyle w:val="Hyperlink"/>
                <w:noProof/>
              </w:rPr>
              <w:t>Legal advice and proceedings</w:t>
            </w:r>
            <w:r w:rsidR="002803E4">
              <w:rPr>
                <w:noProof/>
                <w:webHidden/>
              </w:rPr>
              <w:tab/>
            </w:r>
            <w:r w:rsidR="002803E4">
              <w:rPr>
                <w:noProof/>
                <w:webHidden/>
              </w:rPr>
              <w:fldChar w:fldCharType="begin"/>
            </w:r>
            <w:r w:rsidR="002803E4">
              <w:rPr>
                <w:noProof/>
                <w:webHidden/>
              </w:rPr>
              <w:instrText xml:space="preserve"> PAGEREF _Toc31725536 \h </w:instrText>
            </w:r>
            <w:r w:rsidR="002803E4">
              <w:rPr>
                <w:noProof/>
                <w:webHidden/>
              </w:rPr>
            </w:r>
            <w:r w:rsidR="002803E4">
              <w:rPr>
                <w:noProof/>
                <w:webHidden/>
              </w:rPr>
              <w:fldChar w:fldCharType="separate"/>
            </w:r>
            <w:r w:rsidR="004310B9">
              <w:rPr>
                <w:noProof/>
                <w:webHidden/>
              </w:rPr>
              <w:t>70</w:t>
            </w:r>
            <w:r w:rsidR="002803E4">
              <w:rPr>
                <w:noProof/>
                <w:webHidden/>
              </w:rPr>
              <w:fldChar w:fldCharType="end"/>
            </w:r>
          </w:hyperlink>
        </w:p>
        <w:p w14:paraId="21526F16" w14:textId="0CF5023C" w:rsidR="002803E4" w:rsidRDefault="00000000">
          <w:pPr>
            <w:pStyle w:val="TOC2"/>
            <w:rPr>
              <w:rFonts w:asciiTheme="minorHAnsi" w:eastAsiaTheme="minorEastAsia" w:hAnsiTheme="minorHAnsi"/>
              <w:noProof/>
              <w:lang w:eastAsia="en-GB"/>
            </w:rPr>
          </w:pPr>
          <w:hyperlink w:anchor="_Toc31725537" w:history="1">
            <w:r w:rsidR="002803E4" w:rsidRPr="007F6652">
              <w:rPr>
                <w:rStyle w:val="Hyperlink"/>
                <w:noProof/>
              </w:rPr>
              <w:t>A2.9</w:t>
            </w:r>
            <w:r w:rsidR="002803E4">
              <w:rPr>
                <w:rFonts w:asciiTheme="minorHAnsi" w:eastAsiaTheme="minorEastAsia" w:hAnsiTheme="minorHAnsi"/>
                <w:noProof/>
                <w:lang w:eastAsia="en-GB"/>
              </w:rPr>
              <w:tab/>
            </w:r>
            <w:r w:rsidR="002803E4" w:rsidRPr="007F6652">
              <w:rPr>
                <w:rStyle w:val="Hyperlink"/>
                <w:noProof/>
              </w:rPr>
              <w:t>Social work records</w:t>
            </w:r>
            <w:r w:rsidR="002803E4">
              <w:rPr>
                <w:noProof/>
                <w:webHidden/>
              </w:rPr>
              <w:tab/>
            </w:r>
            <w:r w:rsidR="002803E4">
              <w:rPr>
                <w:noProof/>
                <w:webHidden/>
              </w:rPr>
              <w:fldChar w:fldCharType="begin"/>
            </w:r>
            <w:r w:rsidR="002803E4">
              <w:rPr>
                <w:noProof/>
                <w:webHidden/>
              </w:rPr>
              <w:instrText xml:space="preserve"> PAGEREF _Toc31725537 \h </w:instrText>
            </w:r>
            <w:r w:rsidR="002803E4">
              <w:rPr>
                <w:noProof/>
                <w:webHidden/>
              </w:rPr>
            </w:r>
            <w:r w:rsidR="002803E4">
              <w:rPr>
                <w:noProof/>
                <w:webHidden/>
              </w:rPr>
              <w:fldChar w:fldCharType="separate"/>
            </w:r>
            <w:r w:rsidR="004310B9">
              <w:rPr>
                <w:noProof/>
                <w:webHidden/>
              </w:rPr>
              <w:t>71</w:t>
            </w:r>
            <w:r w:rsidR="002803E4">
              <w:rPr>
                <w:noProof/>
                <w:webHidden/>
              </w:rPr>
              <w:fldChar w:fldCharType="end"/>
            </w:r>
          </w:hyperlink>
        </w:p>
        <w:p w14:paraId="727C60ED" w14:textId="396FF313" w:rsidR="002803E4" w:rsidRDefault="00000000">
          <w:pPr>
            <w:pStyle w:val="TOC2"/>
            <w:rPr>
              <w:rFonts w:asciiTheme="minorHAnsi" w:eastAsiaTheme="minorEastAsia" w:hAnsiTheme="minorHAnsi"/>
              <w:noProof/>
              <w:lang w:eastAsia="en-GB"/>
            </w:rPr>
          </w:pPr>
          <w:hyperlink w:anchor="_Toc31725538" w:history="1">
            <w:r w:rsidR="002803E4" w:rsidRPr="007F6652">
              <w:rPr>
                <w:rStyle w:val="Hyperlink"/>
                <w:rFonts w:ascii="Georgia" w:hAnsi="Georgia" w:cs="Georgia"/>
                <w:noProof/>
              </w:rPr>
              <w:t>A2.10</w:t>
            </w:r>
            <w:r w:rsidR="002803E4">
              <w:rPr>
                <w:rFonts w:asciiTheme="minorHAnsi" w:eastAsiaTheme="minorEastAsia" w:hAnsiTheme="minorHAnsi"/>
                <w:noProof/>
                <w:lang w:eastAsia="en-GB"/>
              </w:rPr>
              <w:tab/>
            </w:r>
            <w:r w:rsidR="002803E4" w:rsidRPr="007F6652">
              <w:rPr>
                <w:rStyle w:val="Hyperlink"/>
                <w:noProof/>
              </w:rPr>
              <w:t>Health records</w:t>
            </w:r>
            <w:r w:rsidR="002803E4">
              <w:rPr>
                <w:noProof/>
                <w:webHidden/>
              </w:rPr>
              <w:tab/>
            </w:r>
            <w:r w:rsidR="002803E4">
              <w:rPr>
                <w:noProof/>
                <w:webHidden/>
              </w:rPr>
              <w:fldChar w:fldCharType="begin"/>
            </w:r>
            <w:r w:rsidR="002803E4">
              <w:rPr>
                <w:noProof/>
                <w:webHidden/>
              </w:rPr>
              <w:instrText xml:space="preserve"> PAGEREF _Toc31725538 \h </w:instrText>
            </w:r>
            <w:r w:rsidR="002803E4">
              <w:rPr>
                <w:noProof/>
                <w:webHidden/>
              </w:rPr>
            </w:r>
            <w:r w:rsidR="002803E4">
              <w:rPr>
                <w:noProof/>
                <w:webHidden/>
              </w:rPr>
              <w:fldChar w:fldCharType="separate"/>
            </w:r>
            <w:r w:rsidR="004310B9">
              <w:rPr>
                <w:noProof/>
                <w:webHidden/>
              </w:rPr>
              <w:t>71</w:t>
            </w:r>
            <w:r w:rsidR="002803E4">
              <w:rPr>
                <w:noProof/>
                <w:webHidden/>
              </w:rPr>
              <w:fldChar w:fldCharType="end"/>
            </w:r>
          </w:hyperlink>
        </w:p>
        <w:p w14:paraId="289F5E4F" w14:textId="4DEC7E58" w:rsidR="002803E4" w:rsidRDefault="00000000">
          <w:pPr>
            <w:pStyle w:val="TOC2"/>
            <w:rPr>
              <w:rFonts w:asciiTheme="minorHAnsi" w:eastAsiaTheme="minorEastAsia" w:hAnsiTheme="minorHAnsi"/>
              <w:noProof/>
              <w:lang w:eastAsia="en-GB"/>
            </w:rPr>
          </w:pPr>
          <w:hyperlink w:anchor="_Toc31725539" w:history="1">
            <w:r w:rsidR="002803E4" w:rsidRPr="007F6652">
              <w:rPr>
                <w:rStyle w:val="Hyperlink"/>
                <w:noProof/>
              </w:rPr>
              <w:t>A2.11</w:t>
            </w:r>
            <w:r w:rsidR="002803E4">
              <w:rPr>
                <w:rFonts w:asciiTheme="minorHAnsi" w:eastAsiaTheme="minorEastAsia" w:hAnsiTheme="minorHAnsi"/>
                <w:noProof/>
                <w:lang w:eastAsia="en-GB"/>
              </w:rPr>
              <w:tab/>
            </w:r>
            <w:r w:rsidR="002803E4" w:rsidRPr="007F6652">
              <w:rPr>
                <w:rStyle w:val="Hyperlink"/>
                <w:noProof/>
              </w:rPr>
              <w:t>Information held about pupils by schools</w:t>
            </w:r>
            <w:r w:rsidR="002803E4">
              <w:rPr>
                <w:noProof/>
                <w:webHidden/>
              </w:rPr>
              <w:tab/>
            </w:r>
            <w:r w:rsidR="002803E4">
              <w:rPr>
                <w:noProof/>
                <w:webHidden/>
              </w:rPr>
              <w:fldChar w:fldCharType="begin"/>
            </w:r>
            <w:r w:rsidR="002803E4">
              <w:rPr>
                <w:noProof/>
                <w:webHidden/>
              </w:rPr>
              <w:instrText xml:space="preserve"> PAGEREF _Toc31725539 \h </w:instrText>
            </w:r>
            <w:r w:rsidR="002803E4">
              <w:rPr>
                <w:noProof/>
                <w:webHidden/>
              </w:rPr>
            </w:r>
            <w:r w:rsidR="002803E4">
              <w:rPr>
                <w:noProof/>
                <w:webHidden/>
              </w:rPr>
              <w:fldChar w:fldCharType="separate"/>
            </w:r>
            <w:r w:rsidR="004310B9">
              <w:rPr>
                <w:noProof/>
                <w:webHidden/>
              </w:rPr>
              <w:t>71</w:t>
            </w:r>
            <w:r w:rsidR="002803E4">
              <w:rPr>
                <w:noProof/>
                <w:webHidden/>
              </w:rPr>
              <w:fldChar w:fldCharType="end"/>
            </w:r>
          </w:hyperlink>
        </w:p>
        <w:p w14:paraId="04F1BA12" w14:textId="1D3E4C42" w:rsidR="002803E4" w:rsidRDefault="00000000">
          <w:pPr>
            <w:pStyle w:val="TOC2"/>
            <w:rPr>
              <w:rFonts w:asciiTheme="minorHAnsi" w:eastAsiaTheme="minorEastAsia" w:hAnsiTheme="minorHAnsi"/>
              <w:noProof/>
              <w:lang w:eastAsia="en-GB"/>
            </w:rPr>
          </w:pPr>
          <w:hyperlink w:anchor="_Toc31725540" w:history="1">
            <w:r w:rsidR="002803E4" w:rsidRPr="007F6652">
              <w:rPr>
                <w:rStyle w:val="Hyperlink"/>
                <w:noProof/>
              </w:rPr>
              <w:t>A2.12</w:t>
            </w:r>
            <w:r w:rsidR="002803E4">
              <w:rPr>
                <w:rFonts w:asciiTheme="minorHAnsi" w:eastAsiaTheme="minorEastAsia" w:hAnsiTheme="minorHAnsi"/>
                <w:noProof/>
                <w:lang w:eastAsia="en-GB"/>
              </w:rPr>
              <w:tab/>
            </w:r>
            <w:r w:rsidR="002803E4" w:rsidRPr="007F6652">
              <w:rPr>
                <w:rStyle w:val="Hyperlink"/>
                <w:noProof/>
              </w:rPr>
              <w:t>SAR exemptions good practice</w:t>
            </w:r>
            <w:r w:rsidR="002803E4">
              <w:rPr>
                <w:noProof/>
                <w:webHidden/>
              </w:rPr>
              <w:tab/>
            </w:r>
            <w:r w:rsidR="002803E4">
              <w:rPr>
                <w:noProof/>
                <w:webHidden/>
              </w:rPr>
              <w:fldChar w:fldCharType="begin"/>
            </w:r>
            <w:r w:rsidR="002803E4">
              <w:rPr>
                <w:noProof/>
                <w:webHidden/>
              </w:rPr>
              <w:instrText xml:space="preserve"> PAGEREF _Toc31725540 \h </w:instrText>
            </w:r>
            <w:r w:rsidR="002803E4">
              <w:rPr>
                <w:noProof/>
                <w:webHidden/>
              </w:rPr>
            </w:r>
            <w:r w:rsidR="002803E4">
              <w:rPr>
                <w:noProof/>
                <w:webHidden/>
              </w:rPr>
              <w:fldChar w:fldCharType="separate"/>
            </w:r>
            <w:r w:rsidR="004310B9">
              <w:rPr>
                <w:noProof/>
                <w:webHidden/>
              </w:rPr>
              <w:t>72</w:t>
            </w:r>
            <w:r w:rsidR="002803E4">
              <w:rPr>
                <w:noProof/>
                <w:webHidden/>
              </w:rPr>
              <w:fldChar w:fldCharType="end"/>
            </w:r>
          </w:hyperlink>
        </w:p>
        <w:p w14:paraId="487BEEF3" w14:textId="76FEC113" w:rsidR="002803E4" w:rsidRDefault="00000000">
          <w:pPr>
            <w:pStyle w:val="TOC3"/>
            <w:tabs>
              <w:tab w:val="left" w:pos="1540"/>
              <w:tab w:val="right" w:leader="dot" w:pos="9016"/>
            </w:tabs>
            <w:rPr>
              <w:rFonts w:asciiTheme="minorHAnsi" w:eastAsiaTheme="minorEastAsia" w:hAnsiTheme="minorHAnsi"/>
              <w:noProof/>
              <w:lang w:eastAsia="en-GB"/>
            </w:rPr>
          </w:pPr>
          <w:hyperlink w:anchor="_Toc31725541" w:history="1">
            <w:r w:rsidR="002803E4" w:rsidRPr="007F6652">
              <w:rPr>
                <w:rStyle w:val="Hyperlink"/>
                <w:noProof/>
              </w:rPr>
              <w:t>A2.12.1</w:t>
            </w:r>
            <w:r w:rsidR="002803E4">
              <w:rPr>
                <w:rFonts w:asciiTheme="minorHAnsi" w:eastAsiaTheme="minorEastAsia" w:hAnsiTheme="minorHAnsi"/>
                <w:noProof/>
                <w:lang w:eastAsia="en-GB"/>
              </w:rPr>
              <w:tab/>
            </w:r>
            <w:r w:rsidR="002803E4" w:rsidRPr="007F6652">
              <w:rPr>
                <w:rStyle w:val="Hyperlink"/>
                <w:noProof/>
              </w:rPr>
              <w:t>Withholding or redacting information</w:t>
            </w:r>
            <w:r w:rsidR="002803E4">
              <w:rPr>
                <w:noProof/>
                <w:webHidden/>
              </w:rPr>
              <w:tab/>
            </w:r>
            <w:r w:rsidR="002803E4">
              <w:rPr>
                <w:noProof/>
                <w:webHidden/>
              </w:rPr>
              <w:fldChar w:fldCharType="begin"/>
            </w:r>
            <w:r w:rsidR="002803E4">
              <w:rPr>
                <w:noProof/>
                <w:webHidden/>
              </w:rPr>
              <w:instrText xml:space="preserve"> PAGEREF _Toc31725541 \h </w:instrText>
            </w:r>
            <w:r w:rsidR="002803E4">
              <w:rPr>
                <w:noProof/>
                <w:webHidden/>
              </w:rPr>
            </w:r>
            <w:r w:rsidR="002803E4">
              <w:rPr>
                <w:noProof/>
                <w:webHidden/>
              </w:rPr>
              <w:fldChar w:fldCharType="separate"/>
            </w:r>
            <w:r w:rsidR="004310B9">
              <w:rPr>
                <w:noProof/>
                <w:webHidden/>
              </w:rPr>
              <w:t>72</w:t>
            </w:r>
            <w:r w:rsidR="002803E4">
              <w:rPr>
                <w:noProof/>
                <w:webHidden/>
              </w:rPr>
              <w:fldChar w:fldCharType="end"/>
            </w:r>
          </w:hyperlink>
        </w:p>
        <w:p w14:paraId="558AB2C6" w14:textId="49521529" w:rsidR="002803E4" w:rsidRDefault="00000000">
          <w:pPr>
            <w:pStyle w:val="TOC3"/>
            <w:tabs>
              <w:tab w:val="left" w:pos="1540"/>
              <w:tab w:val="right" w:leader="dot" w:pos="9016"/>
            </w:tabs>
            <w:rPr>
              <w:rFonts w:asciiTheme="minorHAnsi" w:eastAsiaTheme="minorEastAsia" w:hAnsiTheme="minorHAnsi"/>
              <w:noProof/>
              <w:lang w:eastAsia="en-GB"/>
            </w:rPr>
          </w:pPr>
          <w:hyperlink w:anchor="_Toc31725542" w:history="1">
            <w:r w:rsidR="002803E4" w:rsidRPr="007F6652">
              <w:rPr>
                <w:rStyle w:val="Hyperlink"/>
                <w:noProof/>
              </w:rPr>
              <w:t>A2.12.2</w:t>
            </w:r>
            <w:r w:rsidR="002803E4">
              <w:rPr>
                <w:rFonts w:asciiTheme="minorHAnsi" w:eastAsiaTheme="minorEastAsia" w:hAnsiTheme="minorHAnsi"/>
                <w:noProof/>
                <w:lang w:eastAsia="en-GB"/>
              </w:rPr>
              <w:tab/>
            </w:r>
            <w:r w:rsidR="002803E4" w:rsidRPr="007F6652">
              <w:rPr>
                <w:rStyle w:val="Hyperlink"/>
                <w:noProof/>
              </w:rPr>
              <w:t xml:space="preserve"> Ensuring consistency</w:t>
            </w:r>
            <w:r w:rsidR="002803E4">
              <w:rPr>
                <w:noProof/>
                <w:webHidden/>
              </w:rPr>
              <w:tab/>
            </w:r>
            <w:r w:rsidR="002803E4">
              <w:rPr>
                <w:noProof/>
                <w:webHidden/>
              </w:rPr>
              <w:fldChar w:fldCharType="begin"/>
            </w:r>
            <w:r w:rsidR="002803E4">
              <w:rPr>
                <w:noProof/>
                <w:webHidden/>
              </w:rPr>
              <w:instrText xml:space="preserve"> PAGEREF _Toc31725542 \h </w:instrText>
            </w:r>
            <w:r w:rsidR="002803E4">
              <w:rPr>
                <w:noProof/>
                <w:webHidden/>
              </w:rPr>
            </w:r>
            <w:r w:rsidR="002803E4">
              <w:rPr>
                <w:noProof/>
                <w:webHidden/>
              </w:rPr>
              <w:fldChar w:fldCharType="separate"/>
            </w:r>
            <w:r w:rsidR="004310B9">
              <w:rPr>
                <w:noProof/>
                <w:webHidden/>
              </w:rPr>
              <w:t>73</w:t>
            </w:r>
            <w:r w:rsidR="002803E4">
              <w:rPr>
                <w:noProof/>
                <w:webHidden/>
              </w:rPr>
              <w:fldChar w:fldCharType="end"/>
            </w:r>
          </w:hyperlink>
        </w:p>
        <w:p w14:paraId="44F92F3F" w14:textId="1B3D83DF" w:rsidR="002803E4" w:rsidRDefault="00000000">
          <w:pPr>
            <w:pStyle w:val="TOC1"/>
            <w:tabs>
              <w:tab w:val="left" w:pos="1100"/>
              <w:tab w:val="right" w:leader="dot" w:pos="9016"/>
            </w:tabs>
            <w:rPr>
              <w:rFonts w:asciiTheme="minorHAnsi" w:eastAsiaTheme="minorEastAsia" w:hAnsiTheme="minorHAnsi"/>
              <w:noProof/>
              <w:lang w:eastAsia="en-GB"/>
            </w:rPr>
          </w:pPr>
          <w:hyperlink w:anchor="_Toc31725543" w:history="1">
            <w:r w:rsidR="002803E4" w:rsidRPr="007F6652">
              <w:rPr>
                <w:rStyle w:val="Hyperlink"/>
                <w:noProof/>
              </w:rPr>
              <w:t xml:space="preserve">Annex 3 </w:t>
            </w:r>
            <w:r w:rsidR="002803E4">
              <w:rPr>
                <w:rFonts w:asciiTheme="minorHAnsi" w:eastAsiaTheme="minorEastAsia" w:hAnsiTheme="minorHAnsi"/>
                <w:noProof/>
                <w:lang w:eastAsia="en-GB"/>
              </w:rPr>
              <w:tab/>
            </w:r>
            <w:r w:rsidR="002803E4" w:rsidRPr="007F6652">
              <w:rPr>
                <w:rStyle w:val="Hyperlink"/>
                <w:noProof/>
              </w:rPr>
              <w:t>Anonymisation of data</w:t>
            </w:r>
            <w:r w:rsidR="002803E4">
              <w:rPr>
                <w:noProof/>
                <w:webHidden/>
              </w:rPr>
              <w:tab/>
            </w:r>
            <w:r w:rsidR="002803E4">
              <w:rPr>
                <w:noProof/>
                <w:webHidden/>
              </w:rPr>
              <w:fldChar w:fldCharType="begin"/>
            </w:r>
            <w:r w:rsidR="002803E4">
              <w:rPr>
                <w:noProof/>
                <w:webHidden/>
              </w:rPr>
              <w:instrText xml:space="preserve"> PAGEREF _Toc31725543 \h </w:instrText>
            </w:r>
            <w:r w:rsidR="002803E4">
              <w:rPr>
                <w:noProof/>
                <w:webHidden/>
              </w:rPr>
            </w:r>
            <w:r w:rsidR="002803E4">
              <w:rPr>
                <w:noProof/>
                <w:webHidden/>
              </w:rPr>
              <w:fldChar w:fldCharType="separate"/>
            </w:r>
            <w:r w:rsidR="004310B9">
              <w:rPr>
                <w:noProof/>
                <w:webHidden/>
              </w:rPr>
              <w:t>74</w:t>
            </w:r>
            <w:r w:rsidR="002803E4">
              <w:rPr>
                <w:noProof/>
                <w:webHidden/>
              </w:rPr>
              <w:fldChar w:fldCharType="end"/>
            </w:r>
          </w:hyperlink>
        </w:p>
        <w:p w14:paraId="26964B25" w14:textId="620E97C3" w:rsidR="002803E4" w:rsidRDefault="00000000">
          <w:pPr>
            <w:pStyle w:val="TOC2"/>
            <w:rPr>
              <w:rFonts w:asciiTheme="minorHAnsi" w:eastAsiaTheme="minorEastAsia" w:hAnsiTheme="minorHAnsi"/>
              <w:noProof/>
              <w:lang w:eastAsia="en-GB"/>
            </w:rPr>
          </w:pPr>
          <w:hyperlink w:anchor="_Toc31725544" w:history="1">
            <w:r w:rsidR="002803E4" w:rsidRPr="007F6652">
              <w:rPr>
                <w:rStyle w:val="Hyperlink"/>
                <w:noProof/>
              </w:rPr>
              <w:t>A3.1</w:t>
            </w:r>
            <w:r w:rsidR="002803E4">
              <w:rPr>
                <w:rFonts w:asciiTheme="minorHAnsi" w:eastAsiaTheme="minorEastAsia" w:hAnsiTheme="minorHAnsi"/>
                <w:noProof/>
                <w:lang w:eastAsia="en-GB"/>
              </w:rPr>
              <w:tab/>
            </w:r>
            <w:r w:rsidR="002803E4" w:rsidRPr="007F6652">
              <w:rPr>
                <w:rStyle w:val="Hyperlink"/>
                <w:noProof/>
              </w:rPr>
              <w:t>Introduction</w:t>
            </w:r>
            <w:r w:rsidR="002803E4">
              <w:rPr>
                <w:noProof/>
                <w:webHidden/>
              </w:rPr>
              <w:tab/>
            </w:r>
            <w:r w:rsidR="002803E4">
              <w:rPr>
                <w:noProof/>
                <w:webHidden/>
              </w:rPr>
              <w:fldChar w:fldCharType="begin"/>
            </w:r>
            <w:r w:rsidR="002803E4">
              <w:rPr>
                <w:noProof/>
                <w:webHidden/>
              </w:rPr>
              <w:instrText xml:space="preserve"> PAGEREF _Toc31725544 \h </w:instrText>
            </w:r>
            <w:r w:rsidR="002803E4">
              <w:rPr>
                <w:noProof/>
                <w:webHidden/>
              </w:rPr>
            </w:r>
            <w:r w:rsidR="002803E4">
              <w:rPr>
                <w:noProof/>
                <w:webHidden/>
              </w:rPr>
              <w:fldChar w:fldCharType="separate"/>
            </w:r>
            <w:r w:rsidR="004310B9">
              <w:rPr>
                <w:noProof/>
                <w:webHidden/>
              </w:rPr>
              <w:t>74</w:t>
            </w:r>
            <w:r w:rsidR="002803E4">
              <w:rPr>
                <w:noProof/>
                <w:webHidden/>
              </w:rPr>
              <w:fldChar w:fldCharType="end"/>
            </w:r>
          </w:hyperlink>
        </w:p>
        <w:p w14:paraId="6ECD9A50" w14:textId="290D0435" w:rsidR="002803E4" w:rsidRDefault="00000000">
          <w:pPr>
            <w:pStyle w:val="TOC2"/>
            <w:rPr>
              <w:rFonts w:asciiTheme="minorHAnsi" w:eastAsiaTheme="minorEastAsia" w:hAnsiTheme="minorHAnsi"/>
              <w:noProof/>
              <w:lang w:eastAsia="en-GB"/>
            </w:rPr>
          </w:pPr>
          <w:hyperlink w:anchor="_Toc31725545" w:history="1">
            <w:r w:rsidR="002803E4" w:rsidRPr="007F6652">
              <w:rPr>
                <w:rStyle w:val="Hyperlink"/>
                <w:noProof/>
              </w:rPr>
              <w:t>A3.2</w:t>
            </w:r>
            <w:r w:rsidR="002803E4">
              <w:rPr>
                <w:rFonts w:asciiTheme="minorHAnsi" w:eastAsiaTheme="minorEastAsia" w:hAnsiTheme="minorHAnsi"/>
                <w:noProof/>
                <w:lang w:eastAsia="en-GB"/>
              </w:rPr>
              <w:tab/>
            </w:r>
            <w:r w:rsidR="002803E4" w:rsidRPr="007F6652">
              <w:rPr>
                <w:rStyle w:val="Hyperlink"/>
                <w:noProof/>
              </w:rPr>
              <w:t>Basic principles</w:t>
            </w:r>
            <w:r w:rsidR="002803E4">
              <w:rPr>
                <w:noProof/>
                <w:webHidden/>
              </w:rPr>
              <w:tab/>
            </w:r>
            <w:r w:rsidR="002803E4">
              <w:rPr>
                <w:noProof/>
                <w:webHidden/>
              </w:rPr>
              <w:fldChar w:fldCharType="begin"/>
            </w:r>
            <w:r w:rsidR="002803E4">
              <w:rPr>
                <w:noProof/>
                <w:webHidden/>
              </w:rPr>
              <w:instrText xml:space="preserve"> PAGEREF _Toc31725545 \h </w:instrText>
            </w:r>
            <w:r w:rsidR="002803E4">
              <w:rPr>
                <w:noProof/>
                <w:webHidden/>
              </w:rPr>
            </w:r>
            <w:r w:rsidR="002803E4">
              <w:rPr>
                <w:noProof/>
                <w:webHidden/>
              </w:rPr>
              <w:fldChar w:fldCharType="separate"/>
            </w:r>
            <w:r w:rsidR="004310B9">
              <w:rPr>
                <w:noProof/>
                <w:webHidden/>
              </w:rPr>
              <w:t>74</w:t>
            </w:r>
            <w:r w:rsidR="002803E4">
              <w:rPr>
                <w:noProof/>
                <w:webHidden/>
              </w:rPr>
              <w:fldChar w:fldCharType="end"/>
            </w:r>
          </w:hyperlink>
        </w:p>
        <w:p w14:paraId="60A5E107" w14:textId="559F8A6E" w:rsidR="002803E4" w:rsidRDefault="00000000">
          <w:pPr>
            <w:pStyle w:val="TOC2"/>
            <w:rPr>
              <w:rFonts w:asciiTheme="minorHAnsi" w:eastAsiaTheme="minorEastAsia" w:hAnsiTheme="minorHAnsi"/>
              <w:noProof/>
              <w:lang w:eastAsia="en-GB"/>
            </w:rPr>
          </w:pPr>
          <w:hyperlink w:anchor="_Toc31725546" w:history="1">
            <w:r w:rsidR="002803E4" w:rsidRPr="007F6652">
              <w:rPr>
                <w:rStyle w:val="Hyperlink"/>
                <w:noProof/>
              </w:rPr>
              <w:t>A3.4</w:t>
            </w:r>
            <w:r w:rsidR="002803E4">
              <w:rPr>
                <w:rFonts w:asciiTheme="minorHAnsi" w:eastAsiaTheme="minorEastAsia" w:hAnsiTheme="minorHAnsi"/>
                <w:noProof/>
                <w:lang w:eastAsia="en-GB"/>
              </w:rPr>
              <w:tab/>
            </w:r>
            <w:r w:rsidR="002803E4" w:rsidRPr="007F6652">
              <w:rPr>
                <w:rStyle w:val="Hyperlink"/>
                <w:noProof/>
              </w:rPr>
              <w:t>Risks and mitigation</w:t>
            </w:r>
            <w:r w:rsidR="002803E4">
              <w:rPr>
                <w:noProof/>
                <w:webHidden/>
              </w:rPr>
              <w:tab/>
            </w:r>
            <w:r w:rsidR="002803E4">
              <w:rPr>
                <w:noProof/>
                <w:webHidden/>
              </w:rPr>
              <w:fldChar w:fldCharType="begin"/>
            </w:r>
            <w:r w:rsidR="002803E4">
              <w:rPr>
                <w:noProof/>
                <w:webHidden/>
              </w:rPr>
              <w:instrText xml:space="preserve"> PAGEREF _Toc31725546 \h </w:instrText>
            </w:r>
            <w:r w:rsidR="002803E4">
              <w:rPr>
                <w:noProof/>
                <w:webHidden/>
              </w:rPr>
            </w:r>
            <w:r w:rsidR="002803E4">
              <w:rPr>
                <w:noProof/>
                <w:webHidden/>
              </w:rPr>
              <w:fldChar w:fldCharType="separate"/>
            </w:r>
            <w:r w:rsidR="004310B9">
              <w:rPr>
                <w:noProof/>
                <w:webHidden/>
              </w:rPr>
              <w:t>75</w:t>
            </w:r>
            <w:r w:rsidR="002803E4">
              <w:rPr>
                <w:noProof/>
                <w:webHidden/>
              </w:rPr>
              <w:fldChar w:fldCharType="end"/>
            </w:r>
          </w:hyperlink>
        </w:p>
        <w:p w14:paraId="56B6AE05" w14:textId="4C96171B" w:rsidR="002803E4" w:rsidRDefault="00000000">
          <w:pPr>
            <w:pStyle w:val="TOC2"/>
            <w:rPr>
              <w:rFonts w:asciiTheme="minorHAnsi" w:eastAsiaTheme="minorEastAsia" w:hAnsiTheme="minorHAnsi"/>
              <w:noProof/>
              <w:lang w:eastAsia="en-GB"/>
            </w:rPr>
          </w:pPr>
          <w:hyperlink w:anchor="_Toc31725547" w:history="1">
            <w:r w:rsidR="002803E4" w:rsidRPr="007F6652">
              <w:rPr>
                <w:rStyle w:val="Hyperlink"/>
                <w:noProof/>
              </w:rPr>
              <w:t>A3.5</w:t>
            </w:r>
            <w:r w:rsidR="002803E4">
              <w:rPr>
                <w:rFonts w:asciiTheme="minorHAnsi" w:eastAsiaTheme="minorEastAsia" w:hAnsiTheme="minorHAnsi"/>
                <w:noProof/>
                <w:lang w:eastAsia="en-GB"/>
              </w:rPr>
              <w:tab/>
            </w:r>
            <w:r w:rsidR="002803E4" w:rsidRPr="007F6652">
              <w:rPr>
                <w:rStyle w:val="Hyperlink"/>
                <w:noProof/>
              </w:rPr>
              <w:t>Decision framework</w:t>
            </w:r>
            <w:r w:rsidR="002803E4">
              <w:rPr>
                <w:noProof/>
                <w:webHidden/>
              </w:rPr>
              <w:tab/>
            </w:r>
            <w:r w:rsidR="002803E4">
              <w:rPr>
                <w:noProof/>
                <w:webHidden/>
              </w:rPr>
              <w:fldChar w:fldCharType="begin"/>
            </w:r>
            <w:r w:rsidR="002803E4">
              <w:rPr>
                <w:noProof/>
                <w:webHidden/>
              </w:rPr>
              <w:instrText xml:space="preserve"> PAGEREF _Toc31725547 \h </w:instrText>
            </w:r>
            <w:r w:rsidR="002803E4">
              <w:rPr>
                <w:noProof/>
                <w:webHidden/>
              </w:rPr>
            </w:r>
            <w:r w:rsidR="002803E4">
              <w:rPr>
                <w:noProof/>
                <w:webHidden/>
              </w:rPr>
              <w:fldChar w:fldCharType="separate"/>
            </w:r>
            <w:r w:rsidR="004310B9">
              <w:rPr>
                <w:noProof/>
                <w:webHidden/>
              </w:rPr>
              <w:t>75</w:t>
            </w:r>
            <w:r w:rsidR="002803E4">
              <w:rPr>
                <w:noProof/>
                <w:webHidden/>
              </w:rPr>
              <w:fldChar w:fldCharType="end"/>
            </w:r>
          </w:hyperlink>
        </w:p>
        <w:p w14:paraId="393EE5E9" w14:textId="0AA442CB" w:rsidR="002803E4" w:rsidRDefault="00000000">
          <w:pPr>
            <w:pStyle w:val="TOC2"/>
            <w:rPr>
              <w:rFonts w:asciiTheme="minorHAnsi" w:eastAsiaTheme="minorEastAsia" w:hAnsiTheme="minorHAnsi"/>
              <w:noProof/>
              <w:lang w:eastAsia="en-GB"/>
            </w:rPr>
          </w:pPr>
          <w:hyperlink w:anchor="_Toc31725548" w:history="1">
            <w:r w:rsidR="002803E4" w:rsidRPr="007F6652">
              <w:rPr>
                <w:rStyle w:val="Hyperlink"/>
                <w:noProof/>
              </w:rPr>
              <w:t>A3.6</w:t>
            </w:r>
            <w:r w:rsidR="002803E4">
              <w:rPr>
                <w:rFonts w:asciiTheme="minorHAnsi" w:eastAsiaTheme="minorEastAsia" w:hAnsiTheme="minorHAnsi"/>
                <w:noProof/>
                <w:lang w:eastAsia="en-GB"/>
              </w:rPr>
              <w:tab/>
            </w:r>
            <w:r w:rsidR="002803E4" w:rsidRPr="007F6652">
              <w:rPr>
                <w:rStyle w:val="Hyperlink"/>
                <w:noProof/>
              </w:rPr>
              <w:t>Anonymisation and the law</w:t>
            </w:r>
            <w:r w:rsidR="002803E4">
              <w:rPr>
                <w:noProof/>
                <w:webHidden/>
              </w:rPr>
              <w:tab/>
            </w:r>
            <w:r w:rsidR="002803E4">
              <w:rPr>
                <w:noProof/>
                <w:webHidden/>
              </w:rPr>
              <w:fldChar w:fldCharType="begin"/>
            </w:r>
            <w:r w:rsidR="002803E4">
              <w:rPr>
                <w:noProof/>
                <w:webHidden/>
              </w:rPr>
              <w:instrText xml:space="preserve"> PAGEREF _Toc31725548 \h </w:instrText>
            </w:r>
            <w:r w:rsidR="002803E4">
              <w:rPr>
                <w:noProof/>
                <w:webHidden/>
              </w:rPr>
            </w:r>
            <w:r w:rsidR="002803E4">
              <w:rPr>
                <w:noProof/>
                <w:webHidden/>
              </w:rPr>
              <w:fldChar w:fldCharType="separate"/>
            </w:r>
            <w:r w:rsidR="004310B9">
              <w:rPr>
                <w:noProof/>
                <w:webHidden/>
              </w:rPr>
              <w:t>77</w:t>
            </w:r>
            <w:r w:rsidR="002803E4">
              <w:rPr>
                <w:noProof/>
                <w:webHidden/>
              </w:rPr>
              <w:fldChar w:fldCharType="end"/>
            </w:r>
          </w:hyperlink>
        </w:p>
        <w:p w14:paraId="3D06EB4B" w14:textId="3DC6747C" w:rsidR="002803E4" w:rsidRDefault="00000000">
          <w:pPr>
            <w:pStyle w:val="TOC2"/>
            <w:rPr>
              <w:rFonts w:asciiTheme="minorHAnsi" w:eastAsiaTheme="minorEastAsia" w:hAnsiTheme="minorHAnsi"/>
              <w:noProof/>
              <w:lang w:eastAsia="en-GB"/>
            </w:rPr>
          </w:pPr>
          <w:hyperlink w:anchor="_Toc31725549" w:history="1">
            <w:r w:rsidR="002803E4" w:rsidRPr="007F6652">
              <w:rPr>
                <w:rStyle w:val="Hyperlink"/>
                <w:noProof/>
              </w:rPr>
              <w:t>A3.7</w:t>
            </w:r>
            <w:r w:rsidR="002803E4">
              <w:rPr>
                <w:rFonts w:asciiTheme="minorHAnsi" w:eastAsiaTheme="minorEastAsia" w:hAnsiTheme="minorHAnsi"/>
                <w:noProof/>
                <w:lang w:eastAsia="en-GB"/>
              </w:rPr>
              <w:tab/>
            </w:r>
            <w:r w:rsidR="002803E4" w:rsidRPr="007F6652">
              <w:rPr>
                <w:rStyle w:val="Hyperlink"/>
                <w:noProof/>
              </w:rPr>
              <w:t xml:space="preserve"> User, processor, controller – roles in the anonymisation process</w:t>
            </w:r>
            <w:r w:rsidR="002803E4">
              <w:rPr>
                <w:noProof/>
                <w:webHidden/>
              </w:rPr>
              <w:tab/>
            </w:r>
            <w:r w:rsidR="002803E4">
              <w:rPr>
                <w:noProof/>
                <w:webHidden/>
              </w:rPr>
              <w:fldChar w:fldCharType="begin"/>
            </w:r>
            <w:r w:rsidR="002803E4">
              <w:rPr>
                <w:noProof/>
                <w:webHidden/>
              </w:rPr>
              <w:instrText xml:space="preserve"> PAGEREF _Toc31725549 \h </w:instrText>
            </w:r>
            <w:r w:rsidR="002803E4">
              <w:rPr>
                <w:noProof/>
                <w:webHidden/>
              </w:rPr>
            </w:r>
            <w:r w:rsidR="002803E4">
              <w:rPr>
                <w:noProof/>
                <w:webHidden/>
              </w:rPr>
              <w:fldChar w:fldCharType="separate"/>
            </w:r>
            <w:r w:rsidR="004310B9">
              <w:rPr>
                <w:noProof/>
                <w:webHidden/>
              </w:rPr>
              <w:t>78</w:t>
            </w:r>
            <w:r w:rsidR="002803E4">
              <w:rPr>
                <w:noProof/>
                <w:webHidden/>
              </w:rPr>
              <w:fldChar w:fldCharType="end"/>
            </w:r>
          </w:hyperlink>
        </w:p>
        <w:p w14:paraId="4D7D794E" w14:textId="2DE4BCD9" w:rsidR="002803E4" w:rsidRDefault="00000000">
          <w:pPr>
            <w:pStyle w:val="TOC2"/>
            <w:rPr>
              <w:rFonts w:asciiTheme="minorHAnsi" w:eastAsiaTheme="minorEastAsia" w:hAnsiTheme="minorHAnsi"/>
              <w:noProof/>
              <w:lang w:eastAsia="en-GB"/>
            </w:rPr>
          </w:pPr>
          <w:hyperlink w:anchor="_Toc31725550" w:history="1">
            <w:r w:rsidR="002803E4" w:rsidRPr="007F6652">
              <w:rPr>
                <w:rStyle w:val="Hyperlink"/>
                <w:rFonts w:cs="Verdana"/>
                <w:noProof/>
              </w:rPr>
              <w:t xml:space="preserve">A3.8 </w:t>
            </w:r>
            <w:r w:rsidR="002803E4">
              <w:rPr>
                <w:rFonts w:asciiTheme="minorHAnsi" w:eastAsiaTheme="minorEastAsia" w:hAnsiTheme="minorHAnsi"/>
                <w:noProof/>
                <w:lang w:eastAsia="en-GB"/>
              </w:rPr>
              <w:tab/>
            </w:r>
            <w:r w:rsidR="002803E4" w:rsidRPr="007F6652">
              <w:rPr>
                <w:rStyle w:val="Hyperlink"/>
                <w:noProof/>
              </w:rPr>
              <w:t>De-identification and anonymisation</w:t>
            </w:r>
            <w:r w:rsidR="002803E4">
              <w:rPr>
                <w:noProof/>
                <w:webHidden/>
              </w:rPr>
              <w:tab/>
            </w:r>
            <w:r w:rsidR="002803E4">
              <w:rPr>
                <w:noProof/>
                <w:webHidden/>
              </w:rPr>
              <w:fldChar w:fldCharType="begin"/>
            </w:r>
            <w:r w:rsidR="002803E4">
              <w:rPr>
                <w:noProof/>
                <w:webHidden/>
              </w:rPr>
              <w:instrText xml:space="preserve"> PAGEREF _Toc31725550 \h </w:instrText>
            </w:r>
            <w:r w:rsidR="002803E4">
              <w:rPr>
                <w:noProof/>
                <w:webHidden/>
              </w:rPr>
            </w:r>
            <w:r w:rsidR="002803E4">
              <w:rPr>
                <w:noProof/>
                <w:webHidden/>
              </w:rPr>
              <w:fldChar w:fldCharType="separate"/>
            </w:r>
            <w:r w:rsidR="004310B9">
              <w:rPr>
                <w:noProof/>
                <w:webHidden/>
              </w:rPr>
              <w:t>78</w:t>
            </w:r>
            <w:r w:rsidR="002803E4">
              <w:rPr>
                <w:noProof/>
                <w:webHidden/>
              </w:rPr>
              <w:fldChar w:fldCharType="end"/>
            </w:r>
          </w:hyperlink>
        </w:p>
        <w:p w14:paraId="61A3961A" w14:textId="6107F085" w:rsidR="002803E4" w:rsidRDefault="00000000">
          <w:pPr>
            <w:pStyle w:val="TOC2"/>
            <w:rPr>
              <w:rFonts w:asciiTheme="minorHAnsi" w:eastAsiaTheme="minorEastAsia" w:hAnsiTheme="minorHAnsi"/>
              <w:noProof/>
              <w:lang w:eastAsia="en-GB"/>
            </w:rPr>
          </w:pPr>
          <w:hyperlink w:anchor="_Toc31725551" w:history="1">
            <w:r w:rsidR="002803E4" w:rsidRPr="007F6652">
              <w:rPr>
                <w:rStyle w:val="Hyperlink"/>
                <w:rFonts w:cs="Verdana"/>
                <w:noProof/>
              </w:rPr>
              <w:t>A3.9</w:t>
            </w:r>
            <w:r w:rsidR="002803E4">
              <w:rPr>
                <w:rFonts w:asciiTheme="minorHAnsi" w:eastAsiaTheme="minorEastAsia" w:hAnsiTheme="minorHAnsi"/>
                <w:noProof/>
                <w:lang w:eastAsia="en-GB"/>
              </w:rPr>
              <w:tab/>
            </w:r>
            <w:r w:rsidR="002803E4" w:rsidRPr="007F6652">
              <w:rPr>
                <w:rStyle w:val="Hyperlink"/>
                <w:noProof/>
              </w:rPr>
              <w:t>Types of anonymisation</w:t>
            </w:r>
            <w:r w:rsidR="002803E4">
              <w:rPr>
                <w:noProof/>
                <w:webHidden/>
              </w:rPr>
              <w:tab/>
            </w:r>
            <w:r w:rsidR="002803E4">
              <w:rPr>
                <w:noProof/>
                <w:webHidden/>
              </w:rPr>
              <w:fldChar w:fldCharType="begin"/>
            </w:r>
            <w:r w:rsidR="002803E4">
              <w:rPr>
                <w:noProof/>
                <w:webHidden/>
              </w:rPr>
              <w:instrText xml:space="preserve"> PAGEREF _Toc31725551 \h </w:instrText>
            </w:r>
            <w:r w:rsidR="002803E4">
              <w:rPr>
                <w:noProof/>
                <w:webHidden/>
              </w:rPr>
            </w:r>
            <w:r w:rsidR="002803E4">
              <w:rPr>
                <w:noProof/>
                <w:webHidden/>
              </w:rPr>
              <w:fldChar w:fldCharType="separate"/>
            </w:r>
            <w:r w:rsidR="004310B9">
              <w:rPr>
                <w:noProof/>
                <w:webHidden/>
              </w:rPr>
              <w:t>79</w:t>
            </w:r>
            <w:r w:rsidR="002803E4">
              <w:rPr>
                <w:noProof/>
                <w:webHidden/>
              </w:rPr>
              <w:fldChar w:fldCharType="end"/>
            </w:r>
          </w:hyperlink>
        </w:p>
        <w:p w14:paraId="5BC24B72" w14:textId="7158AE35" w:rsidR="002803E4" w:rsidRDefault="00000000">
          <w:pPr>
            <w:pStyle w:val="TOC2"/>
            <w:rPr>
              <w:rFonts w:asciiTheme="minorHAnsi" w:eastAsiaTheme="minorEastAsia" w:hAnsiTheme="minorHAnsi"/>
              <w:noProof/>
              <w:lang w:eastAsia="en-GB"/>
            </w:rPr>
          </w:pPr>
          <w:hyperlink w:anchor="_Toc31725552" w:history="1">
            <w:r w:rsidR="002803E4" w:rsidRPr="007F6652">
              <w:rPr>
                <w:rStyle w:val="Hyperlink"/>
                <w:noProof/>
              </w:rPr>
              <w:t>A3.10</w:t>
            </w:r>
            <w:r w:rsidR="002803E4">
              <w:rPr>
                <w:rFonts w:asciiTheme="minorHAnsi" w:eastAsiaTheme="minorEastAsia" w:hAnsiTheme="minorHAnsi"/>
                <w:noProof/>
                <w:lang w:eastAsia="en-GB"/>
              </w:rPr>
              <w:tab/>
            </w:r>
            <w:r w:rsidR="002803E4" w:rsidRPr="007F6652">
              <w:rPr>
                <w:rStyle w:val="Hyperlink"/>
                <w:noProof/>
              </w:rPr>
              <w:t>Is anonymisation always possible?</w:t>
            </w:r>
            <w:r w:rsidR="002803E4">
              <w:rPr>
                <w:noProof/>
                <w:webHidden/>
              </w:rPr>
              <w:tab/>
            </w:r>
            <w:r w:rsidR="002803E4">
              <w:rPr>
                <w:noProof/>
                <w:webHidden/>
              </w:rPr>
              <w:fldChar w:fldCharType="begin"/>
            </w:r>
            <w:r w:rsidR="002803E4">
              <w:rPr>
                <w:noProof/>
                <w:webHidden/>
              </w:rPr>
              <w:instrText xml:space="preserve"> PAGEREF _Toc31725552 \h </w:instrText>
            </w:r>
            <w:r w:rsidR="002803E4">
              <w:rPr>
                <w:noProof/>
                <w:webHidden/>
              </w:rPr>
            </w:r>
            <w:r w:rsidR="002803E4">
              <w:rPr>
                <w:noProof/>
                <w:webHidden/>
              </w:rPr>
              <w:fldChar w:fldCharType="separate"/>
            </w:r>
            <w:r w:rsidR="004310B9">
              <w:rPr>
                <w:noProof/>
                <w:webHidden/>
              </w:rPr>
              <w:t>79</w:t>
            </w:r>
            <w:r w:rsidR="002803E4">
              <w:rPr>
                <w:noProof/>
                <w:webHidden/>
              </w:rPr>
              <w:fldChar w:fldCharType="end"/>
            </w:r>
          </w:hyperlink>
        </w:p>
        <w:p w14:paraId="47D532C0" w14:textId="531E4D49" w:rsidR="002803E4" w:rsidRDefault="00000000">
          <w:pPr>
            <w:pStyle w:val="TOC2"/>
            <w:rPr>
              <w:rFonts w:asciiTheme="minorHAnsi" w:eastAsiaTheme="minorEastAsia" w:hAnsiTheme="minorHAnsi"/>
              <w:noProof/>
              <w:lang w:eastAsia="en-GB"/>
            </w:rPr>
          </w:pPr>
          <w:hyperlink w:anchor="_Toc31725553" w:history="1">
            <w:r w:rsidR="002803E4" w:rsidRPr="007F6652">
              <w:rPr>
                <w:rStyle w:val="Hyperlink"/>
                <w:noProof/>
              </w:rPr>
              <w:t>A3.11</w:t>
            </w:r>
            <w:r w:rsidR="002803E4">
              <w:rPr>
                <w:rFonts w:asciiTheme="minorHAnsi" w:eastAsiaTheme="minorEastAsia" w:hAnsiTheme="minorHAnsi"/>
                <w:noProof/>
                <w:lang w:eastAsia="en-GB"/>
              </w:rPr>
              <w:tab/>
            </w:r>
            <w:r w:rsidR="002803E4" w:rsidRPr="007F6652">
              <w:rPr>
                <w:rStyle w:val="Hyperlink"/>
                <w:noProof/>
              </w:rPr>
              <w:t>What ‘other’ information is out there?</w:t>
            </w:r>
            <w:r w:rsidR="002803E4">
              <w:rPr>
                <w:noProof/>
                <w:webHidden/>
              </w:rPr>
              <w:tab/>
            </w:r>
            <w:r w:rsidR="002803E4">
              <w:rPr>
                <w:noProof/>
                <w:webHidden/>
              </w:rPr>
              <w:fldChar w:fldCharType="begin"/>
            </w:r>
            <w:r w:rsidR="002803E4">
              <w:rPr>
                <w:noProof/>
                <w:webHidden/>
              </w:rPr>
              <w:instrText xml:space="preserve"> PAGEREF _Toc31725553 \h </w:instrText>
            </w:r>
            <w:r w:rsidR="002803E4">
              <w:rPr>
                <w:noProof/>
                <w:webHidden/>
              </w:rPr>
            </w:r>
            <w:r w:rsidR="002803E4">
              <w:rPr>
                <w:noProof/>
                <w:webHidden/>
              </w:rPr>
              <w:fldChar w:fldCharType="separate"/>
            </w:r>
            <w:r w:rsidR="004310B9">
              <w:rPr>
                <w:noProof/>
                <w:webHidden/>
              </w:rPr>
              <w:t>80</w:t>
            </w:r>
            <w:r w:rsidR="002803E4">
              <w:rPr>
                <w:noProof/>
                <w:webHidden/>
              </w:rPr>
              <w:fldChar w:fldCharType="end"/>
            </w:r>
          </w:hyperlink>
        </w:p>
        <w:p w14:paraId="5908BD86" w14:textId="12834DE3" w:rsidR="002803E4" w:rsidRDefault="00000000">
          <w:pPr>
            <w:pStyle w:val="TOC2"/>
            <w:rPr>
              <w:rFonts w:asciiTheme="minorHAnsi" w:eastAsiaTheme="minorEastAsia" w:hAnsiTheme="minorHAnsi"/>
              <w:noProof/>
              <w:lang w:eastAsia="en-GB"/>
            </w:rPr>
          </w:pPr>
          <w:hyperlink w:anchor="_Toc31725554" w:history="1">
            <w:r w:rsidR="002803E4" w:rsidRPr="007F6652">
              <w:rPr>
                <w:rStyle w:val="Hyperlink"/>
                <w:noProof/>
              </w:rPr>
              <w:t>A3.12</w:t>
            </w:r>
            <w:r w:rsidR="002803E4">
              <w:rPr>
                <w:rFonts w:asciiTheme="minorHAnsi" w:eastAsiaTheme="minorEastAsia" w:hAnsiTheme="minorHAnsi"/>
                <w:noProof/>
                <w:lang w:eastAsia="en-GB"/>
              </w:rPr>
              <w:tab/>
            </w:r>
            <w:r w:rsidR="002803E4" w:rsidRPr="007F6652">
              <w:rPr>
                <w:rStyle w:val="Hyperlink"/>
                <w:noProof/>
              </w:rPr>
              <w:t>Ensuring the effectiveness of anonymisation</w:t>
            </w:r>
            <w:r w:rsidR="002803E4">
              <w:rPr>
                <w:noProof/>
                <w:webHidden/>
              </w:rPr>
              <w:tab/>
            </w:r>
            <w:r w:rsidR="002803E4">
              <w:rPr>
                <w:noProof/>
                <w:webHidden/>
              </w:rPr>
              <w:fldChar w:fldCharType="begin"/>
            </w:r>
            <w:r w:rsidR="002803E4">
              <w:rPr>
                <w:noProof/>
                <w:webHidden/>
              </w:rPr>
              <w:instrText xml:space="preserve"> PAGEREF _Toc31725554 \h </w:instrText>
            </w:r>
            <w:r w:rsidR="002803E4">
              <w:rPr>
                <w:noProof/>
                <w:webHidden/>
              </w:rPr>
            </w:r>
            <w:r w:rsidR="002803E4">
              <w:rPr>
                <w:noProof/>
                <w:webHidden/>
              </w:rPr>
              <w:fldChar w:fldCharType="separate"/>
            </w:r>
            <w:r w:rsidR="004310B9">
              <w:rPr>
                <w:noProof/>
                <w:webHidden/>
              </w:rPr>
              <w:t>80</w:t>
            </w:r>
            <w:r w:rsidR="002803E4">
              <w:rPr>
                <w:noProof/>
                <w:webHidden/>
              </w:rPr>
              <w:fldChar w:fldCharType="end"/>
            </w:r>
          </w:hyperlink>
        </w:p>
        <w:p w14:paraId="3F5BAC59" w14:textId="55BFA52C" w:rsidR="002803E4" w:rsidRDefault="00000000">
          <w:pPr>
            <w:pStyle w:val="TOC2"/>
            <w:rPr>
              <w:rFonts w:asciiTheme="minorHAnsi" w:eastAsiaTheme="minorEastAsia" w:hAnsiTheme="minorHAnsi"/>
              <w:noProof/>
              <w:lang w:eastAsia="en-GB"/>
            </w:rPr>
          </w:pPr>
          <w:hyperlink w:anchor="_Toc31725555" w:history="1">
            <w:r w:rsidR="002803E4" w:rsidRPr="007F6652">
              <w:rPr>
                <w:rStyle w:val="Hyperlink"/>
                <w:noProof/>
              </w:rPr>
              <w:t>A3.13</w:t>
            </w:r>
            <w:r w:rsidR="002803E4">
              <w:rPr>
                <w:rFonts w:asciiTheme="minorHAnsi" w:eastAsiaTheme="minorEastAsia" w:hAnsiTheme="minorHAnsi"/>
                <w:noProof/>
                <w:lang w:eastAsia="en-GB"/>
              </w:rPr>
              <w:tab/>
            </w:r>
            <w:r w:rsidR="002803E4" w:rsidRPr="007F6652">
              <w:rPr>
                <w:rStyle w:val="Hyperlink"/>
                <w:noProof/>
              </w:rPr>
              <w:t>Freedom of information and personal data</w:t>
            </w:r>
            <w:r w:rsidR="002803E4">
              <w:rPr>
                <w:noProof/>
                <w:webHidden/>
              </w:rPr>
              <w:tab/>
            </w:r>
            <w:r w:rsidR="002803E4">
              <w:rPr>
                <w:noProof/>
                <w:webHidden/>
              </w:rPr>
              <w:fldChar w:fldCharType="begin"/>
            </w:r>
            <w:r w:rsidR="002803E4">
              <w:rPr>
                <w:noProof/>
                <w:webHidden/>
              </w:rPr>
              <w:instrText xml:space="preserve"> PAGEREF _Toc31725555 \h </w:instrText>
            </w:r>
            <w:r w:rsidR="002803E4">
              <w:rPr>
                <w:noProof/>
                <w:webHidden/>
              </w:rPr>
            </w:r>
            <w:r w:rsidR="002803E4">
              <w:rPr>
                <w:noProof/>
                <w:webHidden/>
              </w:rPr>
              <w:fldChar w:fldCharType="separate"/>
            </w:r>
            <w:r w:rsidR="004310B9">
              <w:rPr>
                <w:noProof/>
                <w:webHidden/>
              </w:rPr>
              <w:t>80</w:t>
            </w:r>
            <w:r w:rsidR="002803E4">
              <w:rPr>
                <w:noProof/>
                <w:webHidden/>
              </w:rPr>
              <w:fldChar w:fldCharType="end"/>
            </w:r>
          </w:hyperlink>
        </w:p>
        <w:p w14:paraId="3AEFB709" w14:textId="3EE48EFB" w:rsidR="002803E4" w:rsidRDefault="00000000">
          <w:pPr>
            <w:pStyle w:val="TOC2"/>
            <w:rPr>
              <w:rFonts w:asciiTheme="minorHAnsi" w:eastAsiaTheme="minorEastAsia" w:hAnsiTheme="minorHAnsi"/>
              <w:noProof/>
              <w:lang w:eastAsia="en-GB"/>
            </w:rPr>
          </w:pPr>
          <w:hyperlink w:anchor="_Toc31725556" w:history="1">
            <w:r w:rsidR="002803E4" w:rsidRPr="007F6652">
              <w:rPr>
                <w:rStyle w:val="Hyperlink"/>
                <w:noProof/>
              </w:rPr>
              <w:t>A3.14</w:t>
            </w:r>
            <w:r w:rsidR="002803E4">
              <w:rPr>
                <w:rFonts w:asciiTheme="minorHAnsi" w:eastAsiaTheme="minorEastAsia" w:hAnsiTheme="minorHAnsi"/>
                <w:noProof/>
                <w:lang w:eastAsia="en-GB"/>
              </w:rPr>
              <w:tab/>
            </w:r>
            <w:r w:rsidR="002803E4" w:rsidRPr="007F6652">
              <w:rPr>
                <w:rStyle w:val="Hyperlink"/>
                <w:noProof/>
              </w:rPr>
              <w:t>Anonymising qualitative data</w:t>
            </w:r>
            <w:r w:rsidR="002803E4">
              <w:rPr>
                <w:noProof/>
                <w:webHidden/>
              </w:rPr>
              <w:tab/>
            </w:r>
            <w:r w:rsidR="002803E4">
              <w:rPr>
                <w:noProof/>
                <w:webHidden/>
              </w:rPr>
              <w:fldChar w:fldCharType="begin"/>
            </w:r>
            <w:r w:rsidR="002803E4">
              <w:rPr>
                <w:noProof/>
                <w:webHidden/>
              </w:rPr>
              <w:instrText xml:space="preserve"> PAGEREF _Toc31725556 \h </w:instrText>
            </w:r>
            <w:r w:rsidR="002803E4">
              <w:rPr>
                <w:noProof/>
                <w:webHidden/>
              </w:rPr>
            </w:r>
            <w:r w:rsidR="002803E4">
              <w:rPr>
                <w:noProof/>
                <w:webHidden/>
              </w:rPr>
              <w:fldChar w:fldCharType="separate"/>
            </w:r>
            <w:r w:rsidR="004310B9">
              <w:rPr>
                <w:noProof/>
                <w:webHidden/>
              </w:rPr>
              <w:t>81</w:t>
            </w:r>
            <w:r w:rsidR="002803E4">
              <w:rPr>
                <w:noProof/>
                <w:webHidden/>
              </w:rPr>
              <w:fldChar w:fldCharType="end"/>
            </w:r>
          </w:hyperlink>
        </w:p>
        <w:p w14:paraId="194DB2E8" w14:textId="0981BA6D" w:rsidR="002803E4" w:rsidRDefault="00000000">
          <w:pPr>
            <w:pStyle w:val="TOC2"/>
            <w:rPr>
              <w:rFonts w:asciiTheme="minorHAnsi" w:eastAsiaTheme="minorEastAsia" w:hAnsiTheme="minorHAnsi"/>
              <w:noProof/>
              <w:lang w:eastAsia="en-GB"/>
            </w:rPr>
          </w:pPr>
          <w:hyperlink w:anchor="_Toc31725557" w:history="1">
            <w:r w:rsidR="002803E4" w:rsidRPr="007F6652">
              <w:rPr>
                <w:rStyle w:val="Hyperlink"/>
                <w:noProof/>
              </w:rPr>
              <w:t>A3.16</w:t>
            </w:r>
            <w:r w:rsidR="002803E4">
              <w:rPr>
                <w:rFonts w:asciiTheme="minorHAnsi" w:eastAsiaTheme="minorEastAsia" w:hAnsiTheme="minorHAnsi"/>
                <w:noProof/>
                <w:lang w:eastAsia="en-GB"/>
              </w:rPr>
              <w:tab/>
            </w:r>
            <w:r w:rsidR="002803E4" w:rsidRPr="007F6652">
              <w:rPr>
                <w:rStyle w:val="Hyperlink"/>
                <w:noProof/>
              </w:rPr>
              <w:t>Anonymisation techniques low risk</w:t>
            </w:r>
            <w:r w:rsidR="002803E4">
              <w:rPr>
                <w:noProof/>
                <w:webHidden/>
              </w:rPr>
              <w:tab/>
            </w:r>
            <w:r w:rsidR="002803E4">
              <w:rPr>
                <w:noProof/>
                <w:webHidden/>
              </w:rPr>
              <w:fldChar w:fldCharType="begin"/>
            </w:r>
            <w:r w:rsidR="002803E4">
              <w:rPr>
                <w:noProof/>
                <w:webHidden/>
              </w:rPr>
              <w:instrText xml:space="preserve"> PAGEREF _Toc31725557 \h </w:instrText>
            </w:r>
            <w:r w:rsidR="002803E4">
              <w:rPr>
                <w:noProof/>
                <w:webHidden/>
              </w:rPr>
            </w:r>
            <w:r w:rsidR="002803E4">
              <w:rPr>
                <w:noProof/>
                <w:webHidden/>
              </w:rPr>
              <w:fldChar w:fldCharType="separate"/>
            </w:r>
            <w:r w:rsidR="004310B9">
              <w:rPr>
                <w:noProof/>
                <w:webHidden/>
              </w:rPr>
              <w:t>81</w:t>
            </w:r>
            <w:r w:rsidR="002803E4">
              <w:rPr>
                <w:noProof/>
                <w:webHidden/>
              </w:rPr>
              <w:fldChar w:fldCharType="end"/>
            </w:r>
          </w:hyperlink>
        </w:p>
        <w:p w14:paraId="54D53191" w14:textId="46C2FDB6" w:rsidR="002803E4" w:rsidRDefault="00000000">
          <w:pPr>
            <w:pStyle w:val="TOC3"/>
            <w:tabs>
              <w:tab w:val="left" w:pos="1540"/>
              <w:tab w:val="right" w:leader="dot" w:pos="9016"/>
            </w:tabs>
            <w:rPr>
              <w:rFonts w:asciiTheme="minorHAnsi" w:eastAsiaTheme="minorEastAsia" w:hAnsiTheme="minorHAnsi"/>
              <w:noProof/>
              <w:lang w:eastAsia="en-GB"/>
            </w:rPr>
          </w:pPr>
          <w:hyperlink w:anchor="_Toc31725558" w:history="1">
            <w:r w:rsidR="002803E4" w:rsidRPr="007F6652">
              <w:rPr>
                <w:rStyle w:val="Hyperlink"/>
                <w:noProof/>
              </w:rPr>
              <w:t>A3.16.1</w:t>
            </w:r>
            <w:r w:rsidR="002803E4">
              <w:rPr>
                <w:rFonts w:asciiTheme="minorHAnsi" w:eastAsiaTheme="minorEastAsia" w:hAnsiTheme="minorHAnsi"/>
                <w:noProof/>
                <w:lang w:eastAsia="en-GB"/>
              </w:rPr>
              <w:tab/>
            </w:r>
            <w:r w:rsidR="002803E4" w:rsidRPr="007F6652">
              <w:rPr>
                <w:rStyle w:val="Hyperlink"/>
                <w:noProof/>
              </w:rPr>
              <w:t>Aggregation</w:t>
            </w:r>
            <w:r w:rsidR="002803E4">
              <w:rPr>
                <w:noProof/>
                <w:webHidden/>
              </w:rPr>
              <w:tab/>
            </w:r>
            <w:r w:rsidR="002803E4">
              <w:rPr>
                <w:noProof/>
                <w:webHidden/>
              </w:rPr>
              <w:fldChar w:fldCharType="begin"/>
            </w:r>
            <w:r w:rsidR="002803E4">
              <w:rPr>
                <w:noProof/>
                <w:webHidden/>
              </w:rPr>
              <w:instrText xml:space="preserve"> PAGEREF _Toc31725558 \h </w:instrText>
            </w:r>
            <w:r w:rsidR="002803E4">
              <w:rPr>
                <w:noProof/>
                <w:webHidden/>
              </w:rPr>
            </w:r>
            <w:r w:rsidR="002803E4">
              <w:rPr>
                <w:noProof/>
                <w:webHidden/>
              </w:rPr>
              <w:fldChar w:fldCharType="separate"/>
            </w:r>
            <w:r w:rsidR="004310B9">
              <w:rPr>
                <w:noProof/>
                <w:webHidden/>
              </w:rPr>
              <w:t>81</w:t>
            </w:r>
            <w:r w:rsidR="002803E4">
              <w:rPr>
                <w:noProof/>
                <w:webHidden/>
              </w:rPr>
              <w:fldChar w:fldCharType="end"/>
            </w:r>
          </w:hyperlink>
        </w:p>
        <w:p w14:paraId="11DB65DD" w14:textId="36B3147C" w:rsidR="002803E4" w:rsidRDefault="00000000">
          <w:pPr>
            <w:pStyle w:val="TOC3"/>
            <w:tabs>
              <w:tab w:val="left" w:pos="1540"/>
              <w:tab w:val="right" w:leader="dot" w:pos="9016"/>
            </w:tabs>
            <w:rPr>
              <w:rFonts w:asciiTheme="minorHAnsi" w:eastAsiaTheme="minorEastAsia" w:hAnsiTheme="minorHAnsi"/>
              <w:noProof/>
              <w:lang w:eastAsia="en-GB"/>
            </w:rPr>
          </w:pPr>
          <w:hyperlink w:anchor="_Toc31725559" w:history="1">
            <w:r w:rsidR="002803E4" w:rsidRPr="007F6652">
              <w:rPr>
                <w:rStyle w:val="Hyperlink"/>
                <w:noProof/>
              </w:rPr>
              <w:t>A3.16.2</w:t>
            </w:r>
            <w:r w:rsidR="002803E4">
              <w:rPr>
                <w:rFonts w:asciiTheme="minorHAnsi" w:eastAsiaTheme="minorEastAsia" w:hAnsiTheme="minorHAnsi"/>
                <w:noProof/>
                <w:lang w:eastAsia="en-GB"/>
              </w:rPr>
              <w:tab/>
            </w:r>
            <w:r w:rsidR="002803E4" w:rsidRPr="007F6652">
              <w:rPr>
                <w:rStyle w:val="Hyperlink"/>
                <w:noProof/>
              </w:rPr>
              <w:t>Derived data items and banding</w:t>
            </w:r>
            <w:r w:rsidR="002803E4">
              <w:rPr>
                <w:noProof/>
                <w:webHidden/>
              </w:rPr>
              <w:tab/>
            </w:r>
            <w:r w:rsidR="002803E4">
              <w:rPr>
                <w:noProof/>
                <w:webHidden/>
              </w:rPr>
              <w:fldChar w:fldCharType="begin"/>
            </w:r>
            <w:r w:rsidR="002803E4">
              <w:rPr>
                <w:noProof/>
                <w:webHidden/>
              </w:rPr>
              <w:instrText xml:space="preserve"> PAGEREF _Toc31725559 \h </w:instrText>
            </w:r>
            <w:r w:rsidR="002803E4">
              <w:rPr>
                <w:noProof/>
                <w:webHidden/>
              </w:rPr>
            </w:r>
            <w:r w:rsidR="002803E4">
              <w:rPr>
                <w:noProof/>
                <w:webHidden/>
              </w:rPr>
              <w:fldChar w:fldCharType="separate"/>
            </w:r>
            <w:r w:rsidR="004310B9">
              <w:rPr>
                <w:noProof/>
                <w:webHidden/>
              </w:rPr>
              <w:t>83</w:t>
            </w:r>
            <w:r w:rsidR="002803E4">
              <w:rPr>
                <w:noProof/>
                <w:webHidden/>
              </w:rPr>
              <w:fldChar w:fldCharType="end"/>
            </w:r>
          </w:hyperlink>
        </w:p>
        <w:p w14:paraId="28DF8F20" w14:textId="31D41C97" w:rsidR="002803E4" w:rsidRDefault="00000000">
          <w:pPr>
            <w:pStyle w:val="TOC2"/>
            <w:rPr>
              <w:rFonts w:asciiTheme="minorHAnsi" w:eastAsiaTheme="minorEastAsia" w:hAnsiTheme="minorHAnsi"/>
              <w:noProof/>
              <w:lang w:eastAsia="en-GB"/>
            </w:rPr>
          </w:pPr>
          <w:hyperlink w:anchor="_Toc31725560" w:history="1">
            <w:r w:rsidR="002803E4" w:rsidRPr="007F6652">
              <w:rPr>
                <w:rStyle w:val="Hyperlink"/>
                <w:noProof/>
              </w:rPr>
              <w:t>A3.17</w:t>
            </w:r>
            <w:r w:rsidR="002803E4">
              <w:rPr>
                <w:rFonts w:asciiTheme="minorHAnsi" w:eastAsiaTheme="minorEastAsia" w:hAnsiTheme="minorHAnsi"/>
                <w:noProof/>
                <w:lang w:eastAsia="en-GB"/>
              </w:rPr>
              <w:tab/>
            </w:r>
            <w:r w:rsidR="002803E4" w:rsidRPr="007F6652">
              <w:rPr>
                <w:rStyle w:val="Hyperlink"/>
                <w:noProof/>
              </w:rPr>
              <w:t>High risk techniques</w:t>
            </w:r>
            <w:r w:rsidR="002803E4">
              <w:rPr>
                <w:noProof/>
                <w:webHidden/>
              </w:rPr>
              <w:tab/>
            </w:r>
            <w:r w:rsidR="002803E4">
              <w:rPr>
                <w:noProof/>
                <w:webHidden/>
              </w:rPr>
              <w:fldChar w:fldCharType="begin"/>
            </w:r>
            <w:r w:rsidR="002803E4">
              <w:rPr>
                <w:noProof/>
                <w:webHidden/>
              </w:rPr>
              <w:instrText xml:space="preserve"> PAGEREF _Toc31725560 \h </w:instrText>
            </w:r>
            <w:r w:rsidR="002803E4">
              <w:rPr>
                <w:noProof/>
                <w:webHidden/>
              </w:rPr>
            </w:r>
            <w:r w:rsidR="002803E4">
              <w:rPr>
                <w:noProof/>
                <w:webHidden/>
              </w:rPr>
              <w:fldChar w:fldCharType="separate"/>
            </w:r>
            <w:r w:rsidR="004310B9">
              <w:rPr>
                <w:noProof/>
                <w:webHidden/>
              </w:rPr>
              <w:t>83</w:t>
            </w:r>
            <w:r w:rsidR="002803E4">
              <w:rPr>
                <w:noProof/>
                <w:webHidden/>
              </w:rPr>
              <w:fldChar w:fldCharType="end"/>
            </w:r>
          </w:hyperlink>
        </w:p>
        <w:p w14:paraId="23828F2D" w14:textId="552F256D" w:rsidR="002803E4" w:rsidRDefault="00000000">
          <w:pPr>
            <w:pStyle w:val="TOC3"/>
            <w:tabs>
              <w:tab w:val="left" w:pos="1540"/>
              <w:tab w:val="right" w:leader="dot" w:pos="9016"/>
            </w:tabs>
            <w:rPr>
              <w:rFonts w:asciiTheme="minorHAnsi" w:eastAsiaTheme="minorEastAsia" w:hAnsiTheme="minorHAnsi"/>
              <w:noProof/>
              <w:lang w:eastAsia="en-GB"/>
            </w:rPr>
          </w:pPr>
          <w:hyperlink w:anchor="_Toc31725561" w:history="1">
            <w:r w:rsidR="002803E4" w:rsidRPr="007F6652">
              <w:rPr>
                <w:rStyle w:val="Hyperlink"/>
                <w:noProof/>
              </w:rPr>
              <w:t>A3.17.1</w:t>
            </w:r>
            <w:r w:rsidR="002803E4">
              <w:rPr>
                <w:rFonts w:asciiTheme="minorHAnsi" w:eastAsiaTheme="minorEastAsia" w:hAnsiTheme="minorHAnsi"/>
                <w:noProof/>
                <w:lang w:eastAsia="en-GB"/>
              </w:rPr>
              <w:tab/>
            </w:r>
            <w:r w:rsidR="002803E4" w:rsidRPr="007F6652">
              <w:rPr>
                <w:rStyle w:val="Hyperlink"/>
                <w:noProof/>
              </w:rPr>
              <w:t>Data masking</w:t>
            </w:r>
            <w:r w:rsidR="002803E4">
              <w:rPr>
                <w:noProof/>
                <w:webHidden/>
              </w:rPr>
              <w:tab/>
            </w:r>
            <w:r w:rsidR="002803E4">
              <w:rPr>
                <w:noProof/>
                <w:webHidden/>
              </w:rPr>
              <w:fldChar w:fldCharType="begin"/>
            </w:r>
            <w:r w:rsidR="002803E4">
              <w:rPr>
                <w:noProof/>
                <w:webHidden/>
              </w:rPr>
              <w:instrText xml:space="preserve"> PAGEREF _Toc31725561 \h </w:instrText>
            </w:r>
            <w:r w:rsidR="002803E4">
              <w:rPr>
                <w:noProof/>
                <w:webHidden/>
              </w:rPr>
            </w:r>
            <w:r w:rsidR="002803E4">
              <w:rPr>
                <w:noProof/>
                <w:webHidden/>
              </w:rPr>
              <w:fldChar w:fldCharType="separate"/>
            </w:r>
            <w:r w:rsidR="004310B9">
              <w:rPr>
                <w:noProof/>
                <w:webHidden/>
              </w:rPr>
              <w:t>83</w:t>
            </w:r>
            <w:r w:rsidR="002803E4">
              <w:rPr>
                <w:noProof/>
                <w:webHidden/>
              </w:rPr>
              <w:fldChar w:fldCharType="end"/>
            </w:r>
          </w:hyperlink>
        </w:p>
        <w:p w14:paraId="62BB6EF0" w14:textId="1409C5BE" w:rsidR="002803E4" w:rsidRDefault="00000000">
          <w:pPr>
            <w:pStyle w:val="TOC2"/>
            <w:rPr>
              <w:rFonts w:asciiTheme="minorHAnsi" w:eastAsiaTheme="minorEastAsia" w:hAnsiTheme="minorHAnsi"/>
              <w:noProof/>
              <w:lang w:eastAsia="en-GB"/>
            </w:rPr>
          </w:pPr>
          <w:hyperlink w:anchor="_Toc31725562" w:history="1">
            <w:r w:rsidR="002803E4" w:rsidRPr="007F6652">
              <w:rPr>
                <w:rStyle w:val="Hyperlink"/>
                <w:noProof/>
              </w:rPr>
              <w:t>A3.18</w:t>
            </w:r>
            <w:r w:rsidR="002803E4">
              <w:rPr>
                <w:rFonts w:asciiTheme="minorHAnsi" w:eastAsiaTheme="minorEastAsia" w:hAnsiTheme="minorHAnsi"/>
                <w:noProof/>
                <w:lang w:eastAsia="en-GB"/>
              </w:rPr>
              <w:tab/>
            </w:r>
            <w:r w:rsidR="002803E4" w:rsidRPr="007F6652">
              <w:rPr>
                <w:rStyle w:val="Hyperlink"/>
                <w:noProof/>
              </w:rPr>
              <w:t>Pseudonymisation</w:t>
            </w:r>
            <w:r w:rsidR="002803E4">
              <w:rPr>
                <w:noProof/>
                <w:webHidden/>
              </w:rPr>
              <w:tab/>
            </w:r>
            <w:r w:rsidR="002803E4">
              <w:rPr>
                <w:noProof/>
                <w:webHidden/>
              </w:rPr>
              <w:fldChar w:fldCharType="begin"/>
            </w:r>
            <w:r w:rsidR="002803E4">
              <w:rPr>
                <w:noProof/>
                <w:webHidden/>
              </w:rPr>
              <w:instrText xml:space="preserve"> PAGEREF _Toc31725562 \h </w:instrText>
            </w:r>
            <w:r w:rsidR="002803E4">
              <w:rPr>
                <w:noProof/>
                <w:webHidden/>
              </w:rPr>
            </w:r>
            <w:r w:rsidR="002803E4">
              <w:rPr>
                <w:noProof/>
                <w:webHidden/>
              </w:rPr>
              <w:fldChar w:fldCharType="separate"/>
            </w:r>
            <w:r w:rsidR="004310B9">
              <w:rPr>
                <w:noProof/>
                <w:webHidden/>
              </w:rPr>
              <w:t>83</w:t>
            </w:r>
            <w:r w:rsidR="002803E4">
              <w:rPr>
                <w:noProof/>
                <w:webHidden/>
              </w:rPr>
              <w:fldChar w:fldCharType="end"/>
            </w:r>
          </w:hyperlink>
        </w:p>
        <w:p w14:paraId="4B9BD2DD" w14:textId="05434BF3" w:rsidR="002803E4" w:rsidRDefault="00000000">
          <w:pPr>
            <w:pStyle w:val="TOC1"/>
            <w:tabs>
              <w:tab w:val="right" w:leader="dot" w:pos="9016"/>
            </w:tabs>
            <w:rPr>
              <w:rFonts w:asciiTheme="minorHAnsi" w:eastAsiaTheme="minorEastAsia" w:hAnsiTheme="minorHAnsi"/>
              <w:noProof/>
              <w:lang w:eastAsia="en-GB"/>
            </w:rPr>
          </w:pPr>
          <w:hyperlink w:anchor="_Toc31725563" w:history="1">
            <w:r w:rsidR="002803E4" w:rsidRPr="007F6652">
              <w:rPr>
                <w:rStyle w:val="Hyperlink"/>
                <w:noProof/>
              </w:rPr>
              <w:t>Annex 4 Cookies - DPP requirements</w:t>
            </w:r>
            <w:r w:rsidR="002803E4">
              <w:rPr>
                <w:noProof/>
                <w:webHidden/>
              </w:rPr>
              <w:tab/>
            </w:r>
            <w:r w:rsidR="002803E4">
              <w:rPr>
                <w:noProof/>
                <w:webHidden/>
              </w:rPr>
              <w:fldChar w:fldCharType="begin"/>
            </w:r>
            <w:r w:rsidR="002803E4">
              <w:rPr>
                <w:noProof/>
                <w:webHidden/>
              </w:rPr>
              <w:instrText xml:space="preserve"> PAGEREF _Toc31725563 \h </w:instrText>
            </w:r>
            <w:r w:rsidR="002803E4">
              <w:rPr>
                <w:noProof/>
                <w:webHidden/>
              </w:rPr>
            </w:r>
            <w:r w:rsidR="002803E4">
              <w:rPr>
                <w:noProof/>
                <w:webHidden/>
              </w:rPr>
              <w:fldChar w:fldCharType="separate"/>
            </w:r>
            <w:r w:rsidR="004310B9">
              <w:rPr>
                <w:noProof/>
                <w:webHidden/>
              </w:rPr>
              <w:t>85</w:t>
            </w:r>
            <w:r w:rsidR="002803E4">
              <w:rPr>
                <w:noProof/>
                <w:webHidden/>
              </w:rPr>
              <w:fldChar w:fldCharType="end"/>
            </w:r>
          </w:hyperlink>
        </w:p>
        <w:p w14:paraId="33F554C8" w14:textId="09DABCEE" w:rsidR="002803E4" w:rsidRDefault="00000000">
          <w:pPr>
            <w:pStyle w:val="TOC2"/>
            <w:rPr>
              <w:rFonts w:asciiTheme="minorHAnsi" w:eastAsiaTheme="minorEastAsia" w:hAnsiTheme="minorHAnsi"/>
              <w:noProof/>
              <w:lang w:eastAsia="en-GB"/>
            </w:rPr>
          </w:pPr>
          <w:hyperlink w:anchor="_Toc31725564" w:history="1">
            <w:r w:rsidR="002803E4" w:rsidRPr="007F6652">
              <w:rPr>
                <w:rStyle w:val="Hyperlink"/>
                <w:noProof/>
              </w:rPr>
              <w:t xml:space="preserve">A4.1 </w:t>
            </w:r>
            <w:r w:rsidR="002803E4">
              <w:rPr>
                <w:rFonts w:asciiTheme="minorHAnsi" w:eastAsiaTheme="minorEastAsia" w:hAnsiTheme="minorHAnsi"/>
                <w:noProof/>
                <w:lang w:eastAsia="en-GB"/>
              </w:rPr>
              <w:tab/>
            </w:r>
            <w:r w:rsidR="002803E4" w:rsidRPr="007F6652">
              <w:rPr>
                <w:rStyle w:val="Hyperlink"/>
                <w:noProof/>
              </w:rPr>
              <w:t xml:space="preserve"> What are cookies?</w:t>
            </w:r>
            <w:r w:rsidR="002803E4">
              <w:rPr>
                <w:noProof/>
                <w:webHidden/>
              </w:rPr>
              <w:tab/>
            </w:r>
            <w:r w:rsidR="002803E4">
              <w:rPr>
                <w:noProof/>
                <w:webHidden/>
              </w:rPr>
              <w:fldChar w:fldCharType="begin"/>
            </w:r>
            <w:r w:rsidR="002803E4">
              <w:rPr>
                <w:noProof/>
                <w:webHidden/>
              </w:rPr>
              <w:instrText xml:space="preserve"> PAGEREF _Toc31725564 \h </w:instrText>
            </w:r>
            <w:r w:rsidR="002803E4">
              <w:rPr>
                <w:noProof/>
                <w:webHidden/>
              </w:rPr>
            </w:r>
            <w:r w:rsidR="002803E4">
              <w:rPr>
                <w:noProof/>
                <w:webHidden/>
              </w:rPr>
              <w:fldChar w:fldCharType="separate"/>
            </w:r>
            <w:r w:rsidR="004310B9">
              <w:rPr>
                <w:noProof/>
                <w:webHidden/>
              </w:rPr>
              <w:t>85</w:t>
            </w:r>
            <w:r w:rsidR="002803E4">
              <w:rPr>
                <w:noProof/>
                <w:webHidden/>
              </w:rPr>
              <w:fldChar w:fldCharType="end"/>
            </w:r>
          </w:hyperlink>
        </w:p>
        <w:p w14:paraId="65C25718" w14:textId="26738C5B" w:rsidR="002803E4" w:rsidRDefault="00000000">
          <w:pPr>
            <w:pStyle w:val="TOC2"/>
            <w:rPr>
              <w:rFonts w:asciiTheme="minorHAnsi" w:eastAsiaTheme="minorEastAsia" w:hAnsiTheme="minorHAnsi"/>
              <w:noProof/>
              <w:lang w:eastAsia="en-GB"/>
            </w:rPr>
          </w:pPr>
          <w:hyperlink w:anchor="_Toc31725565" w:history="1">
            <w:r w:rsidR="002803E4" w:rsidRPr="007F6652">
              <w:rPr>
                <w:rStyle w:val="Hyperlink"/>
                <w:noProof/>
              </w:rPr>
              <w:t>A4.2   Requirements of the legislation</w:t>
            </w:r>
            <w:r w:rsidR="002803E4">
              <w:rPr>
                <w:noProof/>
                <w:webHidden/>
              </w:rPr>
              <w:tab/>
            </w:r>
            <w:r w:rsidR="002803E4">
              <w:rPr>
                <w:noProof/>
                <w:webHidden/>
              </w:rPr>
              <w:fldChar w:fldCharType="begin"/>
            </w:r>
            <w:r w:rsidR="002803E4">
              <w:rPr>
                <w:noProof/>
                <w:webHidden/>
              </w:rPr>
              <w:instrText xml:space="preserve"> PAGEREF _Toc31725565 \h </w:instrText>
            </w:r>
            <w:r w:rsidR="002803E4">
              <w:rPr>
                <w:noProof/>
                <w:webHidden/>
              </w:rPr>
            </w:r>
            <w:r w:rsidR="002803E4">
              <w:rPr>
                <w:noProof/>
                <w:webHidden/>
              </w:rPr>
              <w:fldChar w:fldCharType="separate"/>
            </w:r>
            <w:r w:rsidR="004310B9">
              <w:rPr>
                <w:noProof/>
                <w:webHidden/>
              </w:rPr>
              <w:t>86</w:t>
            </w:r>
            <w:r w:rsidR="002803E4">
              <w:rPr>
                <w:noProof/>
                <w:webHidden/>
              </w:rPr>
              <w:fldChar w:fldCharType="end"/>
            </w:r>
          </w:hyperlink>
        </w:p>
        <w:p w14:paraId="6B9416C6" w14:textId="52E86CB5" w:rsidR="002803E4" w:rsidRDefault="00000000">
          <w:pPr>
            <w:pStyle w:val="TOC2"/>
            <w:rPr>
              <w:rFonts w:asciiTheme="minorHAnsi" w:eastAsiaTheme="minorEastAsia" w:hAnsiTheme="minorHAnsi"/>
              <w:noProof/>
              <w:lang w:eastAsia="en-GB"/>
            </w:rPr>
          </w:pPr>
          <w:hyperlink w:anchor="_Toc31725566" w:history="1">
            <w:r w:rsidR="002803E4" w:rsidRPr="007F6652">
              <w:rPr>
                <w:rStyle w:val="Hyperlink"/>
                <w:noProof/>
              </w:rPr>
              <w:t xml:space="preserve">A4.3  </w:t>
            </w:r>
            <w:r w:rsidR="002803E4">
              <w:rPr>
                <w:rFonts w:asciiTheme="minorHAnsi" w:eastAsiaTheme="minorEastAsia" w:hAnsiTheme="minorHAnsi"/>
                <w:noProof/>
                <w:lang w:eastAsia="en-GB"/>
              </w:rPr>
              <w:tab/>
            </w:r>
            <w:r w:rsidR="002803E4" w:rsidRPr="007F6652">
              <w:rPr>
                <w:rStyle w:val="Hyperlink"/>
                <w:noProof/>
              </w:rPr>
              <w:t>Compliance with the legislation</w:t>
            </w:r>
            <w:r w:rsidR="002803E4">
              <w:rPr>
                <w:noProof/>
                <w:webHidden/>
              </w:rPr>
              <w:tab/>
            </w:r>
            <w:r w:rsidR="002803E4">
              <w:rPr>
                <w:noProof/>
                <w:webHidden/>
              </w:rPr>
              <w:fldChar w:fldCharType="begin"/>
            </w:r>
            <w:r w:rsidR="002803E4">
              <w:rPr>
                <w:noProof/>
                <w:webHidden/>
              </w:rPr>
              <w:instrText xml:space="preserve"> PAGEREF _Toc31725566 \h </w:instrText>
            </w:r>
            <w:r w:rsidR="002803E4">
              <w:rPr>
                <w:noProof/>
                <w:webHidden/>
              </w:rPr>
            </w:r>
            <w:r w:rsidR="002803E4">
              <w:rPr>
                <w:noProof/>
                <w:webHidden/>
              </w:rPr>
              <w:fldChar w:fldCharType="separate"/>
            </w:r>
            <w:r w:rsidR="004310B9">
              <w:rPr>
                <w:noProof/>
                <w:webHidden/>
              </w:rPr>
              <w:t>86</w:t>
            </w:r>
            <w:r w:rsidR="002803E4">
              <w:rPr>
                <w:noProof/>
                <w:webHidden/>
              </w:rPr>
              <w:fldChar w:fldCharType="end"/>
            </w:r>
          </w:hyperlink>
        </w:p>
        <w:p w14:paraId="2B3A88B7" w14:textId="2DA6A512" w:rsidR="002803E4" w:rsidRDefault="00000000">
          <w:pPr>
            <w:pStyle w:val="TOC2"/>
            <w:rPr>
              <w:rFonts w:asciiTheme="minorHAnsi" w:eastAsiaTheme="minorEastAsia" w:hAnsiTheme="minorHAnsi"/>
              <w:noProof/>
              <w:lang w:eastAsia="en-GB"/>
            </w:rPr>
          </w:pPr>
          <w:hyperlink w:anchor="_Toc31725567" w:history="1">
            <w:r w:rsidR="002803E4" w:rsidRPr="007F6652">
              <w:rPr>
                <w:rStyle w:val="Hyperlink"/>
                <w:noProof/>
              </w:rPr>
              <w:t>A4.4   Types of cookies</w:t>
            </w:r>
            <w:r w:rsidR="002803E4">
              <w:rPr>
                <w:noProof/>
                <w:webHidden/>
              </w:rPr>
              <w:tab/>
            </w:r>
            <w:r w:rsidR="002803E4">
              <w:rPr>
                <w:noProof/>
                <w:webHidden/>
              </w:rPr>
              <w:fldChar w:fldCharType="begin"/>
            </w:r>
            <w:r w:rsidR="002803E4">
              <w:rPr>
                <w:noProof/>
                <w:webHidden/>
              </w:rPr>
              <w:instrText xml:space="preserve"> PAGEREF _Toc31725567 \h </w:instrText>
            </w:r>
            <w:r w:rsidR="002803E4">
              <w:rPr>
                <w:noProof/>
                <w:webHidden/>
              </w:rPr>
            </w:r>
            <w:r w:rsidR="002803E4">
              <w:rPr>
                <w:noProof/>
                <w:webHidden/>
              </w:rPr>
              <w:fldChar w:fldCharType="separate"/>
            </w:r>
            <w:r w:rsidR="004310B9">
              <w:rPr>
                <w:noProof/>
                <w:webHidden/>
              </w:rPr>
              <w:t>87</w:t>
            </w:r>
            <w:r w:rsidR="002803E4">
              <w:rPr>
                <w:noProof/>
                <w:webHidden/>
              </w:rPr>
              <w:fldChar w:fldCharType="end"/>
            </w:r>
          </w:hyperlink>
        </w:p>
        <w:p w14:paraId="7F9BA5C6" w14:textId="376E7837" w:rsidR="002803E4" w:rsidRDefault="00000000">
          <w:pPr>
            <w:pStyle w:val="TOC2"/>
            <w:rPr>
              <w:rFonts w:asciiTheme="minorHAnsi" w:eastAsiaTheme="minorEastAsia" w:hAnsiTheme="minorHAnsi"/>
              <w:noProof/>
              <w:lang w:eastAsia="en-GB"/>
            </w:rPr>
          </w:pPr>
          <w:hyperlink w:anchor="_Toc31725568" w:history="1">
            <w:r w:rsidR="002803E4" w:rsidRPr="007F6652">
              <w:rPr>
                <w:rStyle w:val="Hyperlink"/>
                <w:noProof/>
                <w:lang w:eastAsia="en-GB"/>
              </w:rPr>
              <w:t>A4.5</w:t>
            </w:r>
            <w:r w:rsidR="002803E4">
              <w:rPr>
                <w:rFonts w:asciiTheme="minorHAnsi" w:eastAsiaTheme="minorEastAsia" w:hAnsiTheme="minorHAnsi"/>
                <w:noProof/>
                <w:lang w:eastAsia="en-GB"/>
              </w:rPr>
              <w:tab/>
            </w:r>
            <w:r w:rsidR="002803E4" w:rsidRPr="007F6652">
              <w:rPr>
                <w:rStyle w:val="Hyperlink"/>
                <w:noProof/>
                <w:lang w:eastAsia="en-GB"/>
              </w:rPr>
              <w:t>PTUK Model Statement</w:t>
            </w:r>
            <w:r w:rsidR="002803E4">
              <w:rPr>
                <w:noProof/>
                <w:webHidden/>
              </w:rPr>
              <w:tab/>
            </w:r>
            <w:r w:rsidR="002803E4">
              <w:rPr>
                <w:noProof/>
                <w:webHidden/>
              </w:rPr>
              <w:fldChar w:fldCharType="begin"/>
            </w:r>
            <w:r w:rsidR="002803E4">
              <w:rPr>
                <w:noProof/>
                <w:webHidden/>
              </w:rPr>
              <w:instrText xml:space="preserve"> PAGEREF _Toc31725568 \h </w:instrText>
            </w:r>
            <w:r w:rsidR="002803E4">
              <w:rPr>
                <w:noProof/>
                <w:webHidden/>
              </w:rPr>
            </w:r>
            <w:r w:rsidR="002803E4">
              <w:rPr>
                <w:noProof/>
                <w:webHidden/>
              </w:rPr>
              <w:fldChar w:fldCharType="separate"/>
            </w:r>
            <w:r w:rsidR="004310B9">
              <w:rPr>
                <w:noProof/>
                <w:webHidden/>
              </w:rPr>
              <w:t>88</w:t>
            </w:r>
            <w:r w:rsidR="002803E4">
              <w:rPr>
                <w:noProof/>
                <w:webHidden/>
              </w:rPr>
              <w:fldChar w:fldCharType="end"/>
            </w:r>
          </w:hyperlink>
        </w:p>
        <w:p w14:paraId="1133A035" w14:textId="2EBF2688" w:rsidR="002803E4" w:rsidRDefault="00000000">
          <w:pPr>
            <w:pStyle w:val="TOC2"/>
            <w:rPr>
              <w:rFonts w:asciiTheme="minorHAnsi" w:eastAsiaTheme="minorEastAsia" w:hAnsiTheme="minorHAnsi"/>
              <w:noProof/>
              <w:lang w:eastAsia="en-GB"/>
            </w:rPr>
          </w:pPr>
          <w:hyperlink w:anchor="_Toc31725569" w:history="1">
            <w:r w:rsidR="002803E4" w:rsidRPr="007F6652">
              <w:rPr>
                <w:rStyle w:val="Hyperlink"/>
                <w:noProof/>
              </w:rPr>
              <w:t>A4.6</w:t>
            </w:r>
            <w:r w:rsidR="002803E4">
              <w:rPr>
                <w:rFonts w:asciiTheme="minorHAnsi" w:eastAsiaTheme="minorEastAsia" w:hAnsiTheme="minorHAnsi"/>
                <w:noProof/>
                <w:lang w:eastAsia="en-GB"/>
              </w:rPr>
              <w:tab/>
            </w:r>
            <w:r w:rsidR="002803E4" w:rsidRPr="007F6652">
              <w:rPr>
                <w:rStyle w:val="Hyperlink"/>
                <w:noProof/>
              </w:rPr>
              <w:t>PTUK web site cookie list used</w:t>
            </w:r>
            <w:r w:rsidR="002803E4">
              <w:rPr>
                <w:noProof/>
                <w:webHidden/>
              </w:rPr>
              <w:tab/>
            </w:r>
            <w:r w:rsidR="002803E4">
              <w:rPr>
                <w:noProof/>
                <w:webHidden/>
              </w:rPr>
              <w:fldChar w:fldCharType="begin"/>
            </w:r>
            <w:r w:rsidR="002803E4">
              <w:rPr>
                <w:noProof/>
                <w:webHidden/>
              </w:rPr>
              <w:instrText xml:space="preserve"> PAGEREF _Toc31725569 \h </w:instrText>
            </w:r>
            <w:r w:rsidR="002803E4">
              <w:rPr>
                <w:noProof/>
                <w:webHidden/>
              </w:rPr>
            </w:r>
            <w:r w:rsidR="002803E4">
              <w:rPr>
                <w:noProof/>
                <w:webHidden/>
              </w:rPr>
              <w:fldChar w:fldCharType="separate"/>
            </w:r>
            <w:r w:rsidR="004310B9">
              <w:rPr>
                <w:noProof/>
                <w:webHidden/>
              </w:rPr>
              <w:t>88</w:t>
            </w:r>
            <w:r w:rsidR="002803E4">
              <w:rPr>
                <w:noProof/>
                <w:webHidden/>
              </w:rPr>
              <w:fldChar w:fldCharType="end"/>
            </w:r>
          </w:hyperlink>
        </w:p>
        <w:p w14:paraId="0495CDBA" w14:textId="11B18BB3" w:rsidR="002803E4" w:rsidRDefault="00000000">
          <w:pPr>
            <w:pStyle w:val="TOC2"/>
            <w:rPr>
              <w:rFonts w:asciiTheme="minorHAnsi" w:eastAsiaTheme="minorEastAsia" w:hAnsiTheme="minorHAnsi"/>
              <w:noProof/>
              <w:lang w:eastAsia="en-GB"/>
            </w:rPr>
          </w:pPr>
          <w:hyperlink w:anchor="_Toc31725570" w:history="1">
            <w:r w:rsidR="002803E4" w:rsidRPr="007F6652">
              <w:rPr>
                <w:rStyle w:val="Hyperlink"/>
                <w:noProof/>
              </w:rPr>
              <w:t>A4.7</w:t>
            </w:r>
            <w:r w:rsidR="002803E4">
              <w:rPr>
                <w:rFonts w:asciiTheme="minorHAnsi" w:eastAsiaTheme="minorEastAsia" w:hAnsiTheme="minorHAnsi"/>
                <w:noProof/>
                <w:lang w:eastAsia="en-GB"/>
              </w:rPr>
              <w:tab/>
            </w:r>
            <w:r w:rsidR="002803E4" w:rsidRPr="007F6652">
              <w:rPr>
                <w:rStyle w:val="Hyperlink"/>
                <w:noProof/>
              </w:rPr>
              <w:t>PTUK web site cookie explanations</w:t>
            </w:r>
            <w:r w:rsidR="002803E4">
              <w:rPr>
                <w:noProof/>
                <w:webHidden/>
              </w:rPr>
              <w:tab/>
            </w:r>
            <w:r w:rsidR="002803E4">
              <w:rPr>
                <w:noProof/>
                <w:webHidden/>
              </w:rPr>
              <w:fldChar w:fldCharType="begin"/>
            </w:r>
            <w:r w:rsidR="002803E4">
              <w:rPr>
                <w:noProof/>
                <w:webHidden/>
              </w:rPr>
              <w:instrText xml:space="preserve"> PAGEREF _Toc31725570 \h </w:instrText>
            </w:r>
            <w:r w:rsidR="002803E4">
              <w:rPr>
                <w:noProof/>
                <w:webHidden/>
              </w:rPr>
            </w:r>
            <w:r w:rsidR="002803E4">
              <w:rPr>
                <w:noProof/>
                <w:webHidden/>
              </w:rPr>
              <w:fldChar w:fldCharType="separate"/>
            </w:r>
            <w:r w:rsidR="004310B9">
              <w:rPr>
                <w:noProof/>
                <w:webHidden/>
              </w:rPr>
              <w:t>89</w:t>
            </w:r>
            <w:r w:rsidR="002803E4">
              <w:rPr>
                <w:noProof/>
                <w:webHidden/>
              </w:rPr>
              <w:fldChar w:fldCharType="end"/>
            </w:r>
          </w:hyperlink>
        </w:p>
        <w:p w14:paraId="0201FC17" w14:textId="77777777" w:rsidR="00D30B43" w:rsidRPr="00143295" w:rsidRDefault="00D30B43">
          <w:pPr>
            <w:rPr>
              <w:color w:val="FF0000"/>
            </w:rPr>
          </w:pPr>
          <w:r w:rsidRPr="00143295">
            <w:rPr>
              <w:b/>
              <w:bCs/>
              <w:noProof/>
              <w:color w:val="FF0000"/>
            </w:rPr>
            <w:fldChar w:fldCharType="end"/>
          </w:r>
        </w:p>
      </w:sdtContent>
    </w:sdt>
    <w:p w14:paraId="2130B594" w14:textId="77777777" w:rsidR="007C0CE1" w:rsidRPr="00143295" w:rsidRDefault="007C0CE1">
      <w:pPr>
        <w:rPr>
          <w:color w:val="FF0000"/>
          <w:sz w:val="28"/>
          <w:szCs w:val="28"/>
        </w:rPr>
      </w:pPr>
    </w:p>
    <w:tbl>
      <w:tblPr>
        <w:tblW w:w="0" w:type="auto"/>
        <w:tblLook w:val="04A0" w:firstRow="1" w:lastRow="0" w:firstColumn="1" w:lastColumn="0" w:noHBand="0" w:noVBand="1"/>
      </w:tblPr>
      <w:tblGrid>
        <w:gridCol w:w="9026"/>
      </w:tblGrid>
      <w:tr w:rsidR="004A03BB" w:rsidRPr="004A03BB" w14:paraId="390633A6" w14:textId="77777777" w:rsidTr="00EF0BEA">
        <w:trPr>
          <w:trHeight w:val="470"/>
        </w:trPr>
        <w:tc>
          <w:tcPr>
            <w:tcW w:w="9242" w:type="dxa"/>
            <w:shd w:val="clear" w:color="auto" w:fill="BFBFBF" w:themeFill="background1" w:themeFillShade="BF"/>
            <w:vAlign w:val="center"/>
          </w:tcPr>
          <w:p w14:paraId="64B2C396" w14:textId="77777777" w:rsidR="00EF0BEA" w:rsidRPr="004A03BB" w:rsidRDefault="00EF0BEA" w:rsidP="00ED524B">
            <w:pPr>
              <w:pStyle w:val="Heading1"/>
              <w:rPr>
                <w:color w:val="auto"/>
              </w:rPr>
            </w:pPr>
            <w:bookmarkStart w:id="1" w:name="_Toc31725410"/>
            <w:bookmarkStart w:id="2" w:name="_Toc443302329"/>
            <w:bookmarkStart w:id="3" w:name="_Toc444607822"/>
            <w:r w:rsidRPr="004A03BB">
              <w:rPr>
                <w:color w:val="auto"/>
              </w:rPr>
              <w:lastRenderedPageBreak/>
              <w:t xml:space="preserve">1. </w:t>
            </w:r>
            <w:r w:rsidRPr="004A03BB">
              <w:rPr>
                <w:color w:val="auto"/>
              </w:rPr>
              <w:tab/>
              <w:t>Introduction</w:t>
            </w:r>
            <w:bookmarkEnd w:id="1"/>
          </w:p>
        </w:tc>
      </w:tr>
    </w:tbl>
    <w:p w14:paraId="3DF83F32" w14:textId="77777777" w:rsidR="00BB2110" w:rsidRPr="004A03BB" w:rsidRDefault="00BB2110" w:rsidP="00BB2110">
      <w:pPr>
        <w:pStyle w:val="Heading2"/>
        <w:rPr>
          <w:color w:val="auto"/>
        </w:rPr>
      </w:pPr>
      <w:bookmarkStart w:id="4" w:name="_Toc31725411"/>
      <w:r w:rsidRPr="004A03BB">
        <w:rPr>
          <w:color w:val="auto"/>
        </w:rPr>
        <w:t>1.1</w:t>
      </w:r>
      <w:r w:rsidRPr="004A03BB">
        <w:rPr>
          <w:color w:val="auto"/>
        </w:rPr>
        <w:tab/>
        <w:t>Applicability</w:t>
      </w:r>
      <w:bookmarkEnd w:id="2"/>
      <w:bookmarkEnd w:id="3"/>
      <w:bookmarkEnd w:id="4"/>
    </w:p>
    <w:p w14:paraId="779D3D79" w14:textId="4360AA07" w:rsidR="004B7AF6" w:rsidRPr="00143295" w:rsidRDefault="006C6899" w:rsidP="006C6899">
      <w:pPr>
        <w:spacing w:after="0"/>
        <w:rPr>
          <w:rFonts w:cs="Arial"/>
          <w:color w:val="FF0000"/>
        </w:rPr>
      </w:pPr>
      <w:r w:rsidRPr="004A03BB">
        <w:rPr>
          <w:rFonts w:cs="Arial"/>
        </w:rPr>
        <w:t xml:space="preserve">This Data Protection Policy (DPP) applies to persons and organisations working </w:t>
      </w:r>
      <w:r w:rsidR="00C910F9" w:rsidRPr="004A03BB">
        <w:rPr>
          <w:rFonts w:cs="Arial"/>
        </w:rPr>
        <w:t xml:space="preserve">therapeutically with children and young persons </w:t>
      </w:r>
      <w:r w:rsidRPr="004A03BB">
        <w:rPr>
          <w:rFonts w:cs="Arial"/>
        </w:rPr>
        <w:t xml:space="preserve">within </w:t>
      </w:r>
      <w:r w:rsidR="00FA1400">
        <w:rPr>
          <w:rFonts w:cs="Arial"/>
        </w:rPr>
        <w:t>The Therapy Lady Plymouth</w:t>
      </w:r>
      <w:r w:rsidRPr="004A03BB">
        <w:rPr>
          <w:rFonts w:cs="Arial"/>
        </w:rPr>
        <w:t xml:space="preserve"> Data Environment including </w:t>
      </w:r>
      <w:r w:rsidR="00C910F9" w:rsidRPr="004A03BB">
        <w:rPr>
          <w:rFonts w:cs="Arial"/>
        </w:rPr>
        <w:t>therapists</w:t>
      </w:r>
      <w:r w:rsidRPr="004A03BB">
        <w:rPr>
          <w:rFonts w:cs="Arial"/>
        </w:rPr>
        <w:t xml:space="preserve"> and other stakeholders as appropriate.  It </w:t>
      </w:r>
      <w:r w:rsidR="00763135" w:rsidRPr="004A03BB">
        <w:rPr>
          <w:rFonts w:cs="Arial"/>
        </w:rPr>
        <w:t>has been</w:t>
      </w:r>
      <w:r w:rsidRPr="004A03BB">
        <w:rPr>
          <w:rFonts w:cs="Arial"/>
        </w:rPr>
        <w:t xml:space="preserve"> </w:t>
      </w:r>
      <w:r w:rsidR="004B7AF6" w:rsidRPr="004A03BB">
        <w:rPr>
          <w:rFonts w:cs="Arial"/>
        </w:rPr>
        <w:t xml:space="preserve">based upon the </w:t>
      </w:r>
      <w:r w:rsidR="005825F2" w:rsidRPr="004A03BB">
        <w:rPr>
          <w:rFonts w:cs="Arial"/>
        </w:rPr>
        <w:t>Play Therapy UK (</w:t>
      </w:r>
      <w:r w:rsidR="004B7AF6" w:rsidRPr="004A03BB">
        <w:rPr>
          <w:rFonts w:cs="Arial"/>
        </w:rPr>
        <w:t>PTUK</w:t>
      </w:r>
      <w:r w:rsidR="005825F2" w:rsidRPr="004A03BB">
        <w:rPr>
          <w:rFonts w:cs="Arial"/>
        </w:rPr>
        <w:t>)</w:t>
      </w:r>
      <w:r w:rsidR="004B7AF6" w:rsidRPr="004A03BB">
        <w:rPr>
          <w:rFonts w:cs="Arial"/>
        </w:rPr>
        <w:t xml:space="preserve"> Data Protection Policy (DPP) – August 2016</w:t>
      </w:r>
      <w:r w:rsidR="00763135" w:rsidRPr="004A03BB">
        <w:rPr>
          <w:rFonts w:cs="Arial"/>
        </w:rPr>
        <w:t xml:space="preserve"> </w:t>
      </w:r>
      <w:r w:rsidR="004A03BB" w:rsidRPr="004A03BB">
        <w:rPr>
          <w:rFonts w:cs="Arial"/>
        </w:rPr>
        <w:t xml:space="preserve">based on </w:t>
      </w:r>
      <w:r w:rsidR="00763135" w:rsidRPr="004A03BB">
        <w:rPr>
          <w:rFonts w:cs="Arial"/>
        </w:rPr>
        <w:t>reference document</w:t>
      </w:r>
      <w:r w:rsidR="00462F24" w:rsidRPr="004A03BB">
        <w:rPr>
          <w:rFonts w:cs="Arial"/>
        </w:rPr>
        <w:t xml:space="preserve">, which has been positively reviewed by an Information Commissioners Office (ICO) Lead Auditor.  </w:t>
      </w:r>
      <w:r w:rsidR="003836BB" w:rsidRPr="004A03BB">
        <w:rPr>
          <w:rFonts w:cs="Arial"/>
        </w:rPr>
        <w:t xml:space="preserve">The reference document, which is some 130 pages long contains the reasoning for the main points of this policy.  Some of the information </w:t>
      </w:r>
      <w:r w:rsidR="00462F24" w:rsidRPr="004A03BB">
        <w:rPr>
          <w:rFonts w:cs="Arial"/>
        </w:rPr>
        <w:t xml:space="preserve">in </w:t>
      </w:r>
      <w:r w:rsidR="003836BB" w:rsidRPr="004A03BB">
        <w:rPr>
          <w:rFonts w:cs="Arial"/>
        </w:rPr>
        <w:t xml:space="preserve">the reference document is commercially confidential.  Full copies </w:t>
      </w:r>
      <w:r w:rsidR="00D07C6E" w:rsidRPr="004A03BB">
        <w:rPr>
          <w:rFonts w:cs="Arial"/>
        </w:rPr>
        <w:t xml:space="preserve">of the </w:t>
      </w:r>
      <w:r w:rsidR="004A03BB" w:rsidRPr="004A03BB">
        <w:rPr>
          <w:rFonts w:cs="Arial"/>
        </w:rPr>
        <w:t xml:space="preserve">latest </w:t>
      </w:r>
      <w:r w:rsidR="00D07C6E" w:rsidRPr="004A03BB">
        <w:rPr>
          <w:rFonts w:cs="Arial"/>
        </w:rPr>
        <w:t xml:space="preserve">PTUK reference document </w:t>
      </w:r>
      <w:r w:rsidR="003836BB" w:rsidRPr="004A03BB">
        <w:rPr>
          <w:rFonts w:cs="Arial"/>
        </w:rPr>
        <w:t>are available to regulat</w:t>
      </w:r>
      <w:r w:rsidR="00462F24" w:rsidRPr="004A03BB">
        <w:rPr>
          <w:rFonts w:cs="Arial"/>
        </w:rPr>
        <w:t>ory and statutory organisations upon request</w:t>
      </w:r>
      <w:r w:rsidR="006E4D65" w:rsidRPr="004A03BB">
        <w:rPr>
          <w:rFonts w:cs="Arial"/>
        </w:rPr>
        <w:t xml:space="preserve">. </w:t>
      </w:r>
      <w:r w:rsidR="003836BB" w:rsidRPr="004A03BB">
        <w:rPr>
          <w:rFonts w:cs="Arial"/>
        </w:rPr>
        <w:t xml:space="preserve"> Extracts covering specific enquiries may be obtained from the Registrar of PTUK.  </w:t>
      </w:r>
    </w:p>
    <w:p w14:paraId="664C42C4" w14:textId="77777777" w:rsidR="00691C28" w:rsidRPr="00143295" w:rsidRDefault="00691C28" w:rsidP="006C6899">
      <w:pPr>
        <w:spacing w:after="0"/>
        <w:rPr>
          <w:rFonts w:cs="Arial"/>
          <w:color w:val="FF0000"/>
        </w:rPr>
      </w:pPr>
    </w:p>
    <w:p w14:paraId="16AA4421" w14:textId="77777777" w:rsidR="00691C28" w:rsidRPr="004A03BB" w:rsidRDefault="00691C28" w:rsidP="006C6899">
      <w:pPr>
        <w:spacing w:after="0"/>
        <w:rPr>
          <w:rFonts w:cs="Arial"/>
        </w:rPr>
      </w:pPr>
      <w:r w:rsidRPr="004A03BB">
        <w:rPr>
          <w:rFonts w:cs="Arial"/>
        </w:rPr>
        <w:t xml:space="preserve">One of the main recipients of our therapist’s data is PTUK, so </w:t>
      </w:r>
      <w:r w:rsidR="00D07C6E" w:rsidRPr="004A03BB">
        <w:rPr>
          <w:rFonts w:cs="Arial"/>
        </w:rPr>
        <w:t>this document</w:t>
      </w:r>
      <w:r w:rsidRPr="004A03BB">
        <w:rPr>
          <w:rFonts w:cs="Arial"/>
        </w:rPr>
        <w:t xml:space="preserve"> also contains information about PTUK’s DPP and the methods </w:t>
      </w:r>
      <w:r w:rsidR="000763B5" w:rsidRPr="004A03BB">
        <w:rPr>
          <w:rFonts w:cs="Arial"/>
        </w:rPr>
        <w:t>used to implement</w:t>
      </w:r>
      <w:r w:rsidRPr="004A03BB">
        <w:rPr>
          <w:rFonts w:cs="Arial"/>
        </w:rPr>
        <w:t xml:space="preserve"> it</w:t>
      </w:r>
      <w:r w:rsidR="000763B5" w:rsidRPr="004A03BB">
        <w:rPr>
          <w:rFonts w:cs="Arial"/>
        </w:rPr>
        <w:t>,</w:t>
      </w:r>
      <w:r w:rsidRPr="004A03BB">
        <w:rPr>
          <w:rFonts w:cs="Arial"/>
        </w:rPr>
        <w:t xml:space="preserve"> to show that the data </w:t>
      </w:r>
      <w:r w:rsidR="004A03BB" w:rsidRPr="004A03BB">
        <w:rPr>
          <w:rFonts w:cs="Arial"/>
        </w:rPr>
        <w:t xml:space="preserve">registrants </w:t>
      </w:r>
      <w:r w:rsidRPr="004A03BB">
        <w:rPr>
          <w:rFonts w:cs="Arial"/>
        </w:rPr>
        <w:t>release to them is in safe hands.</w:t>
      </w:r>
      <w:r w:rsidR="00E83646" w:rsidRPr="004A03BB">
        <w:rPr>
          <w:rFonts w:cs="Arial"/>
        </w:rPr>
        <w:t xml:space="preserve">  This policy also acts as a data sharing agreement with PTUK.</w:t>
      </w:r>
    </w:p>
    <w:p w14:paraId="1D04612F" w14:textId="77777777" w:rsidR="004B7AF6" w:rsidRPr="00143295" w:rsidRDefault="004B7AF6" w:rsidP="006C6899">
      <w:pPr>
        <w:spacing w:after="0"/>
        <w:rPr>
          <w:rFonts w:cs="Arial"/>
          <w:color w:val="FF0000"/>
        </w:rPr>
      </w:pPr>
    </w:p>
    <w:p w14:paraId="4C110E95" w14:textId="47BFA7F2" w:rsidR="00BB2110" w:rsidRPr="00F971A6" w:rsidRDefault="00FA1400" w:rsidP="00BB2110">
      <w:pPr>
        <w:spacing w:after="0"/>
      </w:pPr>
      <w:r>
        <w:t>The Therapy Lady Plymouth</w:t>
      </w:r>
      <w:r w:rsidR="00BB2110" w:rsidRPr="00F971A6">
        <w:t xml:space="preserve"> regard</w:t>
      </w:r>
      <w:r w:rsidR="008841A4">
        <w:t>s</w:t>
      </w:r>
      <w:r w:rsidR="00BB2110" w:rsidRPr="00F971A6">
        <w:t xml:space="preserve"> the lawful and correct recording, processing and dissemination of personal information as important to the achievement of our objectives.  We therefore strive to ensure that </w:t>
      </w:r>
      <w:r w:rsidR="00462F24" w:rsidRPr="00F971A6">
        <w:t>we</w:t>
      </w:r>
      <w:r w:rsidR="00BB2110" w:rsidRPr="00F971A6">
        <w:t xml:space="preserve"> treat personal information lawfully and correctly.</w:t>
      </w:r>
    </w:p>
    <w:p w14:paraId="4569410C" w14:textId="77777777" w:rsidR="00BB2110" w:rsidRPr="00F971A6" w:rsidRDefault="00BB2110" w:rsidP="00BB2110">
      <w:pPr>
        <w:spacing w:after="0"/>
      </w:pPr>
    </w:p>
    <w:p w14:paraId="71F137CE" w14:textId="1E516D2A" w:rsidR="003C2D0C" w:rsidRPr="00F971A6" w:rsidRDefault="008841A4" w:rsidP="005825F2">
      <w:pPr>
        <w:spacing w:after="0"/>
      </w:pPr>
      <w:r>
        <w:t>The Therapy Lady Plymouth</w:t>
      </w:r>
      <w:r w:rsidR="00BB2110" w:rsidRPr="00F971A6">
        <w:rPr>
          <w:rFonts w:cs="Arial"/>
        </w:rPr>
        <w:t xml:space="preserve">’s context is more complex than some other </w:t>
      </w:r>
      <w:r w:rsidR="00462F24" w:rsidRPr="00F971A6">
        <w:rPr>
          <w:rFonts w:cs="Arial"/>
        </w:rPr>
        <w:t>organisations</w:t>
      </w:r>
      <w:r w:rsidR="00BB2110" w:rsidRPr="00F971A6">
        <w:rPr>
          <w:rFonts w:cs="Arial"/>
        </w:rPr>
        <w:t xml:space="preserve">.  </w:t>
      </w:r>
      <w:r w:rsidR="00462F24" w:rsidRPr="00F971A6">
        <w:rPr>
          <w:rFonts w:cs="Arial"/>
        </w:rPr>
        <w:t>We</w:t>
      </w:r>
      <w:r w:rsidR="00BB2110" w:rsidRPr="00F971A6">
        <w:rPr>
          <w:rFonts w:cs="Arial"/>
        </w:rPr>
        <w:t xml:space="preserve"> work mainly with children</w:t>
      </w:r>
      <w:r w:rsidR="00462F24" w:rsidRPr="00F971A6">
        <w:rPr>
          <w:rFonts w:cs="Arial"/>
        </w:rPr>
        <w:t>,</w:t>
      </w:r>
      <w:r w:rsidR="00BB2110" w:rsidRPr="00F971A6">
        <w:rPr>
          <w:rFonts w:cs="Arial"/>
        </w:rPr>
        <w:t xml:space="preserve"> who are especially vulnerable to </w:t>
      </w:r>
      <w:r w:rsidR="00462F24" w:rsidRPr="00F971A6">
        <w:rPr>
          <w:rFonts w:cs="Arial"/>
        </w:rPr>
        <w:t xml:space="preserve">any </w:t>
      </w:r>
      <w:r w:rsidR="00BB2110" w:rsidRPr="00F971A6">
        <w:rPr>
          <w:rFonts w:cs="Arial"/>
        </w:rPr>
        <w:t>disclosure of personal information</w:t>
      </w:r>
      <w:r w:rsidR="00462F24" w:rsidRPr="00F971A6">
        <w:rPr>
          <w:rFonts w:cs="Arial"/>
        </w:rPr>
        <w:t>,</w:t>
      </w:r>
      <w:r w:rsidR="00BB2110" w:rsidRPr="00F971A6">
        <w:rPr>
          <w:rFonts w:cs="Arial"/>
        </w:rPr>
        <w:t xml:space="preserve"> and their proxies.  </w:t>
      </w:r>
      <w:r w:rsidR="00462F24" w:rsidRPr="00F971A6">
        <w:rPr>
          <w:rFonts w:cs="Arial"/>
        </w:rPr>
        <w:t xml:space="preserve">Our Play Therapists and other </w:t>
      </w:r>
      <w:r w:rsidR="005825F2" w:rsidRPr="00F971A6">
        <w:rPr>
          <w:rFonts w:cs="Arial"/>
        </w:rPr>
        <w:t xml:space="preserve">therapeutic practitioners are required to supply </w:t>
      </w:r>
      <w:r w:rsidR="00BB2110" w:rsidRPr="00F971A6">
        <w:rPr>
          <w:rFonts w:cs="Arial"/>
        </w:rPr>
        <w:t>data for the protection of the public</w:t>
      </w:r>
      <w:r w:rsidR="005825F2" w:rsidRPr="00F971A6">
        <w:rPr>
          <w:rFonts w:cs="Arial"/>
        </w:rPr>
        <w:t>.  This is used by PTUK and Clinical Supervisors</w:t>
      </w:r>
      <w:r w:rsidR="00BB2110" w:rsidRPr="00F971A6">
        <w:rPr>
          <w:rFonts w:cs="Arial"/>
        </w:rPr>
        <w:t xml:space="preserve"> </w:t>
      </w:r>
      <w:r w:rsidR="005825F2" w:rsidRPr="00F971A6">
        <w:rPr>
          <w:rFonts w:cs="Arial"/>
        </w:rPr>
        <w:t>for</w:t>
      </w:r>
      <w:r w:rsidR="00BB2110" w:rsidRPr="00F971A6">
        <w:rPr>
          <w:rFonts w:cs="Arial"/>
        </w:rPr>
        <w:t xml:space="preserve"> revalidation</w:t>
      </w:r>
      <w:r w:rsidR="002A5FB2" w:rsidRPr="00F971A6">
        <w:rPr>
          <w:rFonts w:cs="Arial"/>
        </w:rPr>
        <w:t>, audit and quality assurance</w:t>
      </w:r>
      <w:r w:rsidR="00BB2110" w:rsidRPr="00F971A6">
        <w:rPr>
          <w:rFonts w:cs="Arial"/>
        </w:rPr>
        <w:t xml:space="preserve"> </w:t>
      </w:r>
      <w:r w:rsidR="00763135" w:rsidRPr="00F971A6">
        <w:rPr>
          <w:rFonts w:cs="Arial"/>
        </w:rPr>
        <w:t>processes</w:t>
      </w:r>
      <w:r w:rsidR="005825F2" w:rsidRPr="00F971A6">
        <w:rPr>
          <w:rFonts w:cs="Arial"/>
        </w:rPr>
        <w:t>.  It may</w:t>
      </w:r>
      <w:r w:rsidR="00763135" w:rsidRPr="00F971A6">
        <w:rPr>
          <w:rFonts w:cs="Arial"/>
        </w:rPr>
        <w:t xml:space="preserve"> </w:t>
      </w:r>
      <w:r w:rsidR="00BB2110" w:rsidRPr="00F971A6">
        <w:rPr>
          <w:rFonts w:cs="Arial"/>
        </w:rPr>
        <w:t xml:space="preserve">also </w:t>
      </w:r>
      <w:r w:rsidR="005825F2" w:rsidRPr="00F971A6">
        <w:rPr>
          <w:rFonts w:cs="Arial"/>
        </w:rPr>
        <w:t xml:space="preserve">be used </w:t>
      </w:r>
      <w:r w:rsidR="00BB2110" w:rsidRPr="00F971A6">
        <w:rPr>
          <w:rFonts w:cs="Arial"/>
        </w:rPr>
        <w:t>for research</w:t>
      </w:r>
      <w:r w:rsidR="005825F2" w:rsidRPr="00F971A6">
        <w:rPr>
          <w:rFonts w:cs="Arial"/>
        </w:rPr>
        <w:t xml:space="preserve"> purposes under strictly controlled conditions</w:t>
      </w:r>
      <w:r w:rsidR="00BB2110" w:rsidRPr="00F971A6">
        <w:rPr>
          <w:rFonts w:cs="Arial"/>
        </w:rPr>
        <w:t>.</w:t>
      </w:r>
      <w:r w:rsidR="00C863F8" w:rsidRPr="00F971A6">
        <w:rPr>
          <w:rFonts w:cs="Arial"/>
        </w:rPr>
        <w:t xml:space="preserve">  </w:t>
      </w:r>
    </w:p>
    <w:p w14:paraId="4DF6E0DB" w14:textId="77777777" w:rsidR="003C2D0C" w:rsidRPr="00F971A6" w:rsidRDefault="003C2D0C" w:rsidP="003C2D0C">
      <w:pPr>
        <w:autoSpaceDE w:val="0"/>
        <w:autoSpaceDN w:val="0"/>
        <w:adjustRightInd w:val="0"/>
        <w:spacing w:after="0"/>
        <w:rPr>
          <w:rFonts w:cs="Verdana"/>
        </w:rPr>
      </w:pPr>
    </w:p>
    <w:p w14:paraId="131D17B0" w14:textId="77777777" w:rsidR="00364CE4" w:rsidRPr="00F971A6" w:rsidRDefault="00364CE4" w:rsidP="00500676">
      <w:r w:rsidRPr="00F971A6">
        <w:t>Th</w:t>
      </w:r>
      <w:r w:rsidR="00C863F8" w:rsidRPr="00F971A6">
        <w:t>e policy (DPP) described in this document specifies</w:t>
      </w:r>
      <w:r w:rsidRPr="00F971A6">
        <w:t xml:space="preserve"> how data is collected, handled and stored to meet </w:t>
      </w:r>
      <w:r w:rsidR="005825F2" w:rsidRPr="00F971A6">
        <w:t>our</w:t>
      </w:r>
      <w:r w:rsidRPr="00F971A6">
        <w:t xml:space="preserve"> data protection standards and to comply with the law.</w:t>
      </w:r>
    </w:p>
    <w:p w14:paraId="5E228484" w14:textId="59955885" w:rsidR="00D665C1" w:rsidRPr="00F971A6" w:rsidRDefault="00D665C1" w:rsidP="00500676">
      <w:r w:rsidRPr="00F971A6">
        <w:t xml:space="preserve">This DPP </w:t>
      </w:r>
      <w:r w:rsidR="00C863F8" w:rsidRPr="00F971A6">
        <w:t>provides guidance to ensure</w:t>
      </w:r>
      <w:r w:rsidRPr="00F971A6">
        <w:t xml:space="preserve"> that </w:t>
      </w:r>
      <w:r w:rsidR="008841A4">
        <w:t>The Therapy Lady Plymouth:</w:t>
      </w:r>
    </w:p>
    <w:p w14:paraId="6D42A407" w14:textId="77777777" w:rsidR="00D665C1" w:rsidRPr="00F971A6" w:rsidRDefault="00D665C1" w:rsidP="00DC4F6B">
      <w:pPr>
        <w:pStyle w:val="ListParagraph"/>
        <w:numPr>
          <w:ilvl w:val="0"/>
          <w:numId w:val="1"/>
        </w:numPr>
      </w:pPr>
      <w:r w:rsidRPr="00F971A6">
        <w:t>Complies with data protection law and follows good practice</w:t>
      </w:r>
      <w:r w:rsidR="00216524" w:rsidRPr="00F971A6">
        <w:t>.</w:t>
      </w:r>
    </w:p>
    <w:p w14:paraId="309B85D9" w14:textId="731DBFFE" w:rsidR="00D665C1" w:rsidRPr="00F971A6" w:rsidRDefault="00D665C1" w:rsidP="00DC4F6B">
      <w:pPr>
        <w:pStyle w:val="ListParagraph"/>
        <w:numPr>
          <w:ilvl w:val="0"/>
          <w:numId w:val="1"/>
        </w:numPr>
      </w:pPr>
      <w:r w:rsidRPr="00F971A6">
        <w:t>Protects t</w:t>
      </w:r>
      <w:r w:rsidR="009E39E7" w:rsidRPr="00F971A6">
        <w:t>he</w:t>
      </w:r>
      <w:r w:rsidR="00C863F8" w:rsidRPr="00F971A6">
        <w:t xml:space="preserve"> rights o</w:t>
      </w:r>
      <w:r w:rsidR="005825F2" w:rsidRPr="00F971A6">
        <w:t xml:space="preserve">f </w:t>
      </w:r>
      <w:r w:rsidR="008841A4">
        <w:t>The Therapy Lady Plymouth</w:t>
      </w:r>
      <w:r w:rsidR="008841A4" w:rsidRPr="00F971A6">
        <w:t xml:space="preserve"> </w:t>
      </w:r>
      <w:r w:rsidR="008841A4">
        <w:t xml:space="preserve">and </w:t>
      </w:r>
      <w:r w:rsidR="00763135" w:rsidRPr="00F971A6">
        <w:t>the</w:t>
      </w:r>
      <w:r w:rsidR="008841A4">
        <w:t>ir</w:t>
      </w:r>
      <w:r w:rsidR="00763135" w:rsidRPr="00F971A6">
        <w:t xml:space="preserve"> clients</w:t>
      </w:r>
      <w:r w:rsidR="008841A4">
        <w:t xml:space="preserve"> </w:t>
      </w:r>
      <w:r w:rsidRPr="00F971A6">
        <w:t>and the public</w:t>
      </w:r>
      <w:r w:rsidR="00216524" w:rsidRPr="00F971A6">
        <w:t>.</w:t>
      </w:r>
    </w:p>
    <w:p w14:paraId="596A9F7C" w14:textId="77777777" w:rsidR="00D665C1" w:rsidRPr="00F971A6" w:rsidRDefault="009E39E7" w:rsidP="00DC4F6B">
      <w:pPr>
        <w:pStyle w:val="ListParagraph"/>
        <w:numPr>
          <w:ilvl w:val="0"/>
          <w:numId w:val="1"/>
        </w:numPr>
      </w:pPr>
      <w:r w:rsidRPr="00F971A6">
        <w:t>Is open about how it stores, processes and uses data</w:t>
      </w:r>
      <w:r w:rsidR="00216524" w:rsidRPr="00F971A6">
        <w:t>.</w:t>
      </w:r>
    </w:p>
    <w:p w14:paraId="6A754717" w14:textId="77777777" w:rsidR="009E39E7" w:rsidRPr="00F971A6" w:rsidRDefault="009E39E7" w:rsidP="00DC4F6B">
      <w:pPr>
        <w:pStyle w:val="ListParagraph"/>
        <w:numPr>
          <w:ilvl w:val="0"/>
          <w:numId w:val="1"/>
        </w:numPr>
      </w:pPr>
      <w:r w:rsidRPr="00F971A6">
        <w:t>Protects against the risk of a data breach</w:t>
      </w:r>
      <w:r w:rsidR="00216524" w:rsidRPr="00F971A6">
        <w:t>.</w:t>
      </w:r>
    </w:p>
    <w:p w14:paraId="30351E8A" w14:textId="77777777" w:rsidR="00500676" w:rsidRPr="00F971A6" w:rsidRDefault="005825F2" w:rsidP="00500676">
      <w:pPr>
        <w:spacing w:after="0"/>
        <w:rPr>
          <w:rFonts w:cs="Arial"/>
        </w:rPr>
      </w:pPr>
      <w:r w:rsidRPr="00F971A6">
        <w:rPr>
          <w:rFonts w:cs="Arial"/>
        </w:rPr>
        <w:t>Our</w:t>
      </w:r>
      <w:r w:rsidR="00500676" w:rsidRPr="00F971A6">
        <w:rPr>
          <w:rFonts w:cs="Arial"/>
        </w:rPr>
        <w:t xml:space="preserve"> Data Environment includes:</w:t>
      </w:r>
    </w:p>
    <w:p w14:paraId="00E15E2B" w14:textId="77777777" w:rsidR="00500676" w:rsidRPr="00143295" w:rsidRDefault="00500676" w:rsidP="00500676">
      <w:pPr>
        <w:spacing w:after="0"/>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2410"/>
      </w:tblGrid>
      <w:tr w:rsidR="00143295" w:rsidRPr="00143295" w14:paraId="2A648F7D" w14:textId="77777777" w:rsidTr="00F971A6">
        <w:tc>
          <w:tcPr>
            <w:tcW w:w="2376" w:type="dxa"/>
            <w:shd w:val="clear" w:color="auto" w:fill="D9D9D9" w:themeFill="background1" w:themeFillShade="D9"/>
            <w:vAlign w:val="center"/>
          </w:tcPr>
          <w:p w14:paraId="60E6366A" w14:textId="77777777" w:rsidR="00500676" w:rsidRPr="00F971A6" w:rsidRDefault="00500676" w:rsidP="00FC07E6">
            <w:pPr>
              <w:jc w:val="center"/>
              <w:rPr>
                <w:rFonts w:cs="Arial"/>
                <w:b/>
              </w:rPr>
            </w:pPr>
            <w:r w:rsidRPr="00F971A6">
              <w:rPr>
                <w:rFonts w:cs="Arial"/>
                <w:b/>
              </w:rPr>
              <w:t>Organisations</w:t>
            </w:r>
          </w:p>
        </w:tc>
        <w:tc>
          <w:tcPr>
            <w:tcW w:w="3969" w:type="dxa"/>
            <w:shd w:val="clear" w:color="auto" w:fill="D9D9D9" w:themeFill="background1" w:themeFillShade="D9"/>
            <w:vAlign w:val="center"/>
          </w:tcPr>
          <w:p w14:paraId="7AC27372" w14:textId="77777777" w:rsidR="00500676" w:rsidRPr="00F971A6" w:rsidRDefault="00500676" w:rsidP="00FC07E6">
            <w:pPr>
              <w:jc w:val="center"/>
              <w:rPr>
                <w:rFonts w:cs="Arial"/>
                <w:b/>
              </w:rPr>
            </w:pPr>
            <w:r w:rsidRPr="00F971A6">
              <w:rPr>
                <w:rFonts w:cs="Arial"/>
                <w:b/>
              </w:rPr>
              <w:t>Role</w:t>
            </w:r>
          </w:p>
        </w:tc>
        <w:tc>
          <w:tcPr>
            <w:tcW w:w="2410" w:type="dxa"/>
            <w:shd w:val="clear" w:color="auto" w:fill="D9D9D9" w:themeFill="background1" w:themeFillShade="D9"/>
            <w:vAlign w:val="center"/>
          </w:tcPr>
          <w:p w14:paraId="10D3DA26" w14:textId="77777777" w:rsidR="00500676" w:rsidRPr="00F971A6" w:rsidRDefault="00500676" w:rsidP="00FC07E6">
            <w:pPr>
              <w:jc w:val="center"/>
              <w:rPr>
                <w:rFonts w:cs="Arial"/>
                <w:b/>
              </w:rPr>
            </w:pPr>
            <w:r w:rsidRPr="00F971A6">
              <w:rPr>
                <w:rFonts w:cs="Arial"/>
                <w:b/>
              </w:rPr>
              <w:t>Data Protection Policy</w:t>
            </w:r>
          </w:p>
        </w:tc>
      </w:tr>
      <w:tr w:rsidR="00143295" w:rsidRPr="00143295" w14:paraId="51291243" w14:textId="77777777" w:rsidTr="00F971A6">
        <w:tc>
          <w:tcPr>
            <w:tcW w:w="2376" w:type="dxa"/>
            <w:vAlign w:val="center"/>
          </w:tcPr>
          <w:p w14:paraId="02F0A18C" w14:textId="2301DEEA" w:rsidR="001B5A43" w:rsidRPr="00F971A6" w:rsidRDefault="008841A4" w:rsidP="00FC07E6">
            <w:pPr>
              <w:rPr>
                <w:rFonts w:cs="Arial"/>
              </w:rPr>
            </w:pPr>
            <w:r>
              <w:rPr>
                <w:rFonts w:cs="Arial"/>
              </w:rPr>
              <w:t>Liz Butler</w:t>
            </w:r>
          </w:p>
        </w:tc>
        <w:tc>
          <w:tcPr>
            <w:tcW w:w="3969" w:type="dxa"/>
            <w:vAlign w:val="center"/>
          </w:tcPr>
          <w:p w14:paraId="647233A6" w14:textId="78A3CBBD" w:rsidR="001B5A43" w:rsidRPr="00F971A6" w:rsidRDefault="008841A4" w:rsidP="00FC07E6">
            <w:pPr>
              <w:rPr>
                <w:rFonts w:cs="Arial"/>
              </w:rPr>
            </w:pPr>
            <w:r>
              <w:rPr>
                <w:rFonts w:cs="Arial"/>
              </w:rPr>
              <w:t>Main Supervisor</w:t>
            </w:r>
          </w:p>
        </w:tc>
        <w:tc>
          <w:tcPr>
            <w:tcW w:w="2410" w:type="dxa"/>
            <w:vAlign w:val="center"/>
          </w:tcPr>
          <w:p w14:paraId="0C346591" w14:textId="3D9883C3" w:rsidR="001B5A43" w:rsidRPr="00F971A6" w:rsidRDefault="008841A4" w:rsidP="00FC07E6">
            <w:pPr>
              <w:rPr>
                <w:rFonts w:cs="Arial"/>
              </w:rPr>
            </w:pPr>
            <w:r>
              <w:rPr>
                <w:rFonts w:cs="Arial"/>
              </w:rPr>
              <w:t>Little Acorns DPP</w:t>
            </w:r>
          </w:p>
        </w:tc>
      </w:tr>
      <w:tr w:rsidR="00143295" w:rsidRPr="00143295" w14:paraId="1ABEBB13" w14:textId="77777777" w:rsidTr="00F971A6">
        <w:tc>
          <w:tcPr>
            <w:tcW w:w="2376" w:type="dxa"/>
            <w:vAlign w:val="center"/>
          </w:tcPr>
          <w:p w14:paraId="2FAE8316" w14:textId="77777777" w:rsidR="001B5A43" w:rsidRPr="00F971A6" w:rsidRDefault="001B5A43" w:rsidP="00E91E8E">
            <w:pPr>
              <w:rPr>
                <w:rFonts w:cs="Arial"/>
              </w:rPr>
            </w:pPr>
            <w:r w:rsidRPr="00F971A6">
              <w:rPr>
                <w:rFonts w:cs="Arial"/>
              </w:rPr>
              <w:t>Play Therapy UK</w:t>
            </w:r>
          </w:p>
        </w:tc>
        <w:tc>
          <w:tcPr>
            <w:tcW w:w="3969" w:type="dxa"/>
            <w:vAlign w:val="center"/>
          </w:tcPr>
          <w:p w14:paraId="54E7A84D" w14:textId="77777777" w:rsidR="001B5A43" w:rsidRPr="00F971A6" w:rsidRDefault="001B5A43" w:rsidP="00E91E8E">
            <w:pPr>
              <w:rPr>
                <w:rFonts w:cs="Arial"/>
              </w:rPr>
            </w:pPr>
            <w:r w:rsidRPr="00F971A6">
              <w:rPr>
                <w:rFonts w:cs="Arial"/>
              </w:rPr>
              <w:t>Professional organisation managing the Accredited Register (AR) of Play and Creative Arts Therapists.  Data needed for quality assurance, audit and national service evaluation.</w:t>
            </w:r>
          </w:p>
        </w:tc>
        <w:tc>
          <w:tcPr>
            <w:tcW w:w="2410" w:type="dxa"/>
            <w:vAlign w:val="center"/>
          </w:tcPr>
          <w:p w14:paraId="56306C7C" w14:textId="77777777" w:rsidR="001B5A43" w:rsidRPr="00F971A6" w:rsidRDefault="001B5A43" w:rsidP="00E91E8E">
            <w:pPr>
              <w:rPr>
                <w:rFonts w:cs="Arial"/>
              </w:rPr>
            </w:pPr>
            <w:r w:rsidRPr="00F971A6">
              <w:rPr>
                <w:rFonts w:cs="Arial"/>
              </w:rPr>
              <w:t>Play Therapy UK DPP</w:t>
            </w:r>
          </w:p>
        </w:tc>
      </w:tr>
      <w:tr w:rsidR="008841A4" w:rsidRPr="00143295" w14:paraId="1DA061A7" w14:textId="77777777" w:rsidTr="00F971A6">
        <w:tc>
          <w:tcPr>
            <w:tcW w:w="2376" w:type="dxa"/>
            <w:vAlign w:val="center"/>
          </w:tcPr>
          <w:p w14:paraId="24C6A0F9" w14:textId="77326ADB" w:rsidR="008841A4" w:rsidRDefault="00B85BC4" w:rsidP="00FC07E6">
            <w:pPr>
              <w:rPr>
                <w:rFonts w:cs="Arial"/>
              </w:rPr>
            </w:pPr>
            <w:r>
              <w:rPr>
                <w:rFonts w:cs="Arial"/>
              </w:rPr>
              <w:lastRenderedPageBreak/>
              <w:t>The child’s school</w:t>
            </w:r>
          </w:p>
        </w:tc>
        <w:tc>
          <w:tcPr>
            <w:tcW w:w="3969" w:type="dxa"/>
            <w:vAlign w:val="center"/>
          </w:tcPr>
          <w:p w14:paraId="731A25F4" w14:textId="23CD7BF3" w:rsidR="008841A4" w:rsidRPr="00F971A6" w:rsidRDefault="00B85BC4" w:rsidP="00FC07E6">
            <w:pPr>
              <w:rPr>
                <w:rFonts w:cs="Arial"/>
              </w:rPr>
            </w:pPr>
            <w:r>
              <w:rPr>
                <w:rFonts w:cs="Arial"/>
              </w:rPr>
              <w:t>Joined up working</w:t>
            </w:r>
          </w:p>
        </w:tc>
        <w:tc>
          <w:tcPr>
            <w:tcW w:w="2410" w:type="dxa"/>
            <w:vAlign w:val="center"/>
          </w:tcPr>
          <w:p w14:paraId="4D2EF601" w14:textId="03F34FA3" w:rsidR="008841A4" w:rsidRPr="00F971A6" w:rsidRDefault="00B85BC4" w:rsidP="00FC07E6">
            <w:pPr>
              <w:rPr>
                <w:rFonts w:cs="Arial"/>
              </w:rPr>
            </w:pPr>
            <w:r>
              <w:rPr>
                <w:rFonts w:cs="Arial"/>
              </w:rPr>
              <w:t>The school’s DPP</w:t>
            </w:r>
          </w:p>
        </w:tc>
      </w:tr>
      <w:tr w:rsidR="00143295" w:rsidRPr="00143295" w14:paraId="5A54DEB9" w14:textId="77777777" w:rsidTr="00F971A6">
        <w:tc>
          <w:tcPr>
            <w:tcW w:w="2376" w:type="dxa"/>
            <w:vAlign w:val="center"/>
          </w:tcPr>
          <w:p w14:paraId="221B7C34" w14:textId="1615F1F0" w:rsidR="001B5A43" w:rsidRPr="00F971A6" w:rsidRDefault="008841A4" w:rsidP="00FC07E6">
            <w:pPr>
              <w:rPr>
                <w:rFonts w:cs="Arial"/>
              </w:rPr>
            </w:pPr>
            <w:r>
              <w:rPr>
                <w:rFonts w:cs="Arial"/>
              </w:rPr>
              <w:t xml:space="preserve">Local Authorities (if necessary), </w:t>
            </w:r>
          </w:p>
        </w:tc>
        <w:tc>
          <w:tcPr>
            <w:tcW w:w="3969" w:type="dxa"/>
            <w:vAlign w:val="center"/>
          </w:tcPr>
          <w:p w14:paraId="1378A87E" w14:textId="42603859" w:rsidR="001B5A43" w:rsidRPr="00F971A6" w:rsidRDefault="00B85BC4" w:rsidP="00FC07E6">
            <w:pPr>
              <w:rPr>
                <w:rFonts w:cs="Arial"/>
              </w:rPr>
            </w:pPr>
            <w:r>
              <w:rPr>
                <w:rFonts w:cs="Arial"/>
              </w:rPr>
              <w:t>Child Protection</w:t>
            </w:r>
          </w:p>
        </w:tc>
        <w:tc>
          <w:tcPr>
            <w:tcW w:w="2410" w:type="dxa"/>
            <w:vAlign w:val="center"/>
          </w:tcPr>
          <w:p w14:paraId="16E495D6" w14:textId="0221AF88" w:rsidR="001B5A43" w:rsidRPr="00F971A6" w:rsidRDefault="00B85BC4" w:rsidP="00FC07E6">
            <w:pPr>
              <w:rPr>
                <w:rFonts w:cs="Arial"/>
              </w:rPr>
            </w:pPr>
            <w:r>
              <w:rPr>
                <w:rFonts w:cs="Arial"/>
              </w:rPr>
              <w:t>The Local Authority’s DPP</w:t>
            </w:r>
          </w:p>
        </w:tc>
      </w:tr>
    </w:tbl>
    <w:p w14:paraId="04F150F4" w14:textId="77777777" w:rsidR="00E26EC4" w:rsidRPr="00F971A6" w:rsidRDefault="00D125E4" w:rsidP="00D125E4">
      <w:pPr>
        <w:pStyle w:val="Heading2"/>
        <w:rPr>
          <w:color w:val="auto"/>
        </w:rPr>
      </w:pPr>
      <w:bookmarkStart w:id="5" w:name="_Toc31725412"/>
      <w:bookmarkStart w:id="6" w:name="_Toc444607823"/>
      <w:bookmarkStart w:id="7" w:name="_Toc443302330"/>
      <w:r w:rsidRPr="00F971A6">
        <w:rPr>
          <w:color w:val="auto"/>
        </w:rPr>
        <w:t>1.2</w:t>
      </w:r>
      <w:r w:rsidRPr="00F971A6">
        <w:rPr>
          <w:color w:val="auto"/>
        </w:rPr>
        <w:tab/>
      </w:r>
      <w:r w:rsidR="00543501" w:rsidRPr="00F971A6">
        <w:rPr>
          <w:color w:val="auto"/>
        </w:rPr>
        <w:t>Legislative basis</w:t>
      </w:r>
      <w:bookmarkEnd w:id="5"/>
    </w:p>
    <w:p w14:paraId="38BB49C7" w14:textId="77777777" w:rsidR="00543501" w:rsidRPr="00F971A6" w:rsidRDefault="00543501" w:rsidP="00543501">
      <w:pPr>
        <w:autoSpaceDE w:val="0"/>
        <w:autoSpaceDN w:val="0"/>
        <w:adjustRightInd w:val="0"/>
        <w:spacing w:after="0"/>
      </w:pPr>
      <w:r w:rsidRPr="00F971A6">
        <w:t xml:space="preserve">There are a variety legislative sources that relate to the collection and sharing of personal data that </w:t>
      </w:r>
      <w:r w:rsidR="00676B3F" w:rsidRPr="00F971A6">
        <w:t>are</w:t>
      </w:r>
      <w:r w:rsidRPr="00F971A6">
        <w:t xml:space="preserve"> relevant to the play therapy profession – not just the Data Protection Act </w:t>
      </w:r>
      <w:r w:rsidR="00F971A6" w:rsidRPr="00F971A6">
        <w:t>2018</w:t>
      </w:r>
      <w:r w:rsidRPr="00F971A6">
        <w:t>(DPA)</w:t>
      </w:r>
      <w:r w:rsidR="00C073CC" w:rsidRPr="00F971A6">
        <w:t xml:space="preserve"> – </w:t>
      </w:r>
      <w:r w:rsidR="00F971A6" w:rsidRPr="00F971A6">
        <w:t xml:space="preserve">and </w:t>
      </w:r>
      <w:r w:rsidR="00E34DAF" w:rsidRPr="00F971A6">
        <w:t xml:space="preserve"> </w:t>
      </w:r>
      <w:r w:rsidR="00F971A6">
        <w:t>t</w:t>
      </w:r>
      <w:r w:rsidR="00E34DAF" w:rsidRPr="00F971A6">
        <w:t>he EU General Data Protection Regulation</w:t>
      </w:r>
      <w:r w:rsidR="00F971A6">
        <w:t xml:space="preserve"> requirements.</w:t>
      </w:r>
    </w:p>
    <w:p w14:paraId="040A266C" w14:textId="77777777" w:rsidR="00543501" w:rsidRPr="00143295" w:rsidRDefault="00543501" w:rsidP="00AE6892">
      <w:pPr>
        <w:autoSpaceDE w:val="0"/>
        <w:autoSpaceDN w:val="0"/>
        <w:adjustRightInd w:val="0"/>
        <w:spacing w:after="0"/>
        <w:rPr>
          <w:color w:val="FF0000"/>
        </w:rPr>
      </w:pPr>
    </w:p>
    <w:p w14:paraId="1470A985" w14:textId="77777777" w:rsidR="00543501" w:rsidRPr="00F971A6" w:rsidRDefault="006C2043" w:rsidP="00AE6892">
      <w:pPr>
        <w:autoSpaceDE w:val="0"/>
        <w:autoSpaceDN w:val="0"/>
        <w:adjustRightInd w:val="0"/>
        <w:spacing w:after="0"/>
      </w:pPr>
      <w:r w:rsidRPr="00F971A6">
        <w:t>This</w:t>
      </w:r>
      <w:r w:rsidR="00543501" w:rsidRPr="00F971A6">
        <w:t xml:space="preserve"> DPP takes account of a number of </w:t>
      </w:r>
      <w:r w:rsidR="00E26EC4" w:rsidRPr="00F971A6">
        <w:t>legislative references</w:t>
      </w:r>
      <w:r w:rsidR="00E34DAF" w:rsidRPr="00F971A6">
        <w:t xml:space="preserve"> to ensure that our policy balances the privacy rights of individuals with the public interest</w:t>
      </w:r>
      <w:r w:rsidR="00543501" w:rsidRPr="00F971A6">
        <w:t>:</w:t>
      </w:r>
      <w:r w:rsidR="00E26EC4" w:rsidRPr="00F971A6">
        <w:t xml:space="preserve"> </w:t>
      </w:r>
    </w:p>
    <w:p w14:paraId="41241434" w14:textId="77777777" w:rsidR="00543501" w:rsidRPr="00143295" w:rsidRDefault="00543501" w:rsidP="00AE6892">
      <w:pPr>
        <w:autoSpaceDE w:val="0"/>
        <w:autoSpaceDN w:val="0"/>
        <w:adjustRightInd w:val="0"/>
        <w:spacing w:after="0"/>
        <w:rPr>
          <w:color w:val="FF0000"/>
        </w:rPr>
      </w:pPr>
    </w:p>
    <w:p w14:paraId="2027F445" w14:textId="77777777" w:rsidR="00543501" w:rsidRPr="00F971A6" w:rsidRDefault="00543501" w:rsidP="00F828B6">
      <w:pPr>
        <w:pStyle w:val="ListParagraph"/>
        <w:numPr>
          <w:ilvl w:val="0"/>
          <w:numId w:val="37"/>
        </w:numPr>
        <w:autoSpaceDE w:val="0"/>
        <w:autoSpaceDN w:val="0"/>
        <w:adjustRightInd w:val="0"/>
        <w:spacing w:after="0"/>
      </w:pPr>
      <w:r w:rsidRPr="00F971A6">
        <w:t xml:space="preserve">Human Rights Act 1998 </w:t>
      </w:r>
    </w:p>
    <w:p w14:paraId="37D2CBB1" w14:textId="77777777" w:rsidR="00543501" w:rsidRPr="00F971A6" w:rsidRDefault="00E26EC4" w:rsidP="00F828B6">
      <w:pPr>
        <w:pStyle w:val="ListParagraph"/>
        <w:numPr>
          <w:ilvl w:val="0"/>
          <w:numId w:val="37"/>
        </w:numPr>
        <w:autoSpaceDE w:val="0"/>
        <w:autoSpaceDN w:val="0"/>
        <w:adjustRightInd w:val="0"/>
        <w:spacing w:after="0"/>
      </w:pPr>
      <w:r w:rsidRPr="00F971A6">
        <w:t xml:space="preserve">Freedom of Information Act 2000 (FOIA) </w:t>
      </w:r>
    </w:p>
    <w:p w14:paraId="2CDD09DD" w14:textId="77777777" w:rsidR="00E34DAF" w:rsidRPr="00F971A6" w:rsidRDefault="00E34DAF" w:rsidP="009560F2">
      <w:pPr>
        <w:pStyle w:val="ListParagraph"/>
        <w:numPr>
          <w:ilvl w:val="0"/>
          <w:numId w:val="37"/>
        </w:numPr>
        <w:autoSpaceDE w:val="0"/>
        <w:autoSpaceDN w:val="0"/>
        <w:adjustRightInd w:val="0"/>
        <w:spacing w:after="0"/>
      </w:pPr>
      <w:r w:rsidRPr="00F971A6">
        <w:t xml:space="preserve">the </w:t>
      </w:r>
      <w:r w:rsidR="009560F2" w:rsidRPr="00F971A6">
        <w:t>Children, Schools and Families Act 2010</w:t>
      </w:r>
    </w:p>
    <w:p w14:paraId="36D01E7B" w14:textId="77777777" w:rsidR="003A1117" w:rsidRPr="00F971A6" w:rsidRDefault="003A1117" w:rsidP="00F828B6">
      <w:pPr>
        <w:pStyle w:val="ListParagraph"/>
        <w:numPr>
          <w:ilvl w:val="0"/>
          <w:numId w:val="37"/>
        </w:numPr>
        <w:autoSpaceDE w:val="0"/>
        <w:autoSpaceDN w:val="0"/>
        <w:adjustRightInd w:val="0"/>
        <w:spacing w:after="0"/>
      </w:pPr>
      <w:r w:rsidRPr="00F971A6">
        <w:t>Environmental Information Regulations 2004</w:t>
      </w:r>
    </w:p>
    <w:p w14:paraId="692E1B30" w14:textId="77777777" w:rsidR="003A1117" w:rsidRPr="00F971A6" w:rsidRDefault="003A1117" w:rsidP="00F828B6">
      <w:pPr>
        <w:pStyle w:val="ListParagraph"/>
        <w:numPr>
          <w:ilvl w:val="0"/>
          <w:numId w:val="37"/>
        </w:numPr>
        <w:autoSpaceDE w:val="0"/>
        <w:autoSpaceDN w:val="0"/>
        <w:adjustRightInd w:val="0"/>
        <w:spacing w:after="0"/>
      </w:pPr>
      <w:r w:rsidRPr="00F971A6">
        <w:t>Local Government Act 2000</w:t>
      </w:r>
    </w:p>
    <w:p w14:paraId="28D5FDB8" w14:textId="77777777" w:rsidR="00024141" w:rsidRPr="00F971A6" w:rsidRDefault="00024141" w:rsidP="00F828B6">
      <w:pPr>
        <w:pStyle w:val="ListParagraph"/>
        <w:numPr>
          <w:ilvl w:val="0"/>
          <w:numId w:val="37"/>
        </w:numPr>
        <w:autoSpaceDE w:val="0"/>
        <w:autoSpaceDN w:val="0"/>
        <w:adjustRightInd w:val="0"/>
        <w:spacing w:after="0"/>
      </w:pPr>
      <w:r w:rsidRPr="00F971A6">
        <w:t>The Crime and Disorder Act 1998</w:t>
      </w:r>
    </w:p>
    <w:p w14:paraId="34734A4B" w14:textId="77777777" w:rsidR="00024141" w:rsidRPr="00F971A6" w:rsidRDefault="00024141" w:rsidP="00F828B6">
      <w:pPr>
        <w:pStyle w:val="ListParagraph"/>
        <w:numPr>
          <w:ilvl w:val="0"/>
          <w:numId w:val="37"/>
        </w:numPr>
        <w:autoSpaceDE w:val="0"/>
        <w:autoSpaceDN w:val="0"/>
        <w:adjustRightInd w:val="0"/>
        <w:spacing w:after="0"/>
      </w:pPr>
      <w:r w:rsidRPr="00F971A6">
        <w:t>The Access to Medical Reports Act 1988</w:t>
      </w:r>
    </w:p>
    <w:p w14:paraId="45F5FFE7" w14:textId="77777777" w:rsidR="00024141" w:rsidRPr="00F971A6" w:rsidRDefault="00024141" w:rsidP="00F828B6">
      <w:pPr>
        <w:pStyle w:val="ListParagraph"/>
        <w:numPr>
          <w:ilvl w:val="0"/>
          <w:numId w:val="37"/>
        </w:numPr>
        <w:autoSpaceDE w:val="0"/>
        <w:autoSpaceDN w:val="0"/>
        <w:adjustRightInd w:val="0"/>
        <w:spacing w:after="0"/>
      </w:pPr>
      <w:r w:rsidRPr="00F971A6">
        <w:t xml:space="preserve">The </w:t>
      </w:r>
      <w:r w:rsidRPr="00F971A6">
        <w:rPr>
          <w:rFonts w:cs="FrutigerLT-Bold"/>
          <w:b/>
          <w:bCs/>
        </w:rPr>
        <w:t xml:space="preserve"> </w:t>
      </w:r>
      <w:r w:rsidRPr="00F971A6">
        <w:t>Health and Social Care Act 2001</w:t>
      </w:r>
    </w:p>
    <w:p w14:paraId="096726E6" w14:textId="77777777" w:rsidR="003A1117" w:rsidRPr="00F971A6" w:rsidRDefault="00024141" w:rsidP="00F828B6">
      <w:pPr>
        <w:pStyle w:val="ListParagraph"/>
        <w:numPr>
          <w:ilvl w:val="0"/>
          <w:numId w:val="37"/>
        </w:numPr>
        <w:autoSpaceDE w:val="0"/>
        <w:autoSpaceDN w:val="0"/>
        <w:adjustRightInd w:val="0"/>
        <w:spacing w:after="0"/>
        <w:rPr>
          <w:bCs/>
        </w:rPr>
      </w:pPr>
      <w:r w:rsidRPr="00F971A6">
        <w:rPr>
          <w:bCs/>
        </w:rPr>
        <w:t>The Public Health (Control of Diseases) Act 1984</w:t>
      </w:r>
    </w:p>
    <w:p w14:paraId="554C0132" w14:textId="77777777" w:rsidR="00E26EC4" w:rsidRPr="00F971A6" w:rsidRDefault="003225A1" w:rsidP="00F828B6">
      <w:pPr>
        <w:pStyle w:val="ListParagraph"/>
        <w:numPr>
          <w:ilvl w:val="0"/>
          <w:numId w:val="37"/>
        </w:numPr>
        <w:autoSpaceDE w:val="0"/>
        <w:autoSpaceDN w:val="0"/>
        <w:adjustRightInd w:val="0"/>
        <w:spacing w:after="0"/>
      </w:pPr>
      <w:r w:rsidRPr="00F971A6">
        <w:t>Privacy a</w:t>
      </w:r>
      <w:r w:rsidR="00AE6892" w:rsidRPr="00F971A6">
        <w:t xml:space="preserve">nd Electronic Communications (EC Directive) </w:t>
      </w:r>
      <w:r w:rsidR="00AE6892" w:rsidRPr="00F971A6">
        <w:rPr>
          <w:rFonts w:ascii="TimesNewRomanPS-BoldMT" w:hAnsi="TimesNewRomanPS-BoldMT" w:cs="TimesNewRomanPS-BoldMT"/>
          <w:b/>
          <w:bCs/>
          <w:sz w:val="24"/>
          <w:szCs w:val="24"/>
        </w:rPr>
        <w:t>(</w:t>
      </w:r>
      <w:r w:rsidR="00AE6892" w:rsidRPr="00F971A6">
        <w:t>Amendment) Regulations 2011. (PECED).</w:t>
      </w:r>
    </w:p>
    <w:p w14:paraId="5FD6CB7B" w14:textId="77777777" w:rsidR="00BC0703" w:rsidRPr="00F971A6" w:rsidRDefault="00BC0703" w:rsidP="00F828B6">
      <w:pPr>
        <w:pStyle w:val="ListParagraph"/>
        <w:numPr>
          <w:ilvl w:val="0"/>
          <w:numId w:val="37"/>
        </w:numPr>
        <w:autoSpaceDE w:val="0"/>
        <w:autoSpaceDN w:val="0"/>
        <w:adjustRightInd w:val="0"/>
        <w:spacing w:after="0"/>
      </w:pPr>
      <w:r w:rsidRPr="00F971A6">
        <w:t>Mental Capacity Act</w:t>
      </w:r>
      <w:r w:rsidR="00E0466A" w:rsidRPr="00F971A6">
        <w:t xml:space="preserve"> 2005</w:t>
      </w:r>
    </w:p>
    <w:p w14:paraId="4E49123D" w14:textId="77777777" w:rsidR="00EA257F" w:rsidRPr="00F971A6" w:rsidRDefault="00EA257F" w:rsidP="00EA257F">
      <w:pPr>
        <w:pStyle w:val="ListParagraph"/>
        <w:numPr>
          <w:ilvl w:val="0"/>
          <w:numId w:val="37"/>
        </w:numPr>
        <w:autoSpaceDE w:val="0"/>
        <w:autoSpaceDN w:val="0"/>
        <w:adjustRightInd w:val="0"/>
        <w:spacing w:after="0"/>
      </w:pPr>
      <w:r w:rsidRPr="00F971A6">
        <w:t>Civil Contingencies Act 2004.</w:t>
      </w:r>
    </w:p>
    <w:p w14:paraId="644D7EDB" w14:textId="77777777" w:rsidR="00543501" w:rsidRPr="00143295" w:rsidRDefault="00543501" w:rsidP="00AE6892">
      <w:pPr>
        <w:autoSpaceDE w:val="0"/>
        <w:autoSpaceDN w:val="0"/>
        <w:adjustRightInd w:val="0"/>
        <w:spacing w:after="0"/>
        <w:rPr>
          <w:color w:val="FF0000"/>
        </w:rPr>
      </w:pPr>
    </w:p>
    <w:p w14:paraId="0C088974" w14:textId="77777777" w:rsidR="002F4C4C" w:rsidRPr="00F971A6" w:rsidRDefault="002F4C4C" w:rsidP="002F4C4C">
      <w:pPr>
        <w:autoSpaceDE w:val="0"/>
        <w:autoSpaceDN w:val="0"/>
        <w:adjustRightInd w:val="0"/>
        <w:spacing w:after="0"/>
      </w:pPr>
      <w:r w:rsidRPr="00F971A6">
        <w:t xml:space="preserve">The relevance of these is explained in the </w:t>
      </w:r>
      <w:r w:rsidR="006C2043" w:rsidRPr="00F971A6">
        <w:t xml:space="preserve">PTUK </w:t>
      </w:r>
      <w:r w:rsidRPr="00F971A6">
        <w:t>reference document.</w:t>
      </w:r>
    </w:p>
    <w:p w14:paraId="3E8DDE37" w14:textId="77777777" w:rsidR="002F4C4C" w:rsidRPr="00143295" w:rsidRDefault="002F4C4C" w:rsidP="002F4C4C">
      <w:pPr>
        <w:spacing w:after="0"/>
        <w:rPr>
          <w:color w:val="FF0000"/>
        </w:rPr>
      </w:pPr>
    </w:p>
    <w:p w14:paraId="6392AADC" w14:textId="77777777" w:rsidR="00E26EC4" w:rsidRPr="00F971A6" w:rsidRDefault="002F4C4C" w:rsidP="002F4C4C">
      <w:pPr>
        <w:spacing w:after="0"/>
      </w:pPr>
      <w:r w:rsidRPr="00F971A6">
        <w:t>O</w:t>
      </w:r>
      <w:r w:rsidR="00E26EC4" w:rsidRPr="00F971A6">
        <w:t xml:space="preserve">ther relevant </w:t>
      </w:r>
      <w:r w:rsidR="003225A1" w:rsidRPr="00F971A6">
        <w:t xml:space="preserve">non legislative </w:t>
      </w:r>
      <w:r w:rsidR="00E26EC4" w:rsidRPr="00F971A6">
        <w:t xml:space="preserve">sources </w:t>
      </w:r>
      <w:r w:rsidR="0035191F" w:rsidRPr="00F971A6">
        <w:t xml:space="preserve">that have been consulted </w:t>
      </w:r>
      <w:r w:rsidR="00E26EC4" w:rsidRPr="00F971A6">
        <w:t>are: the Data Science Ethical Framework</w:t>
      </w:r>
      <w:r w:rsidR="000D2707" w:rsidRPr="00F971A6">
        <w:t xml:space="preserve">, the </w:t>
      </w:r>
      <w:r w:rsidR="0035191F" w:rsidRPr="00F971A6">
        <w:t>UK</w:t>
      </w:r>
      <w:r w:rsidR="000D2707" w:rsidRPr="00F971A6">
        <w:t xml:space="preserve">AN </w:t>
      </w:r>
      <w:r w:rsidR="0035191F" w:rsidRPr="00F971A6">
        <w:rPr>
          <w:iCs/>
          <w:sz w:val="23"/>
          <w:szCs w:val="23"/>
        </w:rPr>
        <w:t>Anonymisation Decision-Making Framework</w:t>
      </w:r>
      <w:r w:rsidR="00E26EC4" w:rsidRPr="00F971A6">
        <w:t xml:space="preserve"> and the guidance provided by the ICO upon Privacy by design</w:t>
      </w:r>
      <w:r w:rsidR="00BC24B1" w:rsidRPr="00F971A6">
        <w:t xml:space="preserve">, </w:t>
      </w:r>
      <w:r w:rsidR="00E26EC4" w:rsidRPr="00F971A6">
        <w:t xml:space="preserve"> </w:t>
      </w:r>
      <w:r w:rsidR="00BC24B1" w:rsidRPr="00F971A6">
        <w:t xml:space="preserve">Privacy Impact Analysis </w:t>
      </w:r>
      <w:r w:rsidR="00E26EC4" w:rsidRPr="00F971A6">
        <w:t>and anonymization</w:t>
      </w:r>
      <w:r w:rsidR="00BC24B1" w:rsidRPr="00F971A6">
        <w:t xml:space="preserve"> of data</w:t>
      </w:r>
      <w:r w:rsidR="00E26EC4" w:rsidRPr="00F971A6">
        <w:t>.</w:t>
      </w:r>
    </w:p>
    <w:bookmarkEnd w:id="6"/>
    <w:bookmarkEnd w:id="7"/>
    <w:p w14:paraId="0CB1B3AF" w14:textId="77777777" w:rsidR="00096397" w:rsidRPr="00143295" w:rsidRDefault="00096397">
      <w:pPr>
        <w:spacing w:after="200" w:line="276" w:lineRule="auto"/>
        <w:rPr>
          <w:color w:val="FF0000"/>
        </w:rPr>
      </w:pPr>
    </w:p>
    <w:tbl>
      <w:tblPr>
        <w:tblW w:w="0" w:type="auto"/>
        <w:tblLook w:val="04A0" w:firstRow="1" w:lastRow="0" w:firstColumn="1" w:lastColumn="0" w:noHBand="0" w:noVBand="1"/>
      </w:tblPr>
      <w:tblGrid>
        <w:gridCol w:w="9026"/>
      </w:tblGrid>
      <w:tr w:rsidR="00F971A6" w:rsidRPr="00F971A6" w14:paraId="7601BD66" w14:textId="77777777" w:rsidTr="00424DA6">
        <w:trPr>
          <w:trHeight w:val="470"/>
        </w:trPr>
        <w:tc>
          <w:tcPr>
            <w:tcW w:w="9242" w:type="dxa"/>
            <w:shd w:val="clear" w:color="auto" w:fill="BFBFBF" w:themeFill="background1" w:themeFillShade="BF"/>
            <w:vAlign w:val="center"/>
          </w:tcPr>
          <w:p w14:paraId="1846FA6C" w14:textId="77777777" w:rsidR="00424DA6" w:rsidRPr="00F971A6" w:rsidRDefault="00424DA6" w:rsidP="00ED524B">
            <w:pPr>
              <w:pStyle w:val="Heading1"/>
              <w:rPr>
                <w:color w:val="auto"/>
              </w:rPr>
            </w:pPr>
            <w:bookmarkStart w:id="8" w:name="_Toc31725413"/>
            <w:r w:rsidRPr="00F971A6">
              <w:rPr>
                <w:color w:val="auto"/>
              </w:rPr>
              <w:t xml:space="preserve">2. </w:t>
            </w:r>
            <w:r w:rsidRPr="00F971A6">
              <w:rPr>
                <w:color w:val="auto"/>
              </w:rPr>
              <w:tab/>
              <w:t>Conforming to the Data Protection Act</w:t>
            </w:r>
            <w:bookmarkEnd w:id="8"/>
          </w:p>
        </w:tc>
      </w:tr>
    </w:tbl>
    <w:p w14:paraId="3BCBECCA" w14:textId="77777777" w:rsidR="00424DA6" w:rsidRPr="00F971A6" w:rsidRDefault="00424DA6" w:rsidP="00424DA6"/>
    <w:p w14:paraId="1947C93E" w14:textId="77777777" w:rsidR="00861830" w:rsidRPr="00F971A6" w:rsidRDefault="00861830" w:rsidP="00861830">
      <w:pPr>
        <w:pStyle w:val="Heading2"/>
        <w:rPr>
          <w:rFonts w:ascii="Gill Sans MT" w:hAnsi="Gill Sans MT"/>
          <w:color w:val="auto"/>
          <w:sz w:val="22"/>
          <w:szCs w:val="22"/>
        </w:rPr>
      </w:pPr>
      <w:bookmarkStart w:id="9" w:name="_Toc443302338"/>
      <w:bookmarkStart w:id="10" w:name="_Toc444607833"/>
      <w:bookmarkStart w:id="11" w:name="_Toc31725414"/>
      <w:r w:rsidRPr="00F971A6">
        <w:rPr>
          <w:rFonts w:ascii="Gill Sans MT" w:hAnsi="Gill Sans MT"/>
          <w:color w:val="auto"/>
          <w:sz w:val="22"/>
          <w:szCs w:val="22"/>
        </w:rPr>
        <w:t>2.1</w:t>
      </w:r>
      <w:r w:rsidRPr="00F971A6">
        <w:rPr>
          <w:rFonts w:ascii="Gill Sans MT" w:hAnsi="Gill Sans MT"/>
          <w:color w:val="auto"/>
          <w:sz w:val="22"/>
          <w:szCs w:val="22"/>
        </w:rPr>
        <w:tab/>
        <w:t>Principles</w:t>
      </w:r>
      <w:bookmarkEnd w:id="9"/>
      <w:bookmarkEnd w:id="10"/>
      <w:bookmarkEnd w:id="11"/>
    </w:p>
    <w:p w14:paraId="72000A6A" w14:textId="257EF456" w:rsidR="00861830" w:rsidRPr="00F971A6" w:rsidRDefault="00B85BC4" w:rsidP="00861830">
      <w:pPr>
        <w:rPr>
          <w:rFonts w:cs="Arial"/>
        </w:rPr>
      </w:pPr>
      <w:r>
        <w:rPr>
          <w:rFonts w:cs="Arial"/>
        </w:rPr>
        <w:t xml:space="preserve">The Therapy Lady, Plymouth </w:t>
      </w:r>
      <w:r w:rsidR="00861830" w:rsidRPr="00F971A6">
        <w:t>endorses and is committed to adhering to the eight data protection principles set out in the Data Protection Act 1998.</w:t>
      </w:r>
    </w:p>
    <w:p w14:paraId="069C7BDF" w14:textId="77777777" w:rsidR="00861830" w:rsidRPr="00F971A6" w:rsidRDefault="00861830" w:rsidP="00861830">
      <w:pPr>
        <w:spacing w:before="100" w:beforeAutospacing="1" w:after="100" w:afterAutospacing="1"/>
        <w:ind w:left="426" w:right="-58" w:hanging="426"/>
        <w:rPr>
          <w:rFonts w:cs="Arial"/>
        </w:rPr>
      </w:pPr>
      <w:r w:rsidRPr="00F971A6">
        <w:rPr>
          <w:rFonts w:cs="Arial"/>
        </w:rPr>
        <w:t xml:space="preserve">1 </w:t>
      </w:r>
      <w:r w:rsidRPr="00F971A6">
        <w:rPr>
          <w:rFonts w:cs="Arial"/>
        </w:rPr>
        <w:tab/>
        <w:t xml:space="preserve">Process personal data fairly and lawfully and, in particular, not process data unless these principles and the rules </w:t>
      </w:r>
      <w:r w:rsidRPr="00F971A6" w:rsidDel="0085257D">
        <w:rPr>
          <w:rFonts w:cs="Arial"/>
        </w:rPr>
        <w:t xml:space="preserve">set out here </w:t>
      </w:r>
      <w:r w:rsidRPr="00F971A6">
        <w:rPr>
          <w:rFonts w:cs="Arial"/>
        </w:rPr>
        <w:t>are followed.</w:t>
      </w:r>
    </w:p>
    <w:p w14:paraId="3C48DB20"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2 </w:t>
      </w:r>
      <w:r w:rsidRPr="00F971A6">
        <w:rPr>
          <w:rFonts w:cs="Arial"/>
        </w:rPr>
        <w:tab/>
        <w:t xml:space="preserve">Obtain personal data only for specified and lawful purposes, and not process data in any manner incompatible with that purpose or those purposes. </w:t>
      </w:r>
    </w:p>
    <w:p w14:paraId="520B2E8B"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3 </w:t>
      </w:r>
      <w:r w:rsidRPr="00F971A6">
        <w:rPr>
          <w:rFonts w:cs="Arial"/>
        </w:rPr>
        <w:tab/>
        <w:t xml:space="preserve">Obtain personal data that is adequate, relevant and not excessive in relation to the purpose or purposes for which they are processed. </w:t>
      </w:r>
    </w:p>
    <w:p w14:paraId="1205751F" w14:textId="77777777" w:rsidR="00861830" w:rsidRPr="00F971A6" w:rsidRDefault="00861830" w:rsidP="00861830">
      <w:pPr>
        <w:spacing w:before="100" w:beforeAutospacing="1" w:after="100" w:afterAutospacing="1"/>
        <w:ind w:left="426" w:hanging="426"/>
        <w:rPr>
          <w:rFonts w:cs="Arial"/>
        </w:rPr>
      </w:pPr>
      <w:r w:rsidRPr="00F971A6">
        <w:rPr>
          <w:rFonts w:cs="Arial"/>
        </w:rPr>
        <w:lastRenderedPageBreak/>
        <w:t xml:space="preserve">4 </w:t>
      </w:r>
      <w:r w:rsidRPr="00F971A6">
        <w:rPr>
          <w:rFonts w:cs="Arial"/>
        </w:rPr>
        <w:tab/>
        <w:t xml:space="preserve">Keep personal data accurate and up to date. </w:t>
      </w:r>
    </w:p>
    <w:p w14:paraId="766AEBF1"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5 </w:t>
      </w:r>
      <w:r w:rsidRPr="00F971A6">
        <w:rPr>
          <w:rFonts w:cs="Arial"/>
        </w:rPr>
        <w:tab/>
        <w:t xml:space="preserve">Not keep personal data for longer than is necessary for their legitimate purposes. </w:t>
      </w:r>
    </w:p>
    <w:p w14:paraId="7EEA79E7"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6 </w:t>
      </w:r>
      <w:r w:rsidRPr="00F971A6">
        <w:rPr>
          <w:rFonts w:cs="Arial"/>
        </w:rPr>
        <w:tab/>
        <w:t xml:space="preserve">Process personal data in accordance with the rights of data subjects under the Data Protection Act. </w:t>
      </w:r>
    </w:p>
    <w:p w14:paraId="04538EC7"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7 </w:t>
      </w:r>
      <w:r w:rsidRPr="00F971A6">
        <w:rPr>
          <w:rFonts w:cs="Arial"/>
        </w:rPr>
        <w:tab/>
        <w:t xml:space="preserve">Take appropriate technical and organisational measures against unauthorised or unlawful processing of personal data and against accidental loss or destruction of, or damage to, personal data. </w:t>
      </w:r>
    </w:p>
    <w:p w14:paraId="14992583" w14:textId="77777777" w:rsidR="00861830" w:rsidRPr="00F971A6" w:rsidRDefault="00861830" w:rsidP="00861830">
      <w:pPr>
        <w:spacing w:before="100" w:beforeAutospacing="1" w:after="100" w:afterAutospacing="1"/>
        <w:ind w:left="426" w:hanging="426"/>
        <w:rPr>
          <w:rFonts w:cs="Arial"/>
        </w:rPr>
      </w:pPr>
      <w:r w:rsidRPr="00F971A6">
        <w:rPr>
          <w:rFonts w:cs="Arial"/>
        </w:rPr>
        <w:t xml:space="preserve">8 </w:t>
      </w:r>
      <w:r w:rsidRPr="00F971A6">
        <w:rPr>
          <w:rFonts w:cs="Arial"/>
        </w:rPr>
        <w:tab/>
        <w:t xml:space="preserve">Not transfer personal data to a country or territory outside the European Economic Area unless that country or territory ensures an adequate level of protection for the rights and freedoms of data subjects in relation to the processing of personal data. </w:t>
      </w:r>
    </w:p>
    <w:p w14:paraId="5240D56D" w14:textId="77777777" w:rsidR="00861830" w:rsidRPr="00F971A6" w:rsidRDefault="00861830" w:rsidP="00861830">
      <w:pPr>
        <w:pStyle w:val="Heading2"/>
        <w:rPr>
          <w:rFonts w:ascii="Gill Sans MT" w:hAnsi="Gill Sans MT"/>
          <w:color w:val="auto"/>
          <w:sz w:val="22"/>
          <w:szCs w:val="22"/>
        </w:rPr>
      </w:pPr>
      <w:bookmarkStart w:id="12" w:name="_Toc443302339"/>
      <w:bookmarkStart w:id="13" w:name="_Toc444607834"/>
      <w:bookmarkStart w:id="14" w:name="_Toc31725415"/>
      <w:r w:rsidRPr="00F971A6">
        <w:rPr>
          <w:rFonts w:ascii="Gill Sans MT" w:hAnsi="Gill Sans MT"/>
          <w:color w:val="auto"/>
          <w:sz w:val="22"/>
          <w:szCs w:val="22"/>
        </w:rPr>
        <w:t>2.2</w:t>
      </w:r>
      <w:r w:rsidRPr="00F971A6">
        <w:rPr>
          <w:rFonts w:ascii="Gill Sans MT" w:hAnsi="Gill Sans MT"/>
          <w:color w:val="auto"/>
          <w:sz w:val="22"/>
          <w:szCs w:val="22"/>
        </w:rPr>
        <w:tab/>
        <w:t>Personal data definition</w:t>
      </w:r>
      <w:bookmarkEnd w:id="12"/>
      <w:bookmarkEnd w:id="13"/>
      <w:bookmarkEnd w:id="14"/>
    </w:p>
    <w:p w14:paraId="1C489157" w14:textId="77777777" w:rsidR="00861830" w:rsidRPr="00F971A6" w:rsidRDefault="00861830" w:rsidP="00861830">
      <w:pPr>
        <w:autoSpaceDE w:val="0"/>
        <w:autoSpaceDN w:val="0"/>
        <w:adjustRightInd w:val="0"/>
        <w:spacing w:after="0"/>
        <w:rPr>
          <w:rFonts w:cs="Verdana-Italic"/>
          <w:i/>
          <w:iCs/>
        </w:rPr>
      </w:pPr>
      <w:r w:rsidRPr="00F971A6">
        <w:rPr>
          <w:rFonts w:cs="Verdana"/>
        </w:rPr>
        <w:t xml:space="preserve">The Data Protection Act 1998 (DPA) is concerned with ‘personal data’. It says that ‘personal data’ means:  </w:t>
      </w:r>
      <w:r w:rsidRPr="00F971A6">
        <w:rPr>
          <w:rFonts w:cs="Verdana"/>
          <w:i/>
        </w:rPr>
        <w:t>D</w:t>
      </w:r>
      <w:r w:rsidRPr="00F971A6">
        <w:rPr>
          <w:rFonts w:cs="Verdana-Italic"/>
          <w:i/>
          <w:iCs/>
        </w:rPr>
        <w:t xml:space="preserve">ata which relate to a living individual who can be identified — (a) from those data, or </w:t>
      </w:r>
    </w:p>
    <w:p w14:paraId="26FC68CF" w14:textId="77777777" w:rsidR="00861830" w:rsidRPr="00F971A6" w:rsidRDefault="00861830" w:rsidP="00861830">
      <w:pPr>
        <w:autoSpaceDE w:val="0"/>
        <w:autoSpaceDN w:val="0"/>
        <w:adjustRightInd w:val="0"/>
        <w:spacing w:after="0"/>
        <w:rPr>
          <w:rFonts w:cs="Verdana-Italic"/>
          <w:i/>
          <w:iCs/>
        </w:rPr>
      </w:pPr>
      <w:r w:rsidRPr="00F971A6">
        <w:rPr>
          <w:rFonts w:cs="Verdana-Italic"/>
          <w:i/>
          <w:iCs/>
        </w:rPr>
        <w:t>(b)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3C4D9B80" w14:textId="77777777" w:rsidR="00861830" w:rsidRPr="00F971A6" w:rsidRDefault="00861830" w:rsidP="00861830">
      <w:pPr>
        <w:spacing w:before="100" w:beforeAutospacing="1" w:after="100" w:afterAutospacing="1"/>
        <w:rPr>
          <w:rFonts w:cs="Arial"/>
        </w:rPr>
      </w:pPr>
      <w:r w:rsidRPr="00F971A6">
        <w:rPr>
          <w:rFonts w:cs="Arial"/>
        </w:rPr>
        <w:t>Personal data has to be about a living person, meaning that the DPA does not apply to mortality or other records about the deceased, although such data could still be protected by confidentiality or other legal rules.</w:t>
      </w:r>
      <w:r w:rsidR="00292EDB" w:rsidRPr="00F971A6">
        <w:rPr>
          <w:rFonts w:cs="Arial"/>
        </w:rPr>
        <w:t xml:space="preserve">  PTUK mandates tha</w:t>
      </w:r>
      <w:r w:rsidR="002F4C4C" w:rsidRPr="00F971A6">
        <w:rPr>
          <w:rFonts w:cs="Arial"/>
        </w:rPr>
        <w:t xml:space="preserve">t registrants’ client data has </w:t>
      </w:r>
      <w:r w:rsidR="00292EDB" w:rsidRPr="00F971A6">
        <w:rPr>
          <w:rFonts w:cs="Arial"/>
        </w:rPr>
        <w:t xml:space="preserve">to be kept for </w:t>
      </w:r>
      <w:proofErr w:type="spellStart"/>
      <w:r w:rsidR="00292EDB" w:rsidRPr="00F971A6">
        <w:rPr>
          <w:rFonts w:cs="Arial"/>
        </w:rPr>
        <w:t>for</w:t>
      </w:r>
      <w:proofErr w:type="spellEnd"/>
      <w:r w:rsidR="00292EDB" w:rsidRPr="00F971A6">
        <w:rPr>
          <w:rFonts w:cs="Arial"/>
        </w:rPr>
        <w:t xml:space="preserve"> the lifetime of the </w:t>
      </w:r>
      <w:r w:rsidR="00F971A6">
        <w:rPr>
          <w:rFonts w:cs="Arial"/>
        </w:rPr>
        <w:t>therapist.</w:t>
      </w:r>
    </w:p>
    <w:p w14:paraId="08535039" w14:textId="77777777" w:rsidR="00B34C89" w:rsidRPr="001B4FF3" w:rsidRDefault="00B34C89" w:rsidP="00B34C89">
      <w:pPr>
        <w:pStyle w:val="Heading2"/>
        <w:rPr>
          <w:color w:val="auto"/>
        </w:rPr>
      </w:pPr>
      <w:bookmarkStart w:id="15" w:name="_Toc31725416"/>
      <w:r w:rsidRPr="001B4FF3">
        <w:rPr>
          <w:color w:val="auto"/>
        </w:rPr>
        <w:t>2.</w:t>
      </w:r>
      <w:r w:rsidR="00457AC6" w:rsidRPr="001B4FF3">
        <w:rPr>
          <w:color w:val="auto"/>
        </w:rPr>
        <w:t>3</w:t>
      </w:r>
      <w:r w:rsidRPr="001B4FF3">
        <w:rPr>
          <w:color w:val="auto"/>
        </w:rPr>
        <w:tab/>
        <w:t>Data Controllers and Data Processors</w:t>
      </w:r>
      <w:bookmarkEnd w:id="15"/>
    </w:p>
    <w:p w14:paraId="7F39628F" w14:textId="77777777" w:rsidR="00B34C89" w:rsidRPr="00F971A6" w:rsidRDefault="00B34C89" w:rsidP="00B34C89">
      <w:r w:rsidRPr="00F971A6">
        <w:t>The DPA defines a data controller as:</w:t>
      </w:r>
    </w:p>
    <w:p w14:paraId="57870F91" w14:textId="77777777" w:rsidR="00B34C89" w:rsidRPr="00F971A6" w:rsidRDefault="00B34C89" w:rsidP="00B34C89">
      <w:r w:rsidRPr="00F971A6">
        <w:rPr>
          <w:i/>
          <w:iCs/>
        </w:rPr>
        <w:t>… a person who (either alone or jointly or in common with other persons) determines the purposes for which and the manner in which any personal data are, or are to be, processed</w:t>
      </w:r>
      <w:r w:rsidRPr="00F971A6">
        <w:t>.</w:t>
      </w:r>
    </w:p>
    <w:p w14:paraId="736D252F" w14:textId="77777777" w:rsidR="00B34C89" w:rsidRPr="00F971A6" w:rsidRDefault="00B34C89" w:rsidP="00B34C89">
      <w:r w:rsidRPr="00F971A6">
        <w:t xml:space="preserve">There are two conditions in this definition: </w:t>
      </w:r>
    </w:p>
    <w:p w14:paraId="3D38716A" w14:textId="77777777" w:rsidR="00B34C89" w:rsidRPr="00F971A6" w:rsidRDefault="00B34C89" w:rsidP="00B34C89">
      <w:r w:rsidRPr="00F971A6">
        <w:t xml:space="preserve">1. That a data controller determines the purposes and manner in which the data are processed. </w:t>
      </w:r>
    </w:p>
    <w:p w14:paraId="3963B45E" w14:textId="77777777" w:rsidR="00B34C89" w:rsidRPr="00F971A6" w:rsidRDefault="00B34C89" w:rsidP="00B34C89">
      <w:r w:rsidRPr="00F971A6">
        <w:t>2. That the data are personal data.</w:t>
      </w:r>
    </w:p>
    <w:p w14:paraId="410B5137" w14:textId="6C6EAB30" w:rsidR="00B34C89" w:rsidRPr="00F971A6" w:rsidRDefault="00B85BC4" w:rsidP="00B34C89">
      <w:r>
        <w:rPr>
          <w:rFonts w:cs="Arial"/>
        </w:rPr>
        <w:t>The Therapy Lady, Plymouth</w:t>
      </w:r>
      <w:r w:rsidR="006C2043" w:rsidRPr="00F971A6">
        <w:t xml:space="preserve"> </w:t>
      </w:r>
      <w:r w:rsidR="00B34C89" w:rsidRPr="00F971A6">
        <w:t xml:space="preserve">Data Controller is </w:t>
      </w:r>
      <w:r>
        <w:t>Tessa Adkins, Certified Play Therapist</w:t>
      </w:r>
      <w:r w:rsidR="00B7352F" w:rsidRPr="00F971A6">
        <w:t xml:space="preserve">.  In </w:t>
      </w:r>
      <w:r w:rsidR="00B34C89" w:rsidRPr="00F971A6">
        <w:t xml:space="preserve"> contrast to a data controller, a data processor does no more than process personal data in the way(s) decided by the data controller. Their processing activities may include for example storing the personal data, providing security, transferring them across the organisation or to another and anonymising them.  In </w:t>
      </w:r>
      <w:r>
        <w:rPr>
          <w:rFonts w:cs="Arial"/>
        </w:rPr>
        <w:t>The Therapy Lady, Plymouth</w:t>
      </w:r>
      <w:r w:rsidR="00B7352F" w:rsidRPr="00F971A6">
        <w:t xml:space="preserve"> </w:t>
      </w:r>
      <w:r w:rsidR="00B34C89" w:rsidRPr="00F971A6">
        <w:t>the Data Processor is the same person as the Data Controller.</w:t>
      </w:r>
    </w:p>
    <w:p w14:paraId="6A37875D" w14:textId="77777777" w:rsidR="00861830" w:rsidRPr="005738D9" w:rsidRDefault="00861830" w:rsidP="00861830">
      <w:pPr>
        <w:pStyle w:val="Heading2"/>
        <w:rPr>
          <w:rFonts w:ascii="Gill Sans MT" w:hAnsi="Gill Sans MT"/>
          <w:color w:val="auto"/>
          <w:sz w:val="22"/>
          <w:szCs w:val="22"/>
        </w:rPr>
      </w:pPr>
      <w:bookmarkStart w:id="16" w:name="_Toc414957439"/>
      <w:bookmarkStart w:id="17" w:name="_Toc443302340"/>
      <w:bookmarkStart w:id="18" w:name="_Toc444607835"/>
      <w:bookmarkStart w:id="19" w:name="_Toc31725417"/>
      <w:r w:rsidRPr="005738D9">
        <w:rPr>
          <w:rFonts w:ascii="Gill Sans MT" w:hAnsi="Gill Sans MT"/>
          <w:color w:val="auto"/>
          <w:sz w:val="22"/>
          <w:szCs w:val="22"/>
        </w:rPr>
        <w:t>2.</w:t>
      </w:r>
      <w:r w:rsidR="00457AC6" w:rsidRPr="005738D9">
        <w:rPr>
          <w:rFonts w:ascii="Gill Sans MT" w:hAnsi="Gill Sans MT"/>
          <w:color w:val="auto"/>
          <w:sz w:val="22"/>
          <w:szCs w:val="22"/>
        </w:rPr>
        <w:t>4</w:t>
      </w:r>
      <w:r w:rsidRPr="005738D9">
        <w:rPr>
          <w:rFonts w:ascii="Gill Sans MT" w:hAnsi="Gill Sans MT"/>
          <w:color w:val="auto"/>
          <w:sz w:val="22"/>
          <w:szCs w:val="22"/>
        </w:rPr>
        <w:tab/>
        <w:t>The Domain of data protection</w:t>
      </w:r>
      <w:bookmarkEnd w:id="16"/>
      <w:bookmarkEnd w:id="17"/>
      <w:bookmarkEnd w:id="18"/>
      <w:bookmarkEnd w:id="19"/>
    </w:p>
    <w:p w14:paraId="6F50F990" w14:textId="77777777" w:rsidR="00861830" w:rsidRPr="005738D9" w:rsidRDefault="00861830" w:rsidP="00861830">
      <w:pPr>
        <w:spacing w:before="100" w:beforeAutospacing="1" w:after="100" w:afterAutospacing="1"/>
        <w:rPr>
          <w:rFonts w:cs="Arial"/>
        </w:rPr>
      </w:pPr>
      <w:r w:rsidRPr="005738D9">
        <w:rPr>
          <w:rFonts w:cs="Arial"/>
        </w:rPr>
        <w:t xml:space="preserve">The Data Protection Act </w:t>
      </w:r>
      <w:r w:rsidR="005738D9" w:rsidRPr="005738D9">
        <w:rPr>
          <w:rFonts w:cs="Arial"/>
        </w:rPr>
        <w:t>2018</w:t>
      </w:r>
      <w:r w:rsidRPr="005738D9">
        <w:rPr>
          <w:rFonts w:cs="Arial"/>
        </w:rPr>
        <w:t>(the Act) aims to protect individual's fundamental rights and freedoms, notably privacy rights, in respect of personal data processing balancing this right with public interest needs.</w:t>
      </w:r>
    </w:p>
    <w:p w14:paraId="1082F00B" w14:textId="77777777" w:rsidR="00861830" w:rsidRPr="005738D9" w:rsidRDefault="00861830" w:rsidP="00861830">
      <w:pPr>
        <w:spacing w:before="100" w:beforeAutospacing="1" w:after="100" w:afterAutospacing="1"/>
        <w:rPr>
          <w:rFonts w:cs="Arial"/>
        </w:rPr>
      </w:pPr>
      <w:r w:rsidRPr="005738D9">
        <w:rPr>
          <w:rFonts w:cs="Arial"/>
        </w:rPr>
        <w:lastRenderedPageBreak/>
        <w:t xml:space="preserve">The Act applies to paper and electronic records, including still and moving images, </w:t>
      </w:r>
      <w:r w:rsidR="00292EDB" w:rsidRPr="005738D9">
        <w:rPr>
          <w:rFonts w:cs="Arial"/>
        </w:rPr>
        <w:t>however stored</w:t>
      </w:r>
      <w:r w:rsidRPr="005738D9">
        <w:rPr>
          <w:rFonts w:cs="Arial"/>
        </w:rPr>
        <w:t xml:space="preserve"> and digital storage systems containing personal data</w:t>
      </w:r>
      <w:r w:rsidR="00B7352F" w:rsidRPr="005738D9">
        <w:rPr>
          <w:rFonts w:cs="Arial"/>
        </w:rPr>
        <w:t>.</w:t>
      </w:r>
      <w:r w:rsidR="00292EDB" w:rsidRPr="005738D9">
        <w:rPr>
          <w:rFonts w:cs="Arial"/>
        </w:rPr>
        <w:t xml:space="preserve"> </w:t>
      </w:r>
      <w:r w:rsidRPr="005738D9">
        <w:rPr>
          <w:rFonts w:cs="Arial"/>
        </w:rPr>
        <w:t>This is data which relates to individuals who can be identified from the data</w:t>
      </w:r>
      <w:r w:rsidR="00B7352F" w:rsidRPr="005738D9">
        <w:rPr>
          <w:rFonts w:cs="Arial"/>
        </w:rPr>
        <w:t>.</w:t>
      </w:r>
    </w:p>
    <w:p w14:paraId="0A3F8AAD" w14:textId="77777777" w:rsidR="00861830" w:rsidRPr="005738D9" w:rsidRDefault="00861830" w:rsidP="00861830">
      <w:pPr>
        <w:spacing w:before="100" w:beforeAutospacing="1" w:after="120"/>
        <w:rPr>
          <w:rFonts w:cs="Arial"/>
        </w:rPr>
      </w:pPr>
      <w:r w:rsidRPr="005738D9">
        <w:rPr>
          <w:rFonts w:cs="Arial"/>
        </w:rPr>
        <w:t>Data protection operates by giving individuals the right to gain access to their personal data, by making a subject access request in which they are entitled to:</w:t>
      </w:r>
    </w:p>
    <w:p w14:paraId="42B7B68F" w14:textId="77777777" w:rsidR="00861830" w:rsidRPr="005738D9" w:rsidRDefault="00861830" w:rsidP="00DC4F6B">
      <w:pPr>
        <w:numPr>
          <w:ilvl w:val="0"/>
          <w:numId w:val="2"/>
        </w:numPr>
        <w:spacing w:after="100" w:afterAutospacing="1"/>
        <w:ind w:left="714" w:hanging="357"/>
        <w:rPr>
          <w:rFonts w:cs="Arial"/>
        </w:rPr>
      </w:pPr>
      <w:r w:rsidRPr="005738D9">
        <w:rPr>
          <w:rFonts w:cs="Arial"/>
        </w:rPr>
        <w:t>a description of their personal data</w:t>
      </w:r>
    </w:p>
    <w:p w14:paraId="1CE37021" w14:textId="77777777" w:rsidR="00861830" w:rsidRPr="005738D9" w:rsidRDefault="00861830" w:rsidP="00DC4F6B">
      <w:pPr>
        <w:numPr>
          <w:ilvl w:val="0"/>
          <w:numId w:val="2"/>
        </w:numPr>
        <w:spacing w:before="100" w:beforeAutospacing="1" w:after="100" w:afterAutospacing="1"/>
        <w:rPr>
          <w:rFonts w:cs="Arial"/>
        </w:rPr>
      </w:pPr>
      <w:r w:rsidRPr="005738D9">
        <w:rPr>
          <w:rFonts w:cs="Arial"/>
        </w:rPr>
        <w:t>the purposes for which they are being processed</w:t>
      </w:r>
    </w:p>
    <w:p w14:paraId="5C517635" w14:textId="77777777" w:rsidR="00861830" w:rsidRPr="005738D9" w:rsidRDefault="00861830" w:rsidP="00DC4F6B">
      <w:pPr>
        <w:numPr>
          <w:ilvl w:val="0"/>
          <w:numId w:val="2"/>
        </w:numPr>
        <w:spacing w:before="100" w:beforeAutospacing="1" w:after="100" w:afterAutospacing="1"/>
        <w:rPr>
          <w:rFonts w:cs="Arial"/>
        </w:rPr>
      </w:pPr>
      <w:r w:rsidRPr="005738D9">
        <w:rPr>
          <w:rFonts w:cs="Arial"/>
        </w:rPr>
        <w:t>details of whom they are or may be disclosed to</w:t>
      </w:r>
    </w:p>
    <w:p w14:paraId="3C30AF63" w14:textId="128A9E76" w:rsidR="00861830" w:rsidRPr="005738D9" w:rsidRDefault="00861830" w:rsidP="00861830">
      <w:pPr>
        <w:spacing w:before="100" w:beforeAutospacing="1" w:after="100" w:afterAutospacing="1"/>
        <w:rPr>
          <w:rFonts w:cs="Arial"/>
        </w:rPr>
      </w:pPr>
      <w:r w:rsidRPr="005738D9">
        <w:rPr>
          <w:rFonts w:cs="Arial"/>
        </w:rPr>
        <w:t xml:space="preserve">There are circumstances where the law allows </w:t>
      </w:r>
      <w:r w:rsidR="0018189E">
        <w:rPr>
          <w:rFonts w:cs="Arial"/>
        </w:rPr>
        <w:t>The Therapy Lady, Plymouth</w:t>
      </w:r>
      <w:r w:rsidRPr="005738D9">
        <w:rPr>
          <w:rFonts w:cs="Arial"/>
        </w:rPr>
        <w:t xml:space="preserve"> to disclose data without the data subject’s consent; these are: </w:t>
      </w:r>
    </w:p>
    <w:p w14:paraId="32C54487" w14:textId="77777777" w:rsidR="009554B7" w:rsidRPr="005738D9" w:rsidRDefault="00861830" w:rsidP="00543449">
      <w:pPr>
        <w:pStyle w:val="ListParagraph"/>
        <w:numPr>
          <w:ilvl w:val="0"/>
          <w:numId w:val="55"/>
        </w:numPr>
        <w:spacing w:before="100" w:beforeAutospacing="1" w:after="100" w:afterAutospacing="1"/>
        <w:rPr>
          <w:rFonts w:cs="Arial"/>
        </w:rPr>
      </w:pPr>
      <w:r w:rsidRPr="005738D9">
        <w:rPr>
          <w:rFonts w:cs="Arial"/>
        </w:rPr>
        <w:t xml:space="preserve">Carrying out a legal duty as authorised by </w:t>
      </w:r>
      <w:r w:rsidR="009554B7" w:rsidRPr="005738D9">
        <w:rPr>
          <w:rFonts w:cs="Arial"/>
        </w:rPr>
        <w:t>an appropriate legal officer</w:t>
      </w:r>
    </w:p>
    <w:p w14:paraId="54E2C788" w14:textId="77777777" w:rsidR="009554B7" w:rsidRPr="005738D9" w:rsidRDefault="00861830" w:rsidP="00543449">
      <w:pPr>
        <w:pStyle w:val="ListParagraph"/>
        <w:numPr>
          <w:ilvl w:val="0"/>
          <w:numId w:val="55"/>
        </w:numPr>
        <w:spacing w:before="100" w:beforeAutospacing="1" w:after="100" w:afterAutospacing="1"/>
        <w:rPr>
          <w:rFonts w:cs="Arial"/>
        </w:rPr>
      </w:pPr>
      <w:r w:rsidRPr="005738D9">
        <w:rPr>
          <w:rFonts w:cs="Arial"/>
        </w:rPr>
        <w:t>The Data Subject has alread</w:t>
      </w:r>
      <w:r w:rsidR="009554B7" w:rsidRPr="005738D9">
        <w:rPr>
          <w:rFonts w:cs="Arial"/>
        </w:rPr>
        <w:t>y made the information public</w:t>
      </w:r>
    </w:p>
    <w:p w14:paraId="1B0D9A1B" w14:textId="77777777" w:rsidR="009554B7" w:rsidRPr="005738D9" w:rsidRDefault="00861830" w:rsidP="00543449">
      <w:pPr>
        <w:pStyle w:val="ListParagraph"/>
        <w:numPr>
          <w:ilvl w:val="0"/>
          <w:numId w:val="55"/>
        </w:numPr>
        <w:spacing w:before="100" w:beforeAutospacing="1" w:after="100" w:afterAutospacing="1"/>
        <w:rPr>
          <w:rFonts w:cs="Arial"/>
        </w:rPr>
      </w:pPr>
      <w:r w:rsidRPr="005738D9">
        <w:rPr>
          <w:rFonts w:cs="Arial"/>
        </w:rPr>
        <w:t xml:space="preserve">Conducting any legal proceedings, obtaining legal advice or defending any legal rights </w:t>
      </w:r>
    </w:p>
    <w:p w14:paraId="73DDAE49" w14:textId="77777777" w:rsidR="009554B7" w:rsidRPr="005738D9" w:rsidRDefault="009554B7" w:rsidP="00543449">
      <w:pPr>
        <w:pStyle w:val="ListParagraph"/>
        <w:numPr>
          <w:ilvl w:val="0"/>
          <w:numId w:val="55"/>
        </w:numPr>
        <w:spacing w:before="100" w:beforeAutospacing="1" w:after="100" w:afterAutospacing="1"/>
        <w:rPr>
          <w:rFonts w:cs="Arial"/>
        </w:rPr>
      </w:pPr>
      <w:r w:rsidRPr="005738D9">
        <w:rPr>
          <w:rFonts w:cs="Arial"/>
        </w:rPr>
        <w:t>An emergency situation</w:t>
      </w:r>
    </w:p>
    <w:p w14:paraId="1A74145E" w14:textId="037D9A6E" w:rsidR="007F1A8C" w:rsidRPr="005738D9" w:rsidRDefault="00861830" w:rsidP="00861830">
      <w:pPr>
        <w:spacing w:before="100" w:beforeAutospacing="1" w:after="100" w:afterAutospacing="1"/>
        <w:rPr>
          <w:rStyle w:val="detailstext1"/>
          <w:rFonts w:cs="Arial"/>
          <w:color w:val="auto"/>
          <w:lang w:val="en"/>
        </w:rPr>
      </w:pPr>
      <w:r w:rsidRPr="005738D9">
        <w:rPr>
          <w:rFonts w:cs="Arial"/>
        </w:rPr>
        <w:t xml:space="preserve">All organisations must notify the Information Commissioner of the processing of personal data that is included in a public register. </w:t>
      </w:r>
      <w:r w:rsidR="0018189E">
        <w:rPr>
          <w:rFonts w:cs="Arial"/>
        </w:rPr>
        <w:t xml:space="preserve">The Therapy Lady, Plymouth </w:t>
      </w:r>
      <w:r w:rsidR="007F1A8C" w:rsidRPr="005738D9">
        <w:rPr>
          <w:rFonts w:cs="Arial"/>
        </w:rPr>
        <w:t>ICO r</w:t>
      </w:r>
      <w:r w:rsidR="00096397" w:rsidRPr="005738D9">
        <w:rPr>
          <w:rFonts w:cs="Arial"/>
        </w:rPr>
        <w:t>egistration number:</w:t>
      </w:r>
      <w:r w:rsidR="0018189E">
        <w:rPr>
          <w:rFonts w:cs="Arial"/>
        </w:rPr>
        <w:t xml:space="preserve"> ZA458495.</w:t>
      </w:r>
    </w:p>
    <w:p w14:paraId="723E18B6" w14:textId="77777777" w:rsidR="00861830" w:rsidRPr="005738D9" w:rsidRDefault="00861830" w:rsidP="00861830">
      <w:pPr>
        <w:pStyle w:val="Heading2"/>
        <w:rPr>
          <w:rFonts w:ascii="Gill Sans MT" w:hAnsi="Gill Sans MT"/>
          <w:color w:val="auto"/>
          <w:sz w:val="22"/>
          <w:szCs w:val="22"/>
        </w:rPr>
      </w:pPr>
      <w:bookmarkStart w:id="20" w:name="_Toc414957440"/>
      <w:bookmarkStart w:id="21" w:name="_Toc443302341"/>
      <w:bookmarkStart w:id="22" w:name="_Toc444607836"/>
      <w:bookmarkStart w:id="23" w:name="_Toc31725418"/>
      <w:r w:rsidRPr="005738D9">
        <w:rPr>
          <w:rFonts w:ascii="Gill Sans MT" w:hAnsi="Gill Sans MT"/>
          <w:color w:val="auto"/>
          <w:sz w:val="22"/>
          <w:szCs w:val="22"/>
        </w:rPr>
        <w:t>2.</w:t>
      </w:r>
      <w:r w:rsidR="00457AC6" w:rsidRPr="005738D9">
        <w:rPr>
          <w:rFonts w:ascii="Gill Sans MT" w:hAnsi="Gill Sans MT"/>
          <w:color w:val="auto"/>
          <w:sz w:val="22"/>
          <w:szCs w:val="22"/>
        </w:rPr>
        <w:t>5</w:t>
      </w:r>
      <w:r w:rsidRPr="005738D9">
        <w:rPr>
          <w:rFonts w:ascii="Gill Sans MT" w:hAnsi="Gill Sans MT"/>
          <w:color w:val="auto"/>
          <w:sz w:val="22"/>
          <w:szCs w:val="22"/>
        </w:rPr>
        <w:tab/>
        <w:t>Data Subjects</w:t>
      </w:r>
      <w:bookmarkEnd w:id="20"/>
      <w:bookmarkEnd w:id="21"/>
      <w:bookmarkEnd w:id="22"/>
      <w:bookmarkEnd w:id="23"/>
    </w:p>
    <w:p w14:paraId="5346F1A8" w14:textId="77777777" w:rsidR="00861830" w:rsidRPr="005738D9" w:rsidRDefault="00861830" w:rsidP="00861830">
      <w:pPr>
        <w:rPr>
          <w:rFonts w:cs="Arial"/>
        </w:rPr>
      </w:pPr>
      <w:r w:rsidRPr="005738D9">
        <w:rPr>
          <w:rFonts w:cs="Arial"/>
        </w:rPr>
        <w:t xml:space="preserve">Data Subjects are defined as being individuals about whom information is held. </w:t>
      </w:r>
    </w:p>
    <w:p w14:paraId="63B19777" w14:textId="77777777" w:rsidR="00E91E8E" w:rsidRPr="005738D9" w:rsidRDefault="00E91E8E" w:rsidP="00DC4F6B">
      <w:pPr>
        <w:numPr>
          <w:ilvl w:val="0"/>
          <w:numId w:val="3"/>
        </w:numPr>
        <w:spacing w:after="0"/>
        <w:rPr>
          <w:rFonts w:cs="Arial"/>
        </w:rPr>
      </w:pPr>
      <w:r w:rsidRPr="005738D9">
        <w:rPr>
          <w:rFonts w:cs="Arial"/>
        </w:rPr>
        <w:t>Parents/carers and their children and young persons who are existing, potential and past clients for therapy</w:t>
      </w:r>
    </w:p>
    <w:p w14:paraId="2F0C9D7A" w14:textId="77777777" w:rsidR="00E91E8E" w:rsidRPr="005738D9" w:rsidRDefault="00915A29" w:rsidP="00DC4F6B">
      <w:pPr>
        <w:numPr>
          <w:ilvl w:val="0"/>
          <w:numId w:val="3"/>
        </w:numPr>
        <w:spacing w:after="0"/>
        <w:rPr>
          <w:rFonts w:cs="Arial"/>
        </w:rPr>
      </w:pPr>
      <w:r w:rsidRPr="005738D9">
        <w:rPr>
          <w:rFonts w:cs="Arial"/>
        </w:rPr>
        <w:t>S</w:t>
      </w:r>
      <w:r w:rsidR="00E91E8E" w:rsidRPr="005738D9">
        <w:rPr>
          <w:rFonts w:cs="Arial"/>
        </w:rPr>
        <w:t>taff in their capacity of referrers and managers of therapeutic services</w:t>
      </w:r>
    </w:p>
    <w:p w14:paraId="120224B8" w14:textId="77777777" w:rsidR="00861830" w:rsidRPr="005738D9" w:rsidRDefault="00E91E8E" w:rsidP="00DC4F6B">
      <w:pPr>
        <w:numPr>
          <w:ilvl w:val="0"/>
          <w:numId w:val="3"/>
        </w:numPr>
        <w:spacing w:after="0"/>
        <w:rPr>
          <w:rFonts w:cs="Arial"/>
        </w:rPr>
      </w:pPr>
      <w:r w:rsidRPr="005738D9">
        <w:rPr>
          <w:rFonts w:cs="Arial"/>
        </w:rPr>
        <w:t>Clinical supervisors</w:t>
      </w:r>
    </w:p>
    <w:p w14:paraId="774760AF" w14:textId="77777777" w:rsidR="00861830" w:rsidRPr="005738D9" w:rsidRDefault="00E91E8E" w:rsidP="00DC4F6B">
      <w:pPr>
        <w:numPr>
          <w:ilvl w:val="0"/>
          <w:numId w:val="3"/>
        </w:numPr>
        <w:spacing w:after="0"/>
        <w:rPr>
          <w:rFonts w:cs="Arial"/>
        </w:rPr>
      </w:pPr>
      <w:r w:rsidRPr="005738D9">
        <w:rPr>
          <w:rFonts w:cs="Arial"/>
        </w:rPr>
        <w:t>C</w:t>
      </w:r>
      <w:r w:rsidR="00861830" w:rsidRPr="005738D9">
        <w:rPr>
          <w:rFonts w:cs="Arial"/>
        </w:rPr>
        <w:t xml:space="preserve">omplainants, correspondents, enquirers </w:t>
      </w:r>
    </w:p>
    <w:p w14:paraId="08552279" w14:textId="77777777" w:rsidR="00861830" w:rsidRPr="005738D9" w:rsidRDefault="00E91E8E" w:rsidP="00DC4F6B">
      <w:pPr>
        <w:numPr>
          <w:ilvl w:val="0"/>
          <w:numId w:val="3"/>
        </w:numPr>
        <w:spacing w:after="0"/>
        <w:rPr>
          <w:rFonts w:cs="Arial"/>
        </w:rPr>
      </w:pPr>
      <w:r w:rsidRPr="005738D9">
        <w:rPr>
          <w:rFonts w:cs="Arial"/>
        </w:rPr>
        <w:t>Other professionals</w:t>
      </w:r>
    </w:p>
    <w:p w14:paraId="45182A0A" w14:textId="26652A08" w:rsidR="00861830" w:rsidRPr="005738D9" w:rsidRDefault="00861830" w:rsidP="00861830">
      <w:pPr>
        <w:spacing w:after="0"/>
        <w:rPr>
          <w:rFonts w:cs="Arial"/>
        </w:rPr>
      </w:pPr>
    </w:p>
    <w:p w14:paraId="4B11904F" w14:textId="77777777" w:rsidR="00861830" w:rsidRPr="005738D9" w:rsidRDefault="00861830" w:rsidP="00861830">
      <w:pPr>
        <w:pStyle w:val="Heading2"/>
        <w:rPr>
          <w:rFonts w:ascii="Gill Sans MT" w:hAnsi="Gill Sans MT"/>
          <w:color w:val="auto"/>
          <w:sz w:val="22"/>
          <w:szCs w:val="22"/>
          <w:lang w:val="en"/>
        </w:rPr>
      </w:pPr>
      <w:bookmarkStart w:id="24" w:name="_Toc414957441"/>
      <w:bookmarkStart w:id="25" w:name="_Toc443302342"/>
      <w:bookmarkStart w:id="26" w:name="_Toc444607837"/>
      <w:bookmarkStart w:id="27" w:name="_Toc31725419"/>
      <w:r w:rsidRPr="005738D9">
        <w:rPr>
          <w:rFonts w:ascii="Gill Sans MT" w:hAnsi="Gill Sans MT"/>
          <w:color w:val="auto"/>
          <w:sz w:val="22"/>
          <w:szCs w:val="22"/>
          <w:lang w:val="en"/>
        </w:rPr>
        <w:t>2.</w:t>
      </w:r>
      <w:r w:rsidR="00457AC6" w:rsidRPr="005738D9">
        <w:rPr>
          <w:rFonts w:ascii="Gill Sans MT" w:hAnsi="Gill Sans MT"/>
          <w:color w:val="auto"/>
          <w:sz w:val="22"/>
          <w:szCs w:val="22"/>
          <w:lang w:val="en"/>
        </w:rPr>
        <w:t>6</w:t>
      </w:r>
      <w:r w:rsidRPr="005738D9">
        <w:rPr>
          <w:rFonts w:ascii="Gill Sans MT" w:hAnsi="Gill Sans MT"/>
          <w:color w:val="auto"/>
          <w:sz w:val="22"/>
          <w:szCs w:val="22"/>
          <w:lang w:val="en"/>
        </w:rPr>
        <w:tab/>
        <w:t>Informed Consent</w:t>
      </w:r>
      <w:bookmarkEnd w:id="24"/>
      <w:bookmarkEnd w:id="25"/>
      <w:bookmarkEnd w:id="26"/>
      <w:bookmarkEnd w:id="27"/>
    </w:p>
    <w:p w14:paraId="7BD9F5E5" w14:textId="77777777" w:rsidR="00861830" w:rsidRPr="005738D9" w:rsidRDefault="00861830" w:rsidP="00861830">
      <w:pPr>
        <w:spacing w:before="100" w:beforeAutospacing="1" w:after="100" w:afterAutospacing="1"/>
        <w:rPr>
          <w:lang w:val="en"/>
        </w:rPr>
      </w:pPr>
      <w:r w:rsidRPr="005738D9">
        <w:rPr>
          <w:lang w:val="en"/>
        </w:rPr>
        <w:t xml:space="preserve">Informed consent is when a Data Subject clearly understands why their information is needed, who it will be shared with, the possible consequences of them agreeing or refusing the proposed use of the data and then gives their consent. </w:t>
      </w:r>
    </w:p>
    <w:p w14:paraId="73BB522B" w14:textId="14E51EBD" w:rsidR="00861830" w:rsidRPr="005738D9" w:rsidRDefault="0018189E" w:rsidP="00861830">
      <w:pPr>
        <w:spacing w:before="100" w:beforeAutospacing="1" w:after="100" w:afterAutospacing="1"/>
        <w:rPr>
          <w:lang w:val="en"/>
        </w:rPr>
      </w:pPr>
      <w:r>
        <w:rPr>
          <w:rFonts w:cs="Arial"/>
        </w:rPr>
        <w:t>The Therapy Lady, Plymouth</w:t>
      </w:r>
      <w:r w:rsidR="00E91E8E" w:rsidRPr="005738D9">
        <w:rPr>
          <w:lang w:val="en"/>
        </w:rPr>
        <w:t xml:space="preserve"> </w:t>
      </w:r>
      <w:r w:rsidR="00861830" w:rsidRPr="005738D9">
        <w:rPr>
          <w:lang w:val="en"/>
        </w:rPr>
        <w:t xml:space="preserve"> will ensure that data is collected within the limits defined in this policy. This applies to data that is collected in person, by completing a form or by digital methods. </w:t>
      </w:r>
    </w:p>
    <w:p w14:paraId="744C1EC0" w14:textId="77777777" w:rsidR="00861830" w:rsidRPr="005738D9" w:rsidRDefault="00861830" w:rsidP="00861830">
      <w:pPr>
        <w:spacing w:before="100" w:beforeAutospacing="1" w:after="100" w:afterAutospacing="1"/>
        <w:rPr>
          <w:lang w:val="en"/>
        </w:rPr>
      </w:pPr>
      <w:r w:rsidRPr="005738D9">
        <w:rPr>
          <w:lang w:val="en"/>
        </w:rPr>
        <w:t xml:space="preserve">When collecting data, </w:t>
      </w:r>
      <w:r w:rsidR="00E91E8E" w:rsidRPr="005738D9">
        <w:rPr>
          <w:lang w:val="en"/>
        </w:rPr>
        <w:t>we</w:t>
      </w:r>
      <w:r w:rsidRPr="005738D9">
        <w:rPr>
          <w:lang w:val="en"/>
        </w:rPr>
        <w:t xml:space="preserve"> will ensure that the Data Subject:</w:t>
      </w:r>
    </w:p>
    <w:p w14:paraId="27449194" w14:textId="77777777" w:rsidR="00861830" w:rsidRPr="005738D9" w:rsidRDefault="00861830" w:rsidP="00DC4F6B">
      <w:pPr>
        <w:numPr>
          <w:ilvl w:val="0"/>
          <w:numId w:val="4"/>
        </w:numPr>
        <w:spacing w:before="100" w:beforeAutospacing="1" w:after="100" w:afterAutospacing="1"/>
        <w:rPr>
          <w:lang w:val="en"/>
        </w:rPr>
      </w:pPr>
      <w:r w:rsidRPr="005738D9">
        <w:rPr>
          <w:lang w:val="en"/>
        </w:rPr>
        <w:t>clearly understands why the information is needed</w:t>
      </w:r>
    </w:p>
    <w:p w14:paraId="0C91AEEA" w14:textId="77777777" w:rsidR="00861830" w:rsidRPr="005738D9" w:rsidRDefault="00861830" w:rsidP="00DC4F6B">
      <w:pPr>
        <w:numPr>
          <w:ilvl w:val="0"/>
          <w:numId w:val="4"/>
        </w:numPr>
        <w:spacing w:before="100" w:beforeAutospacing="1" w:after="100" w:afterAutospacing="1"/>
        <w:rPr>
          <w:lang w:val="en"/>
        </w:rPr>
      </w:pPr>
      <w:r w:rsidRPr="005738D9">
        <w:rPr>
          <w:lang w:val="en"/>
        </w:rPr>
        <w:t>understands what it will be used for and what the consequences are should the Data Subject decide not to give consent to processing</w:t>
      </w:r>
    </w:p>
    <w:p w14:paraId="4BEFF9CF" w14:textId="77777777" w:rsidR="00861830" w:rsidRPr="005738D9" w:rsidRDefault="00861830" w:rsidP="00DC4F6B">
      <w:pPr>
        <w:numPr>
          <w:ilvl w:val="0"/>
          <w:numId w:val="4"/>
        </w:numPr>
        <w:spacing w:before="100" w:beforeAutospacing="1" w:after="100" w:afterAutospacing="1"/>
        <w:rPr>
          <w:lang w:val="en"/>
        </w:rPr>
      </w:pPr>
      <w:r w:rsidRPr="005738D9">
        <w:rPr>
          <w:lang w:val="en"/>
        </w:rPr>
        <w:t>as far as reasonably possible, grants explicit consent, either written or verbal for data to be processed is, as far as reasonably practicable, competent enough to give consent and has given so freely without any duress</w:t>
      </w:r>
    </w:p>
    <w:p w14:paraId="504F59E2" w14:textId="77777777" w:rsidR="00861830" w:rsidRPr="005738D9" w:rsidRDefault="00861830" w:rsidP="00DC4F6B">
      <w:pPr>
        <w:numPr>
          <w:ilvl w:val="0"/>
          <w:numId w:val="4"/>
        </w:numPr>
        <w:spacing w:before="100" w:beforeAutospacing="1" w:after="100" w:afterAutospacing="1"/>
        <w:rPr>
          <w:lang w:val="en"/>
        </w:rPr>
      </w:pPr>
      <w:r w:rsidRPr="005738D9">
        <w:rPr>
          <w:lang w:val="en"/>
        </w:rPr>
        <w:t xml:space="preserve">has received sufficient information on why their data is needed and how it will be used </w:t>
      </w:r>
    </w:p>
    <w:p w14:paraId="0F380B38" w14:textId="77777777" w:rsidR="009554B7" w:rsidRPr="00FA4E38" w:rsidRDefault="004E3364" w:rsidP="009554B7">
      <w:pPr>
        <w:spacing w:before="100" w:beforeAutospacing="1" w:after="100" w:afterAutospacing="1"/>
        <w:rPr>
          <w:lang w:val="en"/>
        </w:rPr>
      </w:pPr>
      <w:r w:rsidRPr="005738D9">
        <w:rPr>
          <w:lang w:val="en"/>
        </w:rPr>
        <w:lastRenderedPageBreak/>
        <w:t>The PTUK model consent form and explanatory instructions, approved by an ICO Lead Auditor, and which has also been awarded the Plain English Campaign Crystal Mark is mandated for use</w:t>
      </w:r>
      <w:r w:rsidR="005738D9">
        <w:rPr>
          <w:lang w:val="en"/>
        </w:rPr>
        <w:t xml:space="preserve"> or one that includes all points</w:t>
      </w:r>
      <w:r w:rsidRPr="005738D9">
        <w:rPr>
          <w:lang w:val="en"/>
        </w:rPr>
        <w:t xml:space="preserve">  Each consent approval</w:t>
      </w:r>
      <w:r w:rsidR="005738D9">
        <w:rPr>
          <w:lang w:val="en"/>
        </w:rPr>
        <w:t>,</w:t>
      </w:r>
      <w:r w:rsidRPr="005738D9">
        <w:rPr>
          <w:lang w:val="en"/>
        </w:rPr>
        <w:t xml:space="preserve"> </w:t>
      </w:r>
      <w:r w:rsidR="005738D9">
        <w:rPr>
          <w:lang w:val="en"/>
        </w:rPr>
        <w:t xml:space="preserve">and any changes, </w:t>
      </w:r>
      <w:r w:rsidRPr="005738D9">
        <w:rPr>
          <w:lang w:val="en"/>
        </w:rPr>
        <w:t>and date</w:t>
      </w:r>
      <w:r w:rsidR="005738D9">
        <w:rPr>
          <w:lang w:val="en"/>
        </w:rPr>
        <w:t>(s)</w:t>
      </w:r>
      <w:r w:rsidRPr="005738D9">
        <w:rPr>
          <w:lang w:val="en"/>
        </w:rPr>
        <w:t xml:space="preserve"> must be </w:t>
      </w:r>
      <w:r w:rsidRPr="00FA4E38">
        <w:rPr>
          <w:lang w:val="en"/>
        </w:rPr>
        <w:t>recorded.</w:t>
      </w:r>
    </w:p>
    <w:p w14:paraId="74132E32" w14:textId="77777777" w:rsidR="00861830" w:rsidRPr="00FA4E38" w:rsidRDefault="00861830" w:rsidP="00861830">
      <w:pPr>
        <w:pStyle w:val="Heading2"/>
        <w:rPr>
          <w:rFonts w:ascii="Gill Sans MT" w:hAnsi="Gill Sans MT"/>
          <w:color w:val="auto"/>
          <w:sz w:val="22"/>
          <w:szCs w:val="22"/>
        </w:rPr>
      </w:pPr>
      <w:bookmarkStart w:id="28" w:name="_Toc443302343"/>
      <w:bookmarkStart w:id="29" w:name="_Toc444607838"/>
      <w:bookmarkStart w:id="30" w:name="_Toc31725420"/>
      <w:r w:rsidRPr="00FA4E38">
        <w:rPr>
          <w:rFonts w:ascii="Gill Sans MT" w:hAnsi="Gill Sans MT"/>
          <w:color w:val="auto"/>
          <w:sz w:val="22"/>
          <w:szCs w:val="22"/>
        </w:rPr>
        <w:t>2.</w:t>
      </w:r>
      <w:r w:rsidR="00457AC6" w:rsidRPr="00FA4E38">
        <w:rPr>
          <w:rFonts w:ascii="Gill Sans MT" w:hAnsi="Gill Sans MT"/>
          <w:color w:val="auto"/>
          <w:sz w:val="22"/>
          <w:szCs w:val="22"/>
        </w:rPr>
        <w:t>7</w:t>
      </w:r>
      <w:r w:rsidRPr="00FA4E38">
        <w:rPr>
          <w:rFonts w:ascii="Gill Sans MT" w:hAnsi="Gill Sans MT"/>
          <w:color w:val="auto"/>
          <w:sz w:val="22"/>
          <w:szCs w:val="22"/>
        </w:rPr>
        <w:tab/>
        <w:t>Data Classes</w:t>
      </w:r>
      <w:bookmarkEnd w:id="28"/>
      <w:bookmarkEnd w:id="29"/>
      <w:bookmarkEnd w:id="30"/>
    </w:p>
    <w:p w14:paraId="1EE01F9D" w14:textId="77777777" w:rsidR="00861830" w:rsidRPr="00FA4E38" w:rsidRDefault="00861830" w:rsidP="00861830">
      <w:pPr>
        <w:rPr>
          <w:rFonts w:cs="Arial"/>
        </w:rPr>
      </w:pPr>
      <w:r w:rsidRPr="00FA4E38">
        <w:rPr>
          <w:rFonts w:cs="Arial"/>
        </w:rPr>
        <w:t>Data classes are the types of data which are being or which are to be processed.  T</w:t>
      </w:r>
      <w:r w:rsidR="0071138C" w:rsidRPr="00FA4E38">
        <w:rPr>
          <w:rFonts w:cs="Arial"/>
        </w:rPr>
        <w:t xml:space="preserve">he list of data classes used by PTUK’s registrants </w:t>
      </w:r>
      <w:r w:rsidRPr="00FA4E38">
        <w:rPr>
          <w:rFonts w:cs="Arial"/>
        </w:rPr>
        <w:t xml:space="preserve">has been substantially reviewed  </w:t>
      </w:r>
      <w:r w:rsidR="00ED2790" w:rsidRPr="00FA4E38">
        <w:rPr>
          <w:rFonts w:cs="Arial"/>
        </w:rPr>
        <w:t xml:space="preserve">by means of </w:t>
      </w:r>
      <w:r w:rsidR="007F1A8C" w:rsidRPr="00FA4E38">
        <w:rPr>
          <w:rFonts w:cs="Arial"/>
        </w:rPr>
        <w:t xml:space="preserve">a </w:t>
      </w:r>
      <w:r w:rsidRPr="00FA4E38">
        <w:rPr>
          <w:rFonts w:cs="Arial"/>
        </w:rPr>
        <w:t>Privacy Impact Analysis (PIA)</w:t>
      </w:r>
      <w:r w:rsidR="0071138C" w:rsidRPr="00FA4E38">
        <w:rPr>
          <w:rFonts w:cs="Arial"/>
        </w:rPr>
        <w:t>.  This is recorded in</w:t>
      </w:r>
      <w:r w:rsidR="007F1A8C" w:rsidRPr="00FA4E38">
        <w:rPr>
          <w:rFonts w:cs="Arial"/>
        </w:rPr>
        <w:t xml:space="preserve"> an extensive</w:t>
      </w:r>
      <w:r w:rsidR="00775AF4" w:rsidRPr="00FA4E38">
        <w:rPr>
          <w:rFonts w:cs="Arial"/>
        </w:rPr>
        <w:t xml:space="preserve"> </w:t>
      </w:r>
      <w:r w:rsidR="007F1A8C" w:rsidRPr="00FA4E38">
        <w:rPr>
          <w:rFonts w:cs="Arial"/>
        </w:rPr>
        <w:t>Data Catalogue</w:t>
      </w:r>
      <w:r w:rsidRPr="00FA4E38">
        <w:rPr>
          <w:rFonts w:cs="Arial"/>
        </w:rPr>
        <w:t xml:space="preserve">.  </w:t>
      </w:r>
      <w:r w:rsidR="009554B7" w:rsidRPr="00FA4E38">
        <w:rPr>
          <w:rFonts w:cs="Arial"/>
          <w:i/>
        </w:rPr>
        <w:t>This makes clear the</w:t>
      </w:r>
      <w:r w:rsidRPr="00FA4E38">
        <w:rPr>
          <w:rFonts w:cs="Arial"/>
          <w:i/>
        </w:rPr>
        <w:t xml:space="preserve"> </w:t>
      </w:r>
      <w:r w:rsidR="00775AF4" w:rsidRPr="00FA4E38">
        <w:rPr>
          <w:rFonts w:cs="Arial"/>
          <w:i/>
        </w:rPr>
        <w:t xml:space="preserve">data items </w:t>
      </w:r>
      <w:r w:rsidR="009554B7" w:rsidRPr="00FA4E38">
        <w:rPr>
          <w:rFonts w:cs="Arial"/>
          <w:i/>
        </w:rPr>
        <w:t xml:space="preserve">which </w:t>
      </w:r>
      <w:r w:rsidRPr="00FA4E38">
        <w:rPr>
          <w:rFonts w:cs="Arial"/>
          <w:i/>
        </w:rPr>
        <w:t>do not fall within the Data</w:t>
      </w:r>
      <w:r w:rsidR="00775AF4" w:rsidRPr="00FA4E38">
        <w:rPr>
          <w:rFonts w:cs="Arial"/>
          <w:i/>
        </w:rPr>
        <w:t xml:space="preserve"> Protection Act </w:t>
      </w:r>
      <w:r w:rsidR="009554B7" w:rsidRPr="00FA4E38">
        <w:rPr>
          <w:rFonts w:cs="Arial"/>
          <w:i/>
        </w:rPr>
        <w:t xml:space="preserve">either </w:t>
      </w:r>
      <w:r w:rsidR="00775AF4" w:rsidRPr="00FA4E38">
        <w:rPr>
          <w:rFonts w:cs="Arial"/>
          <w:i/>
        </w:rPr>
        <w:t xml:space="preserve">because </w:t>
      </w:r>
      <w:r w:rsidR="009554B7" w:rsidRPr="00FA4E38">
        <w:rPr>
          <w:rFonts w:cs="Arial"/>
          <w:i/>
        </w:rPr>
        <w:t>they are not personal or are</w:t>
      </w:r>
      <w:r w:rsidR="00775AF4" w:rsidRPr="00FA4E38">
        <w:rPr>
          <w:rFonts w:cs="Arial"/>
          <w:i/>
        </w:rPr>
        <w:t xml:space="preserve"> anony</w:t>
      </w:r>
      <w:r w:rsidR="009554B7" w:rsidRPr="00FA4E38">
        <w:rPr>
          <w:rFonts w:cs="Arial"/>
          <w:i/>
        </w:rPr>
        <w:t>mised</w:t>
      </w:r>
      <w:r w:rsidR="00CE2300" w:rsidRPr="00FA4E38">
        <w:rPr>
          <w:rFonts w:cs="Arial"/>
          <w:i/>
        </w:rPr>
        <w:t>/</w:t>
      </w:r>
      <w:proofErr w:type="spellStart"/>
      <w:r w:rsidR="00CE2300" w:rsidRPr="00FA4E38">
        <w:rPr>
          <w:rFonts w:cs="Arial"/>
          <w:i/>
        </w:rPr>
        <w:t>psudoanony</w:t>
      </w:r>
      <w:r w:rsidR="005A27FC" w:rsidRPr="00FA4E38">
        <w:rPr>
          <w:rFonts w:cs="Arial"/>
          <w:i/>
        </w:rPr>
        <w:t>mised</w:t>
      </w:r>
      <w:proofErr w:type="spellEnd"/>
      <w:r w:rsidRPr="00FA4E38">
        <w:rPr>
          <w:rFonts w:cs="Arial"/>
          <w:i/>
        </w:rPr>
        <w:t xml:space="preserve"> and/or their use </w:t>
      </w:r>
      <w:r w:rsidR="009554B7" w:rsidRPr="00FA4E38">
        <w:rPr>
          <w:rFonts w:cs="Arial"/>
          <w:i/>
        </w:rPr>
        <w:t xml:space="preserve">is </w:t>
      </w:r>
      <w:r w:rsidRPr="00FA4E38">
        <w:rPr>
          <w:rFonts w:cs="Arial"/>
          <w:i/>
        </w:rPr>
        <w:t>for research purposes.</w:t>
      </w:r>
      <w:r w:rsidR="000C3B42" w:rsidRPr="00FA4E38">
        <w:rPr>
          <w:rFonts w:cs="Arial"/>
          <w:i/>
        </w:rPr>
        <w:t xml:space="preserve">  </w:t>
      </w:r>
    </w:p>
    <w:p w14:paraId="17298FCC" w14:textId="77777777" w:rsidR="00ED2790" w:rsidRPr="00FA4E38" w:rsidRDefault="00ED2790" w:rsidP="00861830">
      <w:pPr>
        <w:rPr>
          <w:rFonts w:cs="Arial"/>
          <w:i/>
        </w:rPr>
      </w:pPr>
      <w:r w:rsidRPr="00FA4E38">
        <w:rPr>
          <w:rFonts w:cs="Arial"/>
          <w:i/>
        </w:rPr>
        <w:t>If this model framework is being used to prepare a policy for an employer or if you conduct activities other than those for play therapy, you will need to add these to your data catalogue.</w:t>
      </w:r>
    </w:p>
    <w:p w14:paraId="307E3CB5" w14:textId="77777777" w:rsidR="00EC02E2" w:rsidRPr="00FA4E38" w:rsidRDefault="00EC02E2" w:rsidP="00EC02E2">
      <w:pPr>
        <w:pStyle w:val="Heading3"/>
        <w:rPr>
          <w:color w:val="auto"/>
        </w:rPr>
      </w:pPr>
      <w:bookmarkStart w:id="31" w:name="_Toc31725421"/>
      <w:r w:rsidRPr="00FA4E38">
        <w:rPr>
          <w:color w:val="auto"/>
        </w:rPr>
        <w:t>2.7.1</w:t>
      </w:r>
      <w:r w:rsidRPr="00FA4E38">
        <w:rPr>
          <w:color w:val="auto"/>
        </w:rPr>
        <w:tab/>
        <w:t>Summary of Data Catalogue</w:t>
      </w:r>
      <w:bookmarkEnd w:id="31"/>
    </w:p>
    <w:p w14:paraId="6FC078A2" w14:textId="77777777" w:rsidR="00E2295A" w:rsidRPr="00FA4E38" w:rsidRDefault="00E2295A" w:rsidP="00EC02E2">
      <w:pPr>
        <w:autoSpaceDE w:val="0"/>
        <w:autoSpaceDN w:val="0"/>
        <w:adjustRightInd w:val="0"/>
        <w:spacing w:after="0"/>
        <w:rPr>
          <w:rFonts w:cs="Verdana"/>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312"/>
        <w:gridCol w:w="2835"/>
      </w:tblGrid>
      <w:tr w:rsidR="00143295" w:rsidRPr="00FA4E38" w14:paraId="43CA2148" w14:textId="77777777" w:rsidTr="003A0037">
        <w:trPr>
          <w:trHeight w:val="288"/>
        </w:trPr>
        <w:tc>
          <w:tcPr>
            <w:tcW w:w="4940" w:type="dxa"/>
            <w:shd w:val="clear" w:color="auto" w:fill="F2F2F2" w:themeFill="background1" w:themeFillShade="F2"/>
            <w:vAlign w:val="center"/>
          </w:tcPr>
          <w:p w14:paraId="45E0C1AF" w14:textId="77777777" w:rsidR="003A0037" w:rsidRPr="00FA4E38" w:rsidRDefault="003A0037" w:rsidP="00EC02E2">
            <w:pPr>
              <w:spacing w:after="0"/>
              <w:jc w:val="center"/>
              <w:rPr>
                <w:rFonts w:eastAsia="Times New Roman" w:cs="Times New Roman"/>
                <w:b/>
                <w:lang w:eastAsia="en-GB"/>
              </w:rPr>
            </w:pPr>
            <w:r w:rsidRPr="00FA4E38">
              <w:rPr>
                <w:rFonts w:eastAsia="Times New Roman" w:cs="Times New Roman"/>
                <w:b/>
                <w:lang w:eastAsia="en-GB"/>
              </w:rPr>
              <w:t>Table/Source</w:t>
            </w:r>
          </w:p>
        </w:tc>
        <w:tc>
          <w:tcPr>
            <w:tcW w:w="1312" w:type="dxa"/>
            <w:shd w:val="clear" w:color="auto" w:fill="F2F2F2" w:themeFill="background1" w:themeFillShade="F2"/>
            <w:vAlign w:val="center"/>
          </w:tcPr>
          <w:p w14:paraId="5A732087" w14:textId="77777777" w:rsidR="003A0037" w:rsidRPr="00FA4E38" w:rsidRDefault="003A0037" w:rsidP="00EC02E2">
            <w:pPr>
              <w:spacing w:after="0"/>
              <w:jc w:val="center"/>
              <w:rPr>
                <w:rFonts w:eastAsia="Times New Roman" w:cs="Times New Roman"/>
                <w:b/>
                <w:lang w:eastAsia="en-GB"/>
              </w:rPr>
            </w:pPr>
            <w:r w:rsidRPr="00FA4E38">
              <w:rPr>
                <w:rFonts w:eastAsia="Times New Roman" w:cs="Times New Roman"/>
                <w:b/>
                <w:lang w:eastAsia="en-GB"/>
              </w:rPr>
              <w:t>Fall within the DPA</w:t>
            </w:r>
          </w:p>
        </w:tc>
        <w:tc>
          <w:tcPr>
            <w:tcW w:w="2835" w:type="dxa"/>
            <w:shd w:val="clear" w:color="auto" w:fill="F2F2F2" w:themeFill="background1" w:themeFillShade="F2"/>
          </w:tcPr>
          <w:p w14:paraId="0DB3BF9A" w14:textId="77777777" w:rsidR="003A0037" w:rsidRPr="00FA4E38" w:rsidRDefault="003A0037" w:rsidP="00EC02E2">
            <w:pPr>
              <w:spacing w:after="0"/>
              <w:jc w:val="center"/>
              <w:rPr>
                <w:rFonts w:eastAsia="Times New Roman" w:cs="Times New Roman"/>
                <w:b/>
                <w:lang w:eastAsia="en-GB"/>
              </w:rPr>
            </w:pPr>
            <w:r w:rsidRPr="00FA4E38">
              <w:rPr>
                <w:rFonts w:eastAsia="Times New Roman" w:cs="Times New Roman"/>
                <w:b/>
                <w:lang w:eastAsia="en-GB"/>
              </w:rPr>
              <w:t>Storage method</w:t>
            </w:r>
          </w:p>
        </w:tc>
      </w:tr>
      <w:tr w:rsidR="00143295" w:rsidRPr="00FA4E38" w14:paraId="4A4BC1DA" w14:textId="77777777" w:rsidTr="003A0037">
        <w:trPr>
          <w:trHeight w:val="288"/>
        </w:trPr>
        <w:tc>
          <w:tcPr>
            <w:tcW w:w="4940" w:type="dxa"/>
            <w:shd w:val="clear" w:color="auto" w:fill="auto"/>
            <w:vAlign w:val="center"/>
          </w:tcPr>
          <w:p w14:paraId="3C6B92AF" w14:textId="77777777" w:rsidR="003A0037" w:rsidRPr="00FA4E38" w:rsidRDefault="003A0037" w:rsidP="00EC02E2">
            <w:pPr>
              <w:spacing w:after="0"/>
              <w:rPr>
                <w:rFonts w:eastAsia="Times New Roman" w:cs="Times New Roman"/>
                <w:lang w:eastAsia="en-GB"/>
              </w:rPr>
            </w:pPr>
            <w:r w:rsidRPr="00FA4E38">
              <w:rPr>
                <w:rFonts w:eastAsia="Times New Roman" w:cs="Times New Roman"/>
                <w:lang w:eastAsia="en-GB"/>
              </w:rPr>
              <w:t>Parent/carer and referrer data</w:t>
            </w:r>
          </w:p>
        </w:tc>
        <w:tc>
          <w:tcPr>
            <w:tcW w:w="1312" w:type="dxa"/>
            <w:shd w:val="clear" w:color="auto" w:fill="auto"/>
            <w:vAlign w:val="center"/>
          </w:tcPr>
          <w:p w14:paraId="05E72103" w14:textId="77777777" w:rsidR="003A0037" w:rsidRPr="00FA4E38" w:rsidRDefault="003A0037" w:rsidP="00EC02E2">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0EEA36FA" w14:textId="5CC74D14" w:rsidR="003A0037" w:rsidRPr="00FA4E38" w:rsidRDefault="0018189E" w:rsidP="003A0037">
            <w:pPr>
              <w:spacing w:after="0"/>
              <w:rPr>
                <w:rFonts w:eastAsia="Times New Roman" w:cs="Times New Roman"/>
                <w:lang w:eastAsia="en-GB"/>
              </w:rPr>
            </w:pPr>
            <w:r>
              <w:rPr>
                <w:rFonts w:eastAsia="Times New Roman" w:cs="Times New Roman"/>
                <w:lang w:eastAsia="en-GB"/>
              </w:rPr>
              <w:t>Fortuna</w:t>
            </w:r>
          </w:p>
        </w:tc>
      </w:tr>
      <w:tr w:rsidR="0018189E" w:rsidRPr="00FA4E38" w14:paraId="5B410F29" w14:textId="77777777" w:rsidTr="003A0037">
        <w:trPr>
          <w:trHeight w:val="288"/>
        </w:trPr>
        <w:tc>
          <w:tcPr>
            <w:tcW w:w="4940" w:type="dxa"/>
            <w:shd w:val="clear" w:color="auto" w:fill="auto"/>
            <w:vAlign w:val="center"/>
            <w:hideMark/>
          </w:tcPr>
          <w:p w14:paraId="5758A867"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Client activities during sessions</w:t>
            </w:r>
          </w:p>
        </w:tc>
        <w:tc>
          <w:tcPr>
            <w:tcW w:w="1312" w:type="dxa"/>
            <w:shd w:val="clear" w:color="auto" w:fill="auto"/>
            <w:vAlign w:val="center"/>
          </w:tcPr>
          <w:p w14:paraId="7F4159F2"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092493A6" w14:textId="0587BB3B" w:rsidR="0018189E" w:rsidRPr="00FA4E38" w:rsidRDefault="0018189E" w:rsidP="0018189E">
            <w:r>
              <w:rPr>
                <w:rFonts w:eastAsia="Times New Roman" w:cs="Times New Roman"/>
                <w:lang w:eastAsia="en-GB"/>
              </w:rPr>
              <w:t>Fortuna</w:t>
            </w:r>
          </w:p>
        </w:tc>
      </w:tr>
      <w:tr w:rsidR="0018189E" w:rsidRPr="00FA4E38" w14:paraId="4D2C5858" w14:textId="77777777" w:rsidTr="003A0037">
        <w:trPr>
          <w:trHeight w:val="288"/>
        </w:trPr>
        <w:tc>
          <w:tcPr>
            <w:tcW w:w="4940" w:type="dxa"/>
            <w:shd w:val="clear" w:color="auto" w:fill="auto"/>
            <w:vAlign w:val="center"/>
            <w:hideMark/>
          </w:tcPr>
          <w:p w14:paraId="69EF7926"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Client attributes</w:t>
            </w:r>
          </w:p>
        </w:tc>
        <w:tc>
          <w:tcPr>
            <w:tcW w:w="1312" w:type="dxa"/>
            <w:shd w:val="clear" w:color="auto" w:fill="auto"/>
            <w:vAlign w:val="center"/>
          </w:tcPr>
          <w:p w14:paraId="23079E2B"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764B98A8" w14:textId="64DA7104" w:rsidR="0018189E" w:rsidRPr="00FA4E38" w:rsidRDefault="0018189E" w:rsidP="0018189E">
            <w:r>
              <w:rPr>
                <w:rFonts w:eastAsia="Times New Roman" w:cs="Times New Roman"/>
                <w:lang w:eastAsia="en-GB"/>
              </w:rPr>
              <w:t>Fortuna</w:t>
            </w:r>
          </w:p>
        </w:tc>
      </w:tr>
      <w:tr w:rsidR="0018189E" w:rsidRPr="00FA4E38" w14:paraId="7309B56A" w14:textId="77777777" w:rsidTr="003A0037">
        <w:trPr>
          <w:trHeight w:val="288"/>
        </w:trPr>
        <w:tc>
          <w:tcPr>
            <w:tcW w:w="4940" w:type="dxa"/>
            <w:shd w:val="clear" w:color="auto" w:fill="auto"/>
            <w:vAlign w:val="center"/>
            <w:hideMark/>
          </w:tcPr>
          <w:p w14:paraId="394616CA"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Data from surveys undertaken by therapists</w:t>
            </w:r>
          </w:p>
        </w:tc>
        <w:tc>
          <w:tcPr>
            <w:tcW w:w="1312" w:type="dxa"/>
            <w:shd w:val="clear" w:color="auto" w:fill="auto"/>
            <w:vAlign w:val="center"/>
          </w:tcPr>
          <w:p w14:paraId="50E50FA9"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7E969CC9" w14:textId="50DEC8BD" w:rsidR="0018189E" w:rsidRPr="00FA4E38" w:rsidRDefault="0018189E" w:rsidP="0018189E">
            <w:r>
              <w:rPr>
                <w:rFonts w:eastAsia="Times New Roman" w:cs="Times New Roman"/>
                <w:lang w:eastAsia="en-GB"/>
              </w:rPr>
              <w:t>Fortuna</w:t>
            </w:r>
          </w:p>
        </w:tc>
      </w:tr>
      <w:tr w:rsidR="0018189E" w:rsidRPr="00FA4E38" w14:paraId="3D28C0BF" w14:textId="77777777" w:rsidTr="003A0037">
        <w:trPr>
          <w:trHeight w:val="288"/>
        </w:trPr>
        <w:tc>
          <w:tcPr>
            <w:tcW w:w="4940" w:type="dxa"/>
            <w:shd w:val="clear" w:color="auto" w:fill="auto"/>
            <w:vAlign w:val="center"/>
            <w:hideMark/>
          </w:tcPr>
          <w:p w14:paraId="5681A103"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Log of clinical supervision sessions</w:t>
            </w:r>
          </w:p>
        </w:tc>
        <w:tc>
          <w:tcPr>
            <w:tcW w:w="1312" w:type="dxa"/>
            <w:shd w:val="clear" w:color="auto" w:fill="auto"/>
            <w:vAlign w:val="center"/>
          </w:tcPr>
          <w:p w14:paraId="460AD385"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28617095" w14:textId="33AFA1AF" w:rsidR="0018189E" w:rsidRPr="00FA4E38" w:rsidRDefault="0018189E" w:rsidP="0018189E">
            <w:r>
              <w:rPr>
                <w:rFonts w:eastAsia="Times New Roman" w:cs="Times New Roman"/>
                <w:lang w:eastAsia="en-GB"/>
              </w:rPr>
              <w:t>Fortuna</w:t>
            </w:r>
          </w:p>
        </w:tc>
      </w:tr>
      <w:tr w:rsidR="0018189E" w:rsidRPr="00FA4E38" w14:paraId="61F83468" w14:textId="77777777" w:rsidTr="003A0037">
        <w:trPr>
          <w:trHeight w:val="288"/>
        </w:trPr>
        <w:tc>
          <w:tcPr>
            <w:tcW w:w="4940" w:type="dxa"/>
            <w:shd w:val="clear" w:color="auto" w:fill="auto"/>
            <w:vAlign w:val="center"/>
            <w:hideMark/>
          </w:tcPr>
          <w:p w14:paraId="5F773733"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Organisations' objectives related to play therapy</w:t>
            </w:r>
          </w:p>
        </w:tc>
        <w:tc>
          <w:tcPr>
            <w:tcW w:w="1312" w:type="dxa"/>
            <w:shd w:val="clear" w:color="auto" w:fill="auto"/>
            <w:vAlign w:val="center"/>
          </w:tcPr>
          <w:p w14:paraId="7B8D9B3B"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N</w:t>
            </w:r>
          </w:p>
        </w:tc>
        <w:tc>
          <w:tcPr>
            <w:tcW w:w="2835" w:type="dxa"/>
          </w:tcPr>
          <w:p w14:paraId="0289225E"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Word processed documents</w:t>
            </w:r>
          </w:p>
        </w:tc>
      </w:tr>
      <w:tr w:rsidR="0018189E" w:rsidRPr="00FA4E38" w14:paraId="416C3369" w14:textId="77777777" w:rsidTr="003A0037">
        <w:trPr>
          <w:trHeight w:val="288"/>
        </w:trPr>
        <w:tc>
          <w:tcPr>
            <w:tcW w:w="4940" w:type="dxa"/>
            <w:shd w:val="clear" w:color="auto" w:fill="auto"/>
            <w:vAlign w:val="center"/>
            <w:hideMark/>
          </w:tcPr>
          <w:p w14:paraId="09FF65D5"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Questions used in registrants’ surveys</w:t>
            </w:r>
          </w:p>
        </w:tc>
        <w:tc>
          <w:tcPr>
            <w:tcW w:w="1312" w:type="dxa"/>
            <w:shd w:val="clear" w:color="auto" w:fill="auto"/>
            <w:vAlign w:val="center"/>
          </w:tcPr>
          <w:p w14:paraId="25F26403"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N</w:t>
            </w:r>
          </w:p>
        </w:tc>
        <w:tc>
          <w:tcPr>
            <w:tcW w:w="2835" w:type="dxa"/>
          </w:tcPr>
          <w:p w14:paraId="5EF39371" w14:textId="2D1054D7" w:rsidR="0018189E" w:rsidRPr="00FA4E38" w:rsidRDefault="0018189E" w:rsidP="0018189E">
            <w:r>
              <w:rPr>
                <w:rFonts w:eastAsia="Times New Roman" w:cs="Times New Roman"/>
                <w:lang w:eastAsia="en-GB"/>
              </w:rPr>
              <w:t>Fortuna</w:t>
            </w:r>
          </w:p>
        </w:tc>
      </w:tr>
      <w:tr w:rsidR="0018189E" w:rsidRPr="00FA4E38" w14:paraId="16F3AE2F" w14:textId="77777777" w:rsidTr="003A0037">
        <w:trPr>
          <w:trHeight w:val="288"/>
        </w:trPr>
        <w:tc>
          <w:tcPr>
            <w:tcW w:w="4940" w:type="dxa"/>
            <w:shd w:val="clear" w:color="auto" w:fill="auto"/>
            <w:vAlign w:val="center"/>
            <w:hideMark/>
          </w:tcPr>
          <w:p w14:paraId="6EFD296B"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Therapist's changes of clinical supervisors</w:t>
            </w:r>
          </w:p>
        </w:tc>
        <w:tc>
          <w:tcPr>
            <w:tcW w:w="1312" w:type="dxa"/>
            <w:shd w:val="clear" w:color="auto" w:fill="auto"/>
            <w:vAlign w:val="center"/>
          </w:tcPr>
          <w:p w14:paraId="012AEBC1"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66A30495" w14:textId="765B6F46" w:rsidR="0018189E" w:rsidRPr="00FA4E38" w:rsidRDefault="0018189E" w:rsidP="0018189E">
            <w:r>
              <w:rPr>
                <w:rFonts w:eastAsia="Times New Roman" w:cs="Times New Roman"/>
                <w:lang w:eastAsia="en-GB"/>
              </w:rPr>
              <w:t>Fortuna</w:t>
            </w:r>
          </w:p>
        </w:tc>
      </w:tr>
      <w:tr w:rsidR="0018189E" w:rsidRPr="00FA4E38" w14:paraId="0F6B6257" w14:textId="77777777" w:rsidTr="003A0037">
        <w:trPr>
          <w:trHeight w:val="288"/>
        </w:trPr>
        <w:tc>
          <w:tcPr>
            <w:tcW w:w="4940" w:type="dxa"/>
            <w:shd w:val="clear" w:color="auto" w:fill="auto"/>
            <w:vAlign w:val="center"/>
            <w:hideMark/>
          </w:tcPr>
          <w:p w14:paraId="1D6E0F27"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SDQ data from parents' observations</w:t>
            </w:r>
          </w:p>
        </w:tc>
        <w:tc>
          <w:tcPr>
            <w:tcW w:w="1312" w:type="dxa"/>
            <w:shd w:val="clear" w:color="auto" w:fill="auto"/>
            <w:vAlign w:val="center"/>
          </w:tcPr>
          <w:p w14:paraId="224808FC"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408D7FC4" w14:textId="711F1CEB" w:rsidR="0018189E" w:rsidRPr="00FA4E38" w:rsidRDefault="0018189E" w:rsidP="0018189E">
            <w:r>
              <w:rPr>
                <w:rFonts w:eastAsia="Times New Roman" w:cs="Times New Roman"/>
                <w:lang w:eastAsia="en-GB"/>
              </w:rPr>
              <w:t>Fortuna</w:t>
            </w:r>
          </w:p>
        </w:tc>
      </w:tr>
      <w:tr w:rsidR="0018189E" w:rsidRPr="00FA4E38" w14:paraId="24A98BAD" w14:textId="77777777" w:rsidTr="003A0037">
        <w:trPr>
          <w:trHeight w:val="288"/>
        </w:trPr>
        <w:tc>
          <w:tcPr>
            <w:tcW w:w="4940" w:type="dxa"/>
            <w:shd w:val="clear" w:color="auto" w:fill="auto"/>
            <w:vAlign w:val="center"/>
            <w:hideMark/>
          </w:tcPr>
          <w:p w14:paraId="25A858CE"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SDQ data observed by referrers</w:t>
            </w:r>
          </w:p>
        </w:tc>
        <w:tc>
          <w:tcPr>
            <w:tcW w:w="1312" w:type="dxa"/>
            <w:shd w:val="clear" w:color="auto" w:fill="auto"/>
            <w:vAlign w:val="center"/>
          </w:tcPr>
          <w:p w14:paraId="4663AF54"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7949F0D8" w14:textId="3C6474DC" w:rsidR="0018189E" w:rsidRPr="00FA4E38" w:rsidRDefault="0018189E" w:rsidP="0018189E">
            <w:r>
              <w:rPr>
                <w:rFonts w:eastAsia="Times New Roman" w:cs="Times New Roman"/>
                <w:lang w:eastAsia="en-GB"/>
              </w:rPr>
              <w:t>Fortuna</w:t>
            </w:r>
          </w:p>
        </w:tc>
      </w:tr>
      <w:tr w:rsidR="0018189E" w:rsidRPr="00FA4E38" w14:paraId="0CD3A691" w14:textId="77777777" w:rsidTr="003A0037">
        <w:trPr>
          <w:trHeight w:val="288"/>
        </w:trPr>
        <w:tc>
          <w:tcPr>
            <w:tcW w:w="4940" w:type="dxa"/>
            <w:shd w:val="clear" w:color="auto" w:fill="auto"/>
            <w:vAlign w:val="center"/>
            <w:hideMark/>
          </w:tcPr>
          <w:p w14:paraId="17603368"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Staff matters</w:t>
            </w:r>
          </w:p>
        </w:tc>
        <w:tc>
          <w:tcPr>
            <w:tcW w:w="1312" w:type="dxa"/>
            <w:shd w:val="clear" w:color="auto" w:fill="auto"/>
            <w:vAlign w:val="center"/>
          </w:tcPr>
          <w:p w14:paraId="60A0E22A"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171146BE"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Word processed documents</w:t>
            </w:r>
          </w:p>
        </w:tc>
      </w:tr>
      <w:tr w:rsidR="0018189E" w:rsidRPr="00FA4E38" w14:paraId="7766639A" w14:textId="77777777" w:rsidTr="003A0037">
        <w:trPr>
          <w:trHeight w:val="288"/>
        </w:trPr>
        <w:tc>
          <w:tcPr>
            <w:tcW w:w="4940" w:type="dxa"/>
            <w:shd w:val="clear" w:color="auto" w:fill="auto"/>
            <w:vAlign w:val="center"/>
          </w:tcPr>
          <w:p w14:paraId="2EA9BD5A"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Answers to SEPACTO surveys</w:t>
            </w:r>
          </w:p>
        </w:tc>
        <w:tc>
          <w:tcPr>
            <w:tcW w:w="1312" w:type="dxa"/>
            <w:shd w:val="clear" w:color="auto" w:fill="auto"/>
            <w:vAlign w:val="center"/>
          </w:tcPr>
          <w:p w14:paraId="40D1F3C5"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N</w:t>
            </w:r>
          </w:p>
        </w:tc>
        <w:tc>
          <w:tcPr>
            <w:tcW w:w="2835" w:type="dxa"/>
          </w:tcPr>
          <w:p w14:paraId="5181B0BF" w14:textId="4C2E1493" w:rsidR="0018189E" w:rsidRPr="00FA4E38" w:rsidRDefault="0018189E" w:rsidP="0018189E">
            <w:pPr>
              <w:spacing w:after="0"/>
              <w:rPr>
                <w:rFonts w:eastAsia="Times New Roman" w:cs="Times New Roman"/>
                <w:lang w:eastAsia="en-GB"/>
              </w:rPr>
            </w:pPr>
            <w:r>
              <w:rPr>
                <w:rFonts w:eastAsia="Times New Roman" w:cs="Times New Roman"/>
                <w:lang w:eastAsia="en-GB"/>
              </w:rPr>
              <w:t>Fortuna</w:t>
            </w:r>
          </w:p>
        </w:tc>
      </w:tr>
      <w:tr w:rsidR="0018189E" w:rsidRPr="00FA4E38" w14:paraId="00ADDE45" w14:textId="77777777" w:rsidTr="003A0037">
        <w:trPr>
          <w:trHeight w:val="288"/>
        </w:trPr>
        <w:tc>
          <w:tcPr>
            <w:tcW w:w="4940" w:type="dxa"/>
            <w:shd w:val="clear" w:color="auto" w:fill="auto"/>
            <w:vAlign w:val="center"/>
          </w:tcPr>
          <w:p w14:paraId="2E081171"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Cookies</w:t>
            </w:r>
          </w:p>
        </w:tc>
        <w:tc>
          <w:tcPr>
            <w:tcW w:w="1312" w:type="dxa"/>
            <w:shd w:val="clear" w:color="auto" w:fill="auto"/>
            <w:vAlign w:val="center"/>
          </w:tcPr>
          <w:p w14:paraId="0691F7B1"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28D7FA66"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Registrant’s or employer’s web sites</w:t>
            </w:r>
          </w:p>
        </w:tc>
      </w:tr>
      <w:tr w:rsidR="0018189E" w:rsidRPr="00FA4E38" w14:paraId="62FC8B54" w14:textId="77777777" w:rsidTr="003A0037">
        <w:trPr>
          <w:trHeight w:val="288"/>
        </w:trPr>
        <w:tc>
          <w:tcPr>
            <w:tcW w:w="4940" w:type="dxa"/>
            <w:shd w:val="clear" w:color="auto" w:fill="auto"/>
            <w:noWrap/>
            <w:vAlign w:val="bottom"/>
            <w:hideMark/>
          </w:tcPr>
          <w:p w14:paraId="2934ADEC"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Emails</w:t>
            </w:r>
          </w:p>
        </w:tc>
        <w:tc>
          <w:tcPr>
            <w:tcW w:w="1312" w:type="dxa"/>
            <w:shd w:val="clear" w:color="auto" w:fill="auto"/>
            <w:noWrap/>
            <w:vAlign w:val="bottom"/>
          </w:tcPr>
          <w:p w14:paraId="6500FAB2" w14:textId="77777777" w:rsidR="0018189E" w:rsidRPr="00FA4E38" w:rsidRDefault="0018189E" w:rsidP="0018189E">
            <w:pPr>
              <w:spacing w:after="0"/>
              <w:jc w:val="right"/>
              <w:rPr>
                <w:rFonts w:eastAsia="Times New Roman" w:cs="Times New Roman"/>
                <w:lang w:eastAsia="en-GB"/>
              </w:rPr>
            </w:pPr>
            <w:r w:rsidRPr="00FA4E38">
              <w:rPr>
                <w:rFonts w:eastAsia="Times New Roman" w:cs="Times New Roman"/>
                <w:lang w:eastAsia="en-GB"/>
              </w:rPr>
              <w:t>Y</w:t>
            </w:r>
          </w:p>
        </w:tc>
        <w:tc>
          <w:tcPr>
            <w:tcW w:w="2835" w:type="dxa"/>
          </w:tcPr>
          <w:p w14:paraId="719E5A56" w14:textId="77777777" w:rsidR="0018189E" w:rsidRPr="00FA4E38" w:rsidRDefault="0018189E" w:rsidP="0018189E">
            <w:pPr>
              <w:spacing w:after="0"/>
              <w:rPr>
                <w:rFonts w:eastAsia="Times New Roman" w:cs="Times New Roman"/>
                <w:lang w:eastAsia="en-GB"/>
              </w:rPr>
            </w:pPr>
            <w:r w:rsidRPr="00FA4E38">
              <w:rPr>
                <w:rFonts w:eastAsia="Times New Roman" w:cs="Times New Roman"/>
                <w:lang w:eastAsia="en-GB"/>
              </w:rPr>
              <w:t xml:space="preserve">Registrant’s or employer’s </w:t>
            </w:r>
            <w:r>
              <w:rPr>
                <w:rFonts w:eastAsia="Times New Roman" w:cs="Times New Roman"/>
                <w:lang w:eastAsia="en-GB"/>
              </w:rPr>
              <w:t>h</w:t>
            </w:r>
            <w:r w:rsidRPr="00FA4E38">
              <w:rPr>
                <w:rFonts w:eastAsia="Times New Roman" w:cs="Times New Roman"/>
                <w:lang w:eastAsia="en-GB"/>
              </w:rPr>
              <w:t xml:space="preserve">osted </w:t>
            </w:r>
            <w:r>
              <w:rPr>
                <w:rFonts w:eastAsia="Times New Roman" w:cs="Times New Roman"/>
                <w:lang w:eastAsia="en-GB"/>
              </w:rPr>
              <w:t>email</w:t>
            </w:r>
            <w:r w:rsidRPr="00FA4E38">
              <w:rPr>
                <w:rFonts w:eastAsia="Times New Roman" w:cs="Times New Roman"/>
                <w:lang w:eastAsia="en-GB"/>
              </w:rPr>
              <w:t xml:space="preserve"> system </w:t>
            </w:r>
            <w:proofErr w:type="spellStart"/>
            <w:r>
              <w:rPr>
                <w:rFonts w:eastAsia="Times New Roman" w:cs="Times New Roman"/>
                <w:lang w:eastAsia="en-GB"/>
              </w:rPr>
              <w:t>eg</w:t>
            </w:r>
            <w:proofErr w:type="spellEnd"/>
            <w:r>
              <w:rPr>
                <w:rFonts w:eastAsia="Times New Roman" w:cs="Times New Roman"/>
                <w:lang w:eastAsia="en-GB"/>
              </w:rPr>
              <w:t xml:space="preserve"> Outlook</w:t>
            </w:r>
          </w:p>
        </w:tc>
      </w:tr>
    </w:tbl>
    <w:p w14:paraId="0D79F98C" w14:textId="77777777" w:rsidR="00EC02E2" w:rsidRPr="00143295" w:rsidRDefault="00EC02E2" w:rsidP="00861830">
      <w:pPr>
        <w:rPr>
          <w:rFonts w:cs="Arial"/>
          <w:color w:val="FF0000"/>
        </w:rPr>
      </w:pPr>
    </w:p>
    <w:p w14:paraId="1B673625" w14:textId="77777777" w:rsidR="00861830" w:rsidRPr="00F92097" w:rsidRDefault="00861830" w:rsidP="00861830">
      <w:pPr>
        <w:pStyle w:val="Heading2"/>
        <w:rPr>
          <w:rFonts w:ascii="Gill Sans MT" w:hAnsi="Gill Sans MT"/>
          <w:color w:val="auto"/>
          <w:sz w:val="22"/>
          <w:szCs w:val="22"/>
        </w:rPr>
      </w:pPr>
      <w:bookmarkStart w:id="32" w:name="_Toc414957443"/>
      <w:bookmarkStart w:id="33" w:name="_Toc443302344"/>
      <w:bookmarkStart w:id="34" w:name="_Toc444607839"/>
      <w:bookmarkStart w:id="35" w:name="_Toc31725422"/>
      <w:r w:rsidRPr="00F92097">
        <w:rPr>
          <w:rFonts w:ascii="Gill Sans MT" w:hAnsi="Gill Sans MT"/>
          <w:color w:val="auto"/>
          <w:sz w:val="22"/>
          <w:szCs w:val="22"/>
        </w:rPr>
        <w:t>2.</w:t>
      </w:r>
      <w:r w:rsidR="00457AC6" w:rsidRPr="00F92097">
        <w:rPr>
          <w:rFonts w:ascii="Gill Sans MT" w:hAnsi="Gill Sans MT"/>
          <w:color w:val="auto"/>
          <w:sz w:val="22"/>
          <w:szCs w:val="22"/>
        </w:rPr>
        <w:t>8</w:t>
      </w:r>
      <w:r w:rsidRPr="00F92097">
        <w:rPr>
          <w:rFonts w:ascii="Gill Sans MT" w:hAnsi="Gill Sans MT"/>
          <w:color w:val="auto"/>
          <w:sz w:val="22"/>
          <w:szCs w:val="22"/>
        </w:rPr>
        <w:tab/>
        <w:t>Recipients</w:t>
      </w:r>
      <w:bookmarkEnd w:id="32"/>
      <w:bookmarkEnd w:id="33"/>
      <w:bookmarkEnd w:id="34"/>
      <w:bookmarkEnd w:id="35"/>
    </w:p>
    <w:p w14:paraId="6194EB74" w14:textId="77777777" w:rsidR="00861830" w:rsidRPr="00F92097" w:rsidRDefault="00457AC6" w:rsidP="00ED524B">
      <w:pPr>
        <w:pStyle w:val="Heading3"/>
        <w:rPr>
          <w:color w:val="auto"/>
        </w:rPr>
      </w:pPr>
      <w:bookmarkStart w:id="36" w:name="_Toc444607840"/>
      <w:bookmarkStart w:id="37" w:name="_Toc31725423"/>
      <w:r w:rsidRPr="00F92097">
        <w:rPr>
          <w:color w:val="auto"/>
        </w:rPr>
        <w:t>2.8</w:t>
      </w:r>
      <w:r w:rsidR="00861830" w:rsidRPr="00F92097">
        <w:rPr>
          <w:color w:val="auto"/>
        </w:rPr>
        <w:t>.1</w:t>
      </w:r>
      <w:r w:rsidR="00861830" w:rsidRPr="00F92097">
        <w:rPr>
          <w:color w:val="auto"/>
        </w:rPr>
        <w:tab/>
        <w:t>Recipient groups</w:t>
      </w:r>
      <w:bookmarkEnd w:id="36"/>
      <w:bookmarkEnd w:id="37"/>
    </w:p>
    <w:p w14:paraId="29199BF5" w14:textId="77777777" w:rsidR="00861830" w:rsidRPr="00F92097" w:rsidRDefault="00861830" w:rsidP="00861830">
      <w:pPr>
        <w:rPr>
          <w:rFonts w:cs="Arial"/>
        </w:rPr>
      </w:pPr>
      <w:r w:rsidRPr="00F92097">
        <w:rPr>
          <w:rFonts w:cs="Arial"/>
        </w:rPr>
        <w:t xml:space="preserve">Recipients are individuals or Organisations to whom </w:t>
      </w:r>
      <w:r w:rsidR="0071138C" w:rsidRPr="00F92097">
        <w:rPr>
          <w:rFonts w:cs="Arial"/>
        </w:rPr>
        <w:t>the</w:t>
      </w:r>
      <w:r w:rsidRPr="00F92097">
        <w:rPr>
          <w:rFonts w:cs="Arial"/>
        </w:rPr>
        <w:t xml:space="preserve"> data controller intends or may wish to disclose data. This list does not include any person </w:t>
      </w:r>
      <w:r w:rsidR="0071138C" w:rsidRPr="00F92097">
        <w:rPr>
          <w:rFonts w:cs="Arial"/>
        </w:rPr>
        <w:t xml:space="preserve">where </w:t>
      </w:r>
      <w:r w:rsidRPr="00F92097">
        <w:rPr>
          <w:rFonts w:cs="Arial"/>
        </w:rPr>
        <w:t>a data controller may be required by law to disclose in any particular case, for example if required by the police under a warrant.</w:t>
      </w:r>
    </w:p>
    <w:p w14:paraId="5680BF2C" w14:textId="77777777" w:rsidR="00861830" w:rsidRPr="00F92097" w:rsidRDefault="00861830" w:rsidP="00861830">
      <w:pPr>
        <w:rPr>
          <w:rFonts w:cs="Arial"/>
        </w:rPr>
      </w:pPr>
      <w:r w:rsidRPr="00F92097">
        <w:rPr>
          <w:rFonts w:cs="Arial"/>
        </w:rPr>
        <w:t xml:space="preserve">This list should not be read as a list of those to whom data </w:t>
      </w:r>
      <w:r w:rsidRPr="00F92097">
        <w:rPr>
          <w:rFonts w:cs="Arial"/>
          <w:b/>
          <w:i/>
        </w:rPr>
        <w:t>will</w:t>
      </w:r>
      <w:r w:rsidRPr="00F92097">
        <w:rPr>
          <w:rFonts w:cs="Arial"/>
        </w:rPr>
        <w:t xml:space="preserve"> be disclosed. </w:t>
      </w:r>
      <w:r w:rsidR="0071138C" w:rsidRPr="00F92097">
        <w:rPr>
          <w:rFonts w:cs="Arial"/>
        </w:rPr>
        <w:t>We are</w:t>
      </w:r>
      <w:r w:rsidRPr="00F92097">
        <w:rPr>
          <w:rFonts w:cs="Arial"/>
        </w:rPr>
        <w:t xml:space="preserve"> required to make clear all of the possible categories of ‘recipient’ to which </w:t>
      </w:r>
      <w:r w:rsidR="0071138C" w:rsidRPr="00F92097">
        <w:rPr>
          <w:rFonts w:cs="Arial"/>
        </w:rPr>
        <w:t>we</w:t>
      </w:r>
      <w:r w:rsidRPr="00F92097">
        <w:rPr>
          <w:rFonts w:cs="Arial"/>
        </w:rPr>
        <w:t xml:space="preserve"> </w:t>
      </w:r>
      <w:r w:rsidRPr="00F92097">
        <w:rPr>
          <w:rFonts w:cs="Arial"/>
          <w:b/>
          <w:i/>
        </w:rPr>
        <w:t xml:space="preserve">might </w:t>
      </w:r>
      <w:r w:rsidRPr="00F92097">
        <w:rPr>
          <w:rFonts w:cs="Arial"/>
        </w:rPr>
        <w:t xml:space="preserve">need or wish to disclose </w:t>
      </w:r>
      <w:r w:rsidRPr="00F92097">
        <w:rPr>
          <w:rFonts w:cs="Arial"/>
        </w:rPr>
        <w:lastRenderedPageBreak/>
        <w:t xml:space="preserve">data – either in pursuit of their regulatory and public protection functions or in relation to permissions sought from and granted by a data </w:t>
      </w:r>
      <w:r w:rsidR="009554B7" w:rsidRPr="00F92097">
        <w:rPr>
          <w:rFonts w:cs="Arial"/>
        </w:rPr>
        <w:t>subject or an organisation</w:t>
      </w:r>
      <w:r w:rsidRPr="00F92097">
        <w:rPr>
          <w:rFonts w:cs="Arial"/>
        </w:rPr>
        <w:t>.</w:t>
      </w:r>
    </w:p>
    <w:p w14:paraId="2432EB87" w14:textId="67B224A1" w:rsidR="007F1A8C" w:rsidRPr="00F92097" w:rsidRDefault="00861830" w:rsidP="00861830">
      <w:pPr>
        <w:rPr>
          <w:rFonts w:cs="Arial"/>
        </w:rPr>
      </w:pPr>
      <w:r w:rsidRPr="00F92097">
        <w:rPr>
          <w:rFonts w:cs="Arial"/>
        </w:rPr>
        <w:t>A set of data sharing standards has evo</w:t>
      </w:r>
      <w:r w:rsidR="00463010" w:rsidRPr="00F92097">
        <w:rPr>
          <w:rFonts w:cs="Arial"/>
        </w:rPr>
        <w:t>lved from the PIA identifying 15</w:t>
      </w:r>
      <w:r w:rsidRPr="00F92097">
        <w:rPr>
          <w:rFonts w:cs="Arial"/>
        </w:rPr>
        <w:t xml:space="preserve"> groups to which data </w:t>
      </w:r>
      <w:r w:rsidRPr="00F92097">
        <w:rPr>
          <w:rFonts w:cs="Arial"/>
          <w:i/>
        </w:rPr>
        <w:t>may</w:t>
      </w:r>
      <w:r w:rsidRPr="00F92097">
        <w:rPr>
          <w:rFonts w:cs="Arial"/>
        </w:rPr>
        <w:t xml:space="preserve"> be disclosed:</w:t>
      </w:r>
      <w:r w:rsidR="00794548" w:rsidRPr="00F92097">
        <w:rPr>
          <w:rFonts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532"/>
      </w:tblGrid>
      <w:tr w:rsidR="00143295" w:rsidRPr="00143295" w14:paraId="76AC2928" w14:textId="77777777" w:rsidTr="00F92097">
        <w:tc>
          <w:tcPr>
            <w:tcW w:w="5103" w:type="dxa"/>
            <w:shd w:val="clear" w:color="auto" w:fill="D9D9D9" w:themeFill="background1" w:themeFillShade="D9"/>
            <w:vAlign w:val="center"/>
          </w:tcPr>
          <w:p w14:paraId="50826D23" w14:textId="77777777" w:rsidR="00861830" w:rsidRPr="007247A8" w:rsidRDefault="00096397" w:rsidP="00FC07E6">
            <w:pPr>
              <w:pStyle w:val="ListParagraph"/>
              <w:spacing w:after="0"/>
              <w:jc w:val="center"/>
              <w:rPr>
                <w:rFonts w:cs="Arial"/>
                <w:b/>
              </w:rPr>
            </w:pPr>
            <w:r w:rsidRPr="007247A8">
              <w:rPr>
                <w:rFonts w:cs="Arial"/>
                <w:b/>
              </w:rPr>
              <w:t>Group</w:t>
            </w:r>
          </w:p>
        </w:tc>
        <w:tc>
          <w:tcPr>
            <w:tcW w:w="3605" w:type="dxa"/>
            <w:shd w:val="clear" w:color="auto" w:fill="D9D9D9" w:themeFill="background1" w:themeFillShade="D9"/>
            <w:vAlign w:val="center"/>
          </w:tcPr>
          <w:p w14:paraId="36A1C26A" w14:textId="77777777" w:rsidR="00861830" w:rsidRPr="007247A8" w:rsidRDefault="00861830" w:rsidP="00FC07E6">
            <w:pPr>
              <w:spacing w:after="0"/>
              <w:ind w:left="360"/>
              <w:jc w:val="center"/>
              <w:rPr>
                <w:rFonts w:cs="Arial"/>
                <w:b/>
              </w:rPr>
            </w:pPr>
            <w:r w:rsidRPr="007247A8">
              <w:rPr>
                <w:rFonts w:cs="Arial"/>
                <w:b/>
              </w:rPr>
              <w:t>Purposes</w:t>
            </w:r>
          </w:p>
        </w:tc>
      </w:tr>
      <w:tr w:rsidR="00143295" w:rsidRPr="00143295" w14:paraId="64E96F64" w14:textId="77777777" w:rsidTr="00F92097">
        <w:tc>
          <w:tcPr>
            <w:tcW w:w="5103" w:type="dxa"/>
          </w:tcPr>
          <w:p w14:paraId="45B3DCC4" w14:textId="77777777" w:rsidR="00861830" w:rsidRPr="00F92097" w:rsidRDefault="00861830" w:rsidP="00EA2F21">
            <w:pPr>
              <w:pStyle w:val="ListParagraph"/>
              <w:numPr>
                <w:ilvl w:val="0"/>
                <w:numId w:val="11"/>
              </w:numPr>
              <w:spacing w:after="0"/>
              <w:rPr>
                <w:rFonts w:cs="Arial"/>
              </w:rPr>
            </w:pPr>
            <w:r w:rsidRPr="00F92097">
              <w:rPr>
                <w:rFonts w:cs="Arial"/>
              </w:rPr>
              <w:t>Data subjects themselv</w:t>
            </w:r>
            <w:r w:rsidR="00463010" w:rsidRPr="00F92097">
              <w:rPr>
                <w:rFonts w:cs="Arial"/>
              </w:rPr>
              <w:t>es: clients, parent/carers</w:t>
            </w:r>
          </w:p>
        </w:tc>
        <w:tc>
          <w:tcPr>
            <w:tcW w:w="3605" w:type="dxa"/>
          </w:tcPr>
          <w:p w14:paraId="20292126" w14:textId="77777777" w:rsidR="00861830" w:rsidRPr="00F92097" w:rsidRDefault="00861830" w:rsidP="00FC07E6">
            <w:pPr>
              <w:spacing w:after="0"/>
              <w:ind w:left="360"/>
              <w:rPr>
                <w:rFonts w:cs="Arial"/>
              </w:rPr>
            </w:pPr>
            <w:r w:rsidRPr="00F92097">
              <w:rPr>
                <w:rFonts w:cs="Arial"/>
              </w:rPr>
              <w:t>Requests by parents or those legally responsible as well as the subject.</w:t>
            </w:r>
          </w:p>
        </w:tc>
      </w:tr>
      <w:tr w:rsidR="00143295" w:rsidRPr="00143295" w14:paraId="46073A7E" w14:textId="77777777" w:rsidTr="00F92097">
        <w:tc>
          <w:tcPr>
            <w:tcW w:w="5103" w:type="dxa"/>
          </w:tcPr>
          <w:p w14:paraId="6A633F32" w14:textId="77777777" w:rsidR="00861830" w:rsidRPr="00F92097" w:rsidRDefault="00861830" w:rsidP="00463010">
            <w:pPr>
              <w:pStyle w:val="ListParagraph"/>
              <w:numPr>
                <w:ilvl w:val="0"/>
                <w:numId w:val="11"/>
              </w:numPr>
              <w:spacing w:after="0"/>
              <w:rPr>
                <w:rFonts w:cs="Arial"/>
              </w:rPr>
            </w:pPr>
            <w:r w:rsidRPr="00F92097">
              <w:rPr>
                <w:rFonts w:cs="Arial"/>
              </w:rPr>
              <w:t xml:space="preserve">Current, past or future </w:t>
            </w:r>
            <w:r w:rsidR="00463010" w:rsidRPr="00F92097">
              <w:rPr>
                <w:rFonts w:cs="Arial"/>
              </w:rPr>
              <w:t>referrers</w:t>
            </w:r>
          </w:p>
        </w:tc>
        <w:tc>
          <w:tcPr>
            <w:tcW w:w="3605" w:type="dxa"/>
            <w:vMerge w:val="restart"/>
            <w:vAlign w:val="center"/>
          </w:tcPr>
          <w:p w14:paraId="7C7C4245" w14:textId="77777777" w:rsidR="00861830" w:rsidRPr="00F92097" w:rsidRDefault="00861830" w:rsidP="00FC07E6">
            <w:pPr>
              <w:spacing w:after="0"/>
              <w:ind w:left="360"/>
              <w:rPr>
                <w:rFonts w:cs="Arial"/>
              </w:rPr>
            </w:pPr>
            <w:r w:rsidRPr="00F92097">
              <w:rPr>
                <w:rFonts w:cs="Arial"/>
              </w:rPr>
              <w:t xml:space="preserve">For purposes that fall within the Act including </w:t>
            </w:r>
            <w:r w:rsidR="00BD03FC" w:rsidRPr="00F92097">
              <w:rPr>
                <w:rFonts w:cs="Arial"/>
              </w:rPr>
              <w:t>joined up care, quality assurance</w:t>
            </w:r>
            <w:r w:rsidR="00F92097">
              <w:rPr>
                <w:rFonts w:cs="Arial"/>
              </w:rPr>
              <w:t>, service evaluation</w:t>
            </w:r>
            <w:r w:rsidR="00BD03FC" w:rsidRPr="00F92097">
              <w:rPr>
                <w:rFonts w:cs="Arial"/>
              </w:rPr>
              <w:t xml:space="preserve"> and </w:t>
            </w:r>
            <w:r w:rsidRPr="00F92097">
              <w:rPr>
                <w:rFonts w:cs="Arial"/>
              </w:rPr>
              <w:t>research reports.</w:t>
            </w:r>
            <w:r w:rsidR="00F92097">
              <w:rPr>
                <w:rFonts w:cs="Arial"/>
              </w:rPr>
              <w:t xml:space="preserve"> </w:t>
            </w:r>
            <w:r w:rsidR="00F92097" w:rsidRPr="00F92097">
              <w:rPr>
                <w:rFonts w:cs="Arial"/>
              </w:rPr>
              <w:t>Subject to anonymization , aggregation and p</w:t>
            </w:r>
            <w:r w:rsidR="00F92097" w:rsidRPr="00F92097">
              <w:t>seudonymisation</w:t>
            </w:r>
            <w:r w:rsidR="00F92097">
              <w:t xml:space="preserve"> as appropriate.</w:t>
            </w:r>
          </w:p>
        </w:tc>
      </w:tr>
      <w:tr w:rsidR="00F92097" w:rsidRPr="00143295" w14:paraId="2755E633" w14:textId="77777777" w:rsidTr="00F92097">
        <w:tc>
          <w:tcPr>
            <w:tcW w:w="5103" w:type="dxa"/>
          </w:tcPr>
          <w:p w14:paraId="1E5BBD21" w14:textId="77777777" w:rsidR="00F92097" w:rsidRPr="00F92097" w:rsidRDefault="00F92097" w:rsidP="00463010">
            <w:pPr>
              <w:pStyle w:val="ListParagraph"/>
              <w:numPr>
                <w:ilvl w:val="0"/>
                <w:numId w:val="11"/>
              </w:numPr>
              <w:spacing w:after="0"/>
              <w:rPr>
                <w:rFonts w:cs="Arial"/>
              </w:rPr>
            </w:pPr>
            <w:r>
              <w:rPr>
                <w:rFonts w:cs="Arial"/>
              </w:rPr>
              <w:t>Play Therapy UK</w:t>
            </w:r>
          </w:p>
        </w:tc>
        <w:tc>
          <w:tcPr>
            <w:tcW w:w="3605" w:type="dxa"/>
            <w:vMerge/>
            <w:vAlign w:val="center"/>
          </w:tcPr>
          <w:p w14:paraId="40736E29" w14:textId="77777777" w:rsidR="00F92097" w:rsidRPr="00F92097" w:rsidRDefault="00F92097" w:rsidP="00FC07E6">
            <w:pPr>
              <w:spacing w:after="0"/>
              <w:ind w:left="360"/>
              <w:rPr>
                <w:rFonts w:cs="Arial"/>
              </w:rPr>
            </w:pPr>
          </w:p>
        </w:tc>
      </w:tr>
      <w:tr w:rsidR="00143295" w:rsidRPr="00143295" w14:paraId="492D1BEF" w14:textId="77777777" w:rsidTr="00F92097">
        <w:tc>
          <w:tcPr>
            <w:tcW w:w="5103" w:type="dxa"/>
          </w:tcPr>
          <w:p w14:paraId="256CFB0F" w14:textId="77777777" w:rsidR="00861830" w:rsidRPr="00F92097" w:rsidRDefault="00463010" w:rsidP="00463010">
            <w:pPr>
              <w:pStyle w:val="ListParagraph"/>
              <w:numPr>
                <w:ilvl w:val="0"/>
                <w:numId w:val="11"/>
              </w:numPr>
              <w:spacing w:after="0"/>
              <w:rPr>
                <w:rFonts w:cs="Arial"/>
              </w:rPr>
            </w:pPr>
            <w:r w:rsidRPr="00F92097">
              <w:rPr>
                <w:rFonts w:cs="Arial"/>
              </w:rPr>
              <w:t>Associated s</w:t>
            </w:r>
            <w:r w:rsidR="00861830" w:rsidRPr="00F92097">
              <w:rPr>
                <w:rFonts w:cs="Arial"/>
              </w:rPr>
              <w:t xml:space="preserve">ervice delivery channels including healthcare, education, social services and welfare staff, advisors or practitioners </w:t>
            </w:r>
          </w:p>
        </w:tc>
        <w:tc>
          <w:tcPr>
            <w:tcW w:w="3605" w:type="dxa"/>
            <w:vMerge/>
          </w:tcPr>
          <w:p w14:paraId="60E841B1" w14:textId="77777777" w:rsidR="00861830" w:rsidRPr="00143295" w:rsidRDefault="00861830" w:rsidP="00FC07E6">
            <w:pPr>
              <w:spacing w:after="0"/>
              <w:ind w:left="360"/>
              <w:rPr>
                <w:rFonts w:cs="Arial"/>
                <w:color w:val="FF0000"/>
              </w:rPr>
            </w:pPr>
          </w:p>
        </w:tc>
      </w:tr>
      <w:tr w:rsidR="00143295" w:rsidRPr="00143295" w14:paraId="0A0310A5" w14:textId="77777777" w:rsidTr="00F92097">
        <w:tc>
          <w:tcPr>
            <w:tcW w:w="5103" w:type="dxa"/>
          </w:tcPr>
          <w:p w14:paraId="62958A98" w14:textId="77777777" w:rsidR="00861830" w:rsidRPr="00F92097" w:rsidRDefault="00861830" w:rsidP="00EA2F21">
            <w:pPr>
              <w:pStyle w:val="ListParagraph"/>
              <w:numPr>
                <w:ilvl w:val="0"/>
                <w:numId w:val="11"/>
              </w:numPr>
              <w:spacing w:after="0"/>
              <w:rPr>
                <w:rFonts w:cs="Arial"/>
              </w:rPr>
            </w:pPr>
            <w:r w:rsidRPr="00F92097">
              <w:rPr>
                <w:rFonts w:cs="Arial"/>
              </w:rPr>
              <w:t xml:space="preserve">Academic partners including education, training and accrediting establishments and examining bodies </w:t>
            </w:r>
          </w:p>
        </w:tc>
        <w:tc>
          <w:tcPr>
            <w:tcW w:w="3605" w:type="dxa"/>
            <w:vMerge/>
          </w:tcPr>
          <w:p w14:paraId="1DF2E334" w14:textId="77777777" w:rsidR="00861830" w:rsidRPr="00143295" w:rsidRDefault="00861830" w:rsidP="00FC07E6">
            <w:pPr>
              <w:spacing w:after="0"/>
              <w:ind w:left="360"/>
              <w:rPr>
                <w:rFonts w:cs="Arial"/>
                <w:color w:val="FF0000"/>
              </w:rPr>
            </w:pPr>
          </w:p>
        </w:tc>
      </w:tr>
      <w:tr w:rsidR="00143295" w:rsidRPr="00143295" w14:paraId="2CE9803F" w14:textId="77777777" w:rsidTr="00F92097">
        <w:tc>
          <w:tcPr>
            <w:tcW w:w="5103" w:type="dxa"/>
          </w:tcPr>
          <w:p w14:paraId="32A239BF" w14:textId="77777777" w:rsidR="00861830" w:rsidRPr="00F92097" w:rsidRDefault="00861830" w:rsidP="00EA2F21">
            <w:pPr>
              <w:pStyle w:val="ListParagraph"/>
              <w:numPr>
                <w:ilvl w:val="0"/>
                <w:numId w:val="11"/>
              </w:numPr>
              <w:spacing w:after="0"/>
              <w:rPr>
                <w:rFonts w:cs="Arial"/>
              </w:rPr>
            </w:pPr>
            <w:r w:rsidRPr="00F92097">
              <w:rPr>
                <w:rFonts w:cs="Arial"/>
              </w:rPr>
              <w:t xml:space="preserve">Contractors, suppliers, providers of goods and services </w:t>
            </w:r>
          </w:p>
        </w:tc>
        <w:tc>
          <w:tcPr>
            <w:tcW w:w="3605" w:type="dxa"/>
            <w:vMerge w:val="restart"/>
            <w:vAlign w:val="center"/>
          </w:tcPr>
          <w:p w14:paraId="148E29E2" w14:textId="77777777" w:rsidR="00861830" w:rsidRPr="00F92097" w:rsidRDefault="00861830" w:rsidP="00FC07E6">
            <w:pPr>
              <w:spacing w:after="0"/>
              <w:ind w:left="360"/>
              <w:rPr>
                <w:rFonts w:cs="Arial"/>
              </w:rPr>
            </w:pPr>
            <w:r w:rsidRPr="00F92097">
              <w:rPr>
                <w:rFonts w:cs="Arial"/>
              </w:rPr>
              <w:t xml:space="preserve">For purposes that fall within the Act including </w:t>
            </w:r>
            <w:r w:rsidR="00BD03FC" w:rsidRPr="00F92097">
              <w:rPr>
                <w:rFonts w:cs="Arial"/>
              </w:rPr>
              <w:t xml:space="preserve">joined up care, and quality assurance </w:t>
            </w:r>
            <w:r w:rsidRPr="00F92097">
              <w:rPr>
                <w:rFonts w:cs="Arial"/>
              </w:rPr>
              <w:t>reports.</w:t>
            </w:r>
          </w:p>
        </w:tc>
      </w:tr>
      <w:tr w:rsidR="00143295" w:rsidRPr="00143295" w14:paraId="70D096A5" w14:textId="77777777" w:rsidTr="00F92097">
        <w:tc>
          <w:tcPr>
            <w:tcW w:w="5103" w:type="dxa"/>
          </w:tcPr>
          <w:p w14:paraId="14E9ACC2" w14:textId="77777777" w:rsidR="00861830" w:rsidRPr="00F92097" w:rsidRDefault="00861830" w:rsidP="00EA2F21">
            <w:pPr>
              <w:pStyle w:val="ListParagraph"/>
              <w:numPr>
                <w:ilvl w:val="0"/>
                <w:numId w:val="11"/>
              </w:numPr>
              <w:spacing w:after="0"/>
              <w:rPr>
                <w:rFonts w:cs="Arial"/>
              </w:rPr>
            </w:pPr>
            <w:r w:rsidRPr="00F92097">
              <w:rPr>
                <w:rFonts w:cs="Arial"/>
              </w:rPr>
              <w:t xml:space="preserve">Persons making an enquiry or complaint </w:t>
            </w:r>
          </w:p>
        </w:tc>
        <w:tc>
          <w:tcPr>
            <w:tcW w:w="3605" w:type="dxa"/>
            <w:vMerge/>
          </w:tcPr>
          <w:p w14:paraId="639546F8" w14:textId="77777777" w:rsidR="00861830" w:rsidRPr="00F92097" w:rsidRDefault="00861830" w:rsidP="00FC07E6">
            <w:pPr>
              <w:spacing w:after="0"/>
              <w:ind w:left="360"/>
              <w:rPr>
                <w:rFonts w:cs="Arial"/>
              </w:rPr>
            </w:pPr>
          </w:p>
        </w:tc>
      </w:tr>
      <w:tr w:rsidR="00143295" w:rsidRPr="00143295" w14:paraId="4F50B09F" w14:textId="77777777" w:rsidTr="00F92097">
        <w:tc>
          <w:tcPr>
            <w:tcW w:w="5103" w:type="dxa"/>
          </w:tcPr>
          <w:p w14:paraId="0D303021" w14:textId="77777777" w:rsidR="00861830" w:rsidRPr="00F92097" w:rsidRDefault="00861830" w:rsidP="00EA2F21">
            <w:pPr>
              <w:pStyle w:val="ListParagraph"/>
              <w:numPr>
                <w:ilvl w:val="0"/>
                <w:numId w:val="11"/>
              </w:numPr>
              <w:spacing w:after="0"/>
              <w:rPr>
                <w:rFonts w:cs="Arial"/>
              </w:rPr>
            </w:pPr>
            <w:r w:rsidRPr="00F92097">
              <w:rPr>
                <w:rFonts w:cs="Arial"/>
              </w:rPr>
              <w:t>Child protection services</w:t>
            </w:r>
          </w:p>
        </w:tc>
        <w:tc>
          <w:tcPr>
            <w:tcW w:w="3605" w:type="dxa"/>
            <w:vMerge/>
          </w:tcPr>
          <w:p w14:paraId="0CB322F4" w14:textId="77777777" w:rsidR="00861830" w:rsidRPr="00F92097" w:rsidRDefault="00861830" w:rsidP="00FC07E6">
            <w:pPr>
              <w:spacing w:after="0"/>
              <w:ind w:left="360"/>
              <w:rPr>
                <w:rFonts w:cs="Arial"/>
              </w:rPr>
            </w:pPr>
          </w:p>
        </w:tc>
      </w:tr>
      <w:tr w:rsidR="00143295" w:rsidRPr="00143295" w14:paraId="47A32445" w14:textId="77777777" w:rsidTr="00F92097">
        <w:tc>
          <w:tcPr>
            <w:tcW w:w="5103" w:type="dxa"/>
          </w:tcPr>
          <w:p w14:paraId="6594B6A0" w14:textId="77777777" w:rsidR="00861830" w:rsidRPr="00F92097" w:rsidRDefault="00861830" w:rsidP="00EA2F21">
            <w:pPr>
              <w:pStyle w:val="ListParagraph"/>
              <w:numPr>
                <w:ilvl w:val="0"/>
                <w:numId w:val="11"/>
              </w:numPr>
              <w:spacing w:after="0"/>
              <w:rPr>
                <w:rFonts w:cs="Arial"/>
              </w:rPr>
            </w:pPr>
            <w:r w:rsidRPr="00F92097">
              <w:rPr>
                <w:rFonts w:cs="Arial"/>
              </w:rPr>
              <w:t>Civil and criminal Courts</w:t>
            </w:r>
          </w:p>
        </w:tc>
        <w:tc>
          <w:tcPr>
            <w:tcW w:w="3605" w:type="dxa"/>
            <w:vMerge w:val="restart"/>
            <w:vAlign w:val="center"/>
          </w:tcPr>
          <w:p w14:paraId="152F036D" w14:textId="77777777" w:rsidR="00861830" w:rsidRPr="00F92097" w:rsidRDefault="00861830" w:rsidP="00FC07E6">
            <w:pPr>
              <w:spacing w:after="0"/>
              <w:ind w:left="360"/>
              <w:rPr>
                <w:rFonts w:cs="Arial"/>
              </w:rPr>
            </w:pPr>
            <w:r w:rsidRPr="00F92097">
              <w:rPr>
                <w:rFonts w:cs="Arial"/>
              </w:rPr>
              <w:t>Requir</w:t>
            </w:r>
            <w:r w:rsidR="009554B7" w:rsidRPr="00F92097">
              <w:rPr>
                <w:rFonts w:cs="Arial"/>
              </w:rPr>
              <w:t>es a Court directive or warrant or in case of an emergency.</w:t>
            </w:r>
          </w:p>
        </w:tc>
      </w:tr>
      <w:tr w:rsidR="00143295" w:rsidRPr="00143295" w14:paraId="39C63F54" w14:textId="77777777" w:rsidTr="00F92097">
        <w:tc>
          <w:tcPr>
            <w:tcW w:w="5103" w:type="dxa"/>
          </w:tcPr>
          <w:p w14:paraId="58B34355" w14:textId="77777777" w:rsidR="00861830" w:rsidRPr="00F92097" w:rsidRDefault="00861830" w:rsidP="00EA2F21">
            <w:pPr>
              <w:pStyle w:val="ListParagraph"/>
              <w:numPr>
                <w:ilvl w:val="0"/>
                <w:numId w:val="11"/>
              </w:numPr>
              <w:spacing w:after="0"/>
              <w:rPr>
                <w:rFonts w:cs="Arial"/>
              </w:rPr>
            </w:pPr>
            <w:r w:rsidRPr="00F92097">
              <w:rPr>
                <w:rFonts w:cs="Arial"/>
              </w:rPr>
              <w:t xml:space="preserve">Police forces </w:t>
            </w:r>
          </w:p>
        </w:tc>
        <w:tc>
          <w:tcPr>
            <w:tcW w:w="3605" w:type="dxa"/>
            <w:vMerge/>
          </w:tcPr>
          <w:p w14:paraId="702AECAB" w14:textId="77777777" w:rsidR="00861830" w:rsidRPr="00F92097" w:rsidRDefault="00861830" w:rsidP="00FC07E6">
            <w:pPr>
              <w:spacing w:after="0"/>
              <w:ind w:left="360"/>
              <w:rPr>
                <w:rFonts w:cs="Arial"/>
              </w:rPr>
            </w:pPr>
          </w:p>
        </w:tc>
      </w:tr>
      <w:tr w:rsidR="00143295" w:rsidRPr="00143295" w14:paraId="6F39A2C0" w14:textId="77777777" w:rsidTr="00F92097">
        <w:tc>
          <w:tcPr>
            <w:tcW w:w="5103" w:type="dxa"/>
          </w:tcPr>
          <w:p w14:paraId="05783FE1" w14:textId="77777777" w:rsidR="00861830" w:rsidRPr="00F92097" w:rsidRDefault="00861830" w:rsidP="00EA2F21">
            <w:pPr>
              <w:pStyle w:val="ListParagraph"/>
              <w:numPr>
                <w:ilvl w:val="0"/>
                <w:numId w:val="11"/>
              </w:numPr>
              <w:spacing w:after="0"/>
              <w:rPr>
                <w:rFonts w:cs="Arial"/>
              </w:rPr>
            </w:pPr>
            <w:r w:rsidRPr="00F92097">
              <w:rPr>
                <w:rFonts w:cs="Arial"/>
              </w:rPr>
              <w:t xml:space="preserve">Private investigators </w:t>
            </w:r>
          </w:p>
        </w:tc>
        <w:tc>
          <w:tcPr>
            <w:tcW w:w="3605" w:type="dxa"/>
            <w:vMerge/>
          </w:tcPr>
          <w:p w14:paraId="71373D5A" w14:textId="77777777" w:rsidR="00861830" w:rsidRPr="00F92097" w:rsidRDefault="00861830" w:rsidP="00FC07E6">
            <w:pPr>
              <w:spacing w:after="0"/>
              <w:ind w:left="360"/>
              <w:rPr>
                <w:rFonts w:cs="Arial"/>
              </w:rPr>
            </w:pPr>
          </w:p>
        </w:tc>
      </w:tr>
      <w:tr w:rsidR="00143295" w:rsidRPr="00143295" w14:paraId="743F4A56" w14:textId="77777777" w:rsidTr="00F92097">
        <w:tc>
          <w:tcPr>
            <w:tcW w:w="5103" w:type="dxa"/>
          </w:tcPr>
          <w:p w14:paraId="11257FBD" w14:textId="77777777" w:rsidR="00861830" w:rsidRPr="00F92097" w:rsidRDefault="00861830" w:rsidP="00EA2F21">
            <w:pPr>
              <w:pStyle w:val="ListParagraph"/>
              <w:numPr>
                <w:ilvl w:val="0"/>
                <w:numId w:val="11"/>
              </w:numPr>
              <w:spacing w:after="0"/>
              <w:rPr>
                <w:rFonts w:cs="Arial"/>
              </w:rPr>
            </w:pPr>
            <w:r w:rsidRPr="00F92097">
              <w:rPr>
                <w:rFonts w:cs="Arial"/>
              </w:rPr>
              <w:t xml:space="preserve">Local government </w:t>
            </w:r>
          </w:p>
        </w:tc>
        <w:tc>
          <w:tcPr>
            <w:tcW w:w="3605" w:type="dxa"/>
            <w:vMerge w:val="restart"/>
            <w:vAlign w:val="center"/>
          </w:tcPr>
          <w:p w14:paraId="66A21CFF" w14:textId="77777777" w:rsidR="00861830" w:rsidRPr="00F92097" w:rsidRDefault="00BD03FC" w:rsidP="00FC07E6">
            <w:pPr>
              <w:spacing w:after="0"/>
              <w:ind w:left="360"/>
              <w:rPr>
                <w:rFonts w:cs="Arial"/>
              </w:rPr>
            </w:pPr>
            <w:r w:rsidRPr="00F92097">
              <w:rPr>
                <w:rFonts w:cs="Arial"/>
              </w:rPr>
              <w:t>For purposes that fall within the Act including joined up care, and quality assurance reports.</w:t>
            </w:r>
          </w:p>
        </w:tc>
      </w:tr>
      <w:tr w:rsidR="00143295" w:rsidRPr="00143295" w14:paraId="6E0BD19A" w14:textId="77777777" w:rsidTr="00F92097">
        <w:trPr>
          <w:trHeight w:val="218"/>
        </w:trPr>
        <w:tc>
          <w:tcPr>
            <w:tcW w:w="5103" w:type="dxa"/>
          </w:tcPr>
          <w:p w14:paraId="3B13AE11" w14:textId="77777777" w:rsidR="00861830" w:rsidRPr="00F92097" w:rsidRDefault="00861830" w:rsidP="00EA2F21">
            <w:pPr>
              <w:pStyle w:val="ListParagraph"/>
              <w:numPr>
                <w:ilvl w:val="0"/>
                <w:numId w:val="11"/>
              </w:numPr>
              <w:spacing w:after="0"/>
              <w:rPr>
                <w:rFonts w:cs="Arial"/>
              </w:rPr>
            </w:pPr>
            <w:r w:rsidRPr="00F92097">
              <w:rPr>
                <w:rFonts w:cs="Arial"/>
              </w:rPr>
              <w:t xml:space="preserve">Central government </w:t>
            </w:r>
          </w:p>
          <w:p w14:paraId="7D09A082" w14:textId="77777777" w:rsidR="00861830" w:rsidRPr="00F92097" w:rsidRDefault="00861830" w:rsidP="00EA2F21">
            <w:pPr>
              <w:pStyle w:val="ListParagraph"/>
              <w:numPr>
                <w:ilvl w:val="0"/>
                <w:numId w:val="11"/>
              </w:numPr>
              <w:spacing w:after="0"/>
              <w:rPr>
                <w:rFonts w:cs="Arial"/>
              </w:rPr>
            </w:pPr>
            <w:r w:rsidRPr="00F92097">
              <w:rPr>
                <w:rFonts w:cs="Arial"/>
              </w:rPr>
              <w:t xml:space="preserve">Voluntary and charitable organisations </w:t>
            </w:r>
          </w:p>
        </w:tc>
        <w:tc>
          <w:tcPr>
            <w:tcW w:w="3605" w:type="dxa"/>
            <w:vMerge/>
          </w:tcPr>
          <w:p w14:paraId="755F8F5D" w14:textId="77777777" w:rsidR="00861830" w:rsidRPr="00F92097" w:rsidRDefault="00861830" w:rsidP="00FC07E6">
            <w:pPr>
              <w:spacing w:after="0"/>
              <w:rPr>
                <w:rFonts w:cs="Arial"/>
              </w:rPr>
            </w:pPr>
          </w:p>
        </w:tc>
      </w:tr>
      <w:tr w:rsidR="00143295" w:rsidRPr="00143295" w14:paraId="2965ED43" w14:textId="77777777" w:rsidTr="00F92097">
        <w:trPr>
          <w:trHeight w:val="216"/>
        </w:trPr>
        <w:tc>
          <w:tcPr>
            <w:tcW w:w="5103" w:type="dxa"/>
          </w:tcPr>
          <w:p w14:paraId="5674F3A9" w14:textId="77777777" w:rsidR="00861830" w:rsidRPr="00F92097" w:rsidRDefault="00861830" w:rsidP="00EA2F21">
            <w:pPr>
              <w:pStyle w:val="ListParagraph"/>
              <w:numPr>
                <w:ilvl w:val="0"/>
                <w:numId w:val="11"/>
              </w:numPr>
              <w:spacing w:after="0"/>
              <w:rPr>
                <w:rFonts w:cs="Arial"/>
              </w:rPr>
            </w:pPr>
            <w:r w:rsidRPr="00F92097">
              <w:rPr>
                <w:rFonts w:cs="Arial"/>
              </w:rPr>
              <w:t>Ombudsmen</w:t>
            </w:r>
          </w:p>
        </w:tc>
        <w:tc>
          <w:tcPr>
            <w:tcW w:w="3605" w:type="dxa"/>
            <w:vMerge/>
          </w:tcPr>
          <w:p w14:paraId="5FB477D4" w14:textId="77777777" w:rsidR="00861830" w:rsidRPr="00F92097" w:rsidRDefault="00861830" w:rsidP="00FC07E6">
            <w:pPr>
              <w:spacing w:after="0"/>
              <w:rPr>
                <w:rFonts w:cs="Arial"/>
              </w:rPr>
            </w:pPr>
          </w:p>
        </w:tc>
      </w:tr>
      <w:tr w:rsidR="00143295" w:rsidRPr="00143295" w14:paraId="6113B964" w14:textId="77777777" w:rsidTr="00F92097">
        <w:trPr>
          <w:trHeight w:val="216"/>
        </w:trPr>
        <w:tc>
          <w:tcPr>
            <w:tcW w:w="5103" w:type="dxa"/>
          </w:tcPr>
          <w:p w14:paraId="464BF6BC" w14:textId="77777777" w:rsidR="00861830" w:rsidRPr="00F92097" w:rsidRDefault="00861830" w:rsidP="00EA2F21">
            <w:pPr>
              <w:pStyle w:val="ListParagraph"/>
              <w:numPr>
                <w:ilvl w:val="0"/>
                <w:numId w:val="11"/>
              </w:numPr>
              <w:spacing w:after="0"/>
              <w:rPr>
                <w:rFonts w:cs="Arial"/>
              </w:rPr>
            </w:pPr>
            <w:r w:rsidRPr="00F92097">
              <w:rPr>
                <w:rFonts w:cs="Arial"/>
              </w:rPr>
              <w:t>The media</w:t>
            </w:r>
          </w:p>
        </w:tc>
        <w:tc>
          <w:tcPr>
            <w:tcW w:w="3605" w:type="dxa"/>
          </w:tcPr>
          <w:p w14:paraId="6B456A81" w14:textId="77777777" w:rsidR="00861830" w:rsidRPr="00F92097" w:rsidRDefault="00775AF4" w:rsidP="00775AF4">
            <w:pPr>
              <w:spacing w:after="0"/>
              <w:rPr>
                <w:rFonts w:cs="Arial"/>
              </w:rPr>
            </w:pPr>
            <w:r w:rsidRPr="00F92097">
              <w:rPr>
                <w:rFonts w:cs="Arial"/>
              </w:rPr>
              <w:t xml:space="preserve">Subject to anonymization , </w:t>
            </w:r>
            <w:r w:rsidR="00861830" w:rsidRPr="00F92097">
              <w:rPr>
                <w:rFonts w:cs="Arial"/>
              </w:rPr>
              <w:t xml:space="preserve">aggregation and </w:t>
            </w:r>
            <w:r w:rsidR="004C1EFB" w:rsidRPr="00F92097">
              <w:rPr>
                <w:rFonts w:cs="Arial"/>
              </w:rPr>
              <w:t>p</w:t>
            </w:r>
            <w:r w:rsidR="004C1EFB" w:rsidRPr="00F92097">
              <w:t>seudonymisation</w:t>
            </w:r>
          </w:p>
        </w:tc>
      </w:tr>
    </w:tbl>
    <w:p w14:paraId="4CBC2C23" w14:textId="77777777" w:rsidR="00861830" w:rsidRPr="00143295" w:rsidRDefault="00861830" w:rsidP="00861830">
      <w:pPr>
        <w:spacing w:after="0"/>
        <w:rPr>
          <w:rFonts w:cs="Arial"/>
          <w:color w:val="FF0000"/>
        </w:rPr>
      </w:pPr>
    </w:p>
    <w:p w14:paraId="69F60963" w14:textId="77777777" w:rsidR="00861830" w:rsidRPr="004D1341" w:rsidRDefault="00861830" w:rsidP="00ED524B">
      <w:pPr>
        <w:pStyle w:val="Heading3"/>
        <w:rPr>
          <w:color w:val="auto"/>
        </w:rPr>
      </w:pPr>
      <w:bookmarkStart w:id="38" w:name="_Toc444607841"/>
      <w:bookmarkStart w:id="39" w:name="_Toc31725424"/>
      <w:r w:rsidRPr="004D1341">
        <w:rPr>
          <w:color w:val="auto"/>
        </w:rPr>
        <w:t>2.</w:t>
      </w:r>
      <w:r w:rsidR="00457AC6" w:rsidRPr="004D1341">
        <w:rPr>
          <w:color w:val="auto"/>
        </w:rPr>
        <w:t>8</w:t>
      </w:r>
      <w:r w:rsidRPr="004D1341">
        <w:rPr>
          <w:color w:val="auto"/>
        </w:rPr>
        <w:t>.2</w:t>
      </w:r>
      <w:r w:rsidRPr="004D1341">
        <w:rPr>
          <w:color w:val="auto"/>
        </w:rPr>
        <w:tab/>
        <w:t>Data release protocols</w:t>
      </w:r>
      <w:bookmarkEnd w:id="38"/>
      <w:bookmarkEnd w:id="39"/>
    </w:p>
    <w:p w14:paraId="1ED31088" w14:textId="77777777" w:rsidR="00861830" w:rsidRPr="004D1341" w:rsidRDefault="00861830" w:rsidP="00861830">
      <w:pPr>
        <w:spacing w:after="0"/>
        <w:rPr>
          <w:rFonts w:cs="Arial"/>
        </w:rPr>
      </w:pPr>
      <w:r w:rsidRPr="004D1341">
        <w:rPr>
          <w:rFonts w:cs="Arial"/>
        </w:rPr>
        <w:t>A set of protocols</w:t>
      </w:r>
      <w:r w:rsidR="007F1A8C" w:rsidRPr="004D1341">
        <w:rPr>
          <w:rFonts w:cs="Arial"/>
        </w:rPr>
        <w:t>, when required,</w:t>
      </w:r>
      <w:r w:rsidRPr="004D1341">
        <w:rPr>
          <w:rFonts w:cs="Arial"/>
        </w:rPr>
        <w:t xml:space="preserve"> for the release of data to the above groups has also been developed.</w:t>
      </w:r>
    </w:p>
    <w:p w14:paraId="222DE4A9" w14:textId="77777777" w:rsidR="00861830" w:rsidRPr="004D1341" w:rsidRDefault="00861830" w:rsidP="00861830">
      <w:pPr>
        <w:spacing w:after="0"/>
        <w:rPr>
          <w:rFonts w:cs="Aria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3"/>
      </w:tblGrid>
      <w:tr w:rsidR="00143295" w:rsidRPr="004D1341" w14:paraId="10445369" w14:textId="77777777" w:rsidTr="00FC07E6">
        <w:trPr>
          <w:trHeight w:val="288"/>
        </w:trPr>
        <w:tc>
          <w:tcPr>
            <w:tcW w:w="2835" w:type="dxa"/>
            <w:shd w:val="clear" w:color="C0C0C0" w:fill="C0C0C0"/>
            <w:noWrap/>
            <w:vAlign w:val="center"/>
            <w:hideMark/>
          </w:tcPr>
          <w:p w14:paraId="55A9E429" w14:textId="77777777" w:rsidR="00861830" w:rsidRPr="004D1341" w:rsidRDefault="00861830" w:rsidP="00FC07E6">
            <w:pPr>
              <w:spacing w:after="0"/>
              <w:jc w:val="center"/>
              <w:rPr>
                <w:rFonts w:eastAsia="Times New Roman" w:cs="Times New Roman"/>
                <w:b/>
                <w:bCs/>
                <w:lang w:eastAsia="en-GB"/>
              </w:rPr>
            </w:pPr>
            <w:r w:rsidRPr="004D1341">
              <w:rPr>
                <w:rFonts w:eastAsia="Times New Roman" w:cs="Times New Roman"/>
                <w:b/>
                <w:bCs/>
                <w:lang w:eastAsia="en-GB"/>
              </w:rPr>
              <w:t>Protocol</w:t>
            </w:r>
          </w:p>
        </w:tc>
        <w:tc>
          <w:tcPr>
            <w:tcW w:w="5953" w:type="dxa"/>
            <w:shd w:val="clear" w:color="C0C0C0" w:fill="C0C0C0"/>
            <w:noWrap/>
            <w:vAlign w:val="center"/>
            <w:hideMark/>
          </w:tcPr>
          <w:p w14:paraId="71A2DEA5" w14:textId="77777777" w:rsidR="00861830" w:rsidRPr="004D1341" w:rsidRDefault="00861830" w:rsidP="00FC07E6">
            <w:pPr>
              <w:spacing w:after="0"/>
              <w:jc w:val="center"/>
              <w:rPr>
                <w:rFonts w:eastAsia="Times New Roman" w:cs="Times New Roman"/>
                <w:b/>
                <w:bCs/>
                <w:lang w:eastAsia="en-GB"/>
              </w:rPr>
            </w:pPr>
            <w:r w:rsidRPr="004D1341">
              <w:rPr>
                <w:rFonts w:eastAsia="Times New Roman" w:cs="Times New Roman"/>
                <w:b/>
                <w:bCs/>
                <w:lang w:eastAsia="en-GB"/>
              </w:rPr>
              <w:t>Description</w:t>
            </w:r>
          </w:p>
        </w:tc>
      </w:tr>
      <w:tr w:rsidR="00143295" w:rsidRPr="004D1341" w14:paraId="4AB82BBE" w14:textId="77777777" w:rsidTr="00FC07E6">
        <w:trPr>
          <w:trHeight w:val="576"/>
        </w:trPr>
        <w:tc>
          <w:tcPr>
            <w:tcW w:w="2835" w:type="dxa"/>
            <w:shd w:val="clear" w:color="auto" w:fill="auto"/>
            <w:vAlign w:val="center"/>
            <w:hideMark/>
          </w:tcPr>
          <w:p w14:paraId="2840932D"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Purpose limitation</w:t>
            </w:r>
          </w:p>
        </w:tc>
        <w:tc>
          <w:tcPr>
            <w:tcW w:w="5953" w:type="dxa"/>
            <w:shd w:val="clear" w:color="auto" w:fill="auto"/>
            <w:vAlign w:val="center"/>
            <w:hideMark/>
          </w:tcPr>
          <w:p w14:paraId="505AE962"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 xml:space="preserve">Purpose limitation, </w:t>
            </w:r>
            <w:proofErr w:type="spellStart"/>
            <w:r w:rsidRPr="004D1341">
              <w:rPr>
                <w:rFonts w:eastAsia="Times New Roman" w:cs="Times New Roman"/>
                <w:lang w:eastAsia="en-GB"/>
              </w:rPr>
              <w:t>ie</w:t>
            </w:r>
            <w:proofErr w:type="spellEnd"/>
            <w:r w:rsidRPr="004D1341">
              <w:rPr>
                <w:rFonts w:eastAsia="Times New Roman" w:cs="Times New Roman"/>
                <w:lang w:eastAsia="en-GB"/>
              </w:rPr>
              <w:t xml:space="preserve"> the data can only be used by the recipient for an agreed purpose or set of purposes;</w:t>
            </w:r>
          </w:p>
        </w:tc>
      </w:tr>
      <w:tr w:rsidR="00143295" w:rsidRPr="004D1341" w14:paraId="4C762482" w14:textId="77777777" w:rsidTr="00FC07E6">
        <w:trPr>
          <w:trHeight w:val="576"/>
        </w:trPr>
        <w:tc>
          <w:tcPr>
            <w:tcW w:w="2835" w:type="dxa"/>
            <w:shd w:val="clear" w:color="auto" w:fill="auto"/>
            <w:vAlign w:val="center"/>
            <w:hideMark/>
          </w:tcPr>
          <w:p w14:paraId="1672FB62"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Training of recipients’ staff</w:t>
            </w:r>
          </w:p>
        </w:tc>
        <w:tc>
          <w:tcPr>
            <w:tcW w:w="5953" w:type="dxa"/>
            <w:shd w:val="clear" w:color="auto" w:fill="auto"/>
            <w:vAlign w:val="center"/>
            <w:hideMark/>
          </w:tcPr>
          <w:p w14:paraId="54228C88"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 xml:space="preserve">Training of recipients’ staff with access to data, especially on security and data </w:t>
            </w:r>
            <w:r w:rsidR="009554B7" w:rsidRPr="004D1341">
              <w:rPr>
                <w:rFonts w:eastAsia="Times New Roman" w:cs="Times New Roman"/>
                <w:lang w:eastAsia="en-GB"/>
              </w:rPr>
              <w:t>anonym</w:t>
            </w:r>
            <w:r w:rsidRPr="004D1341">
              <w:rPr>
                <w:rFonts w:eastAsia="Times New Roman" w:cs="Times New Roman"/>
                <w:lang w:eastAsia="en-GB"/>
              </w:rPr>
              <w:t>isation principles;</w:t>
            </w:r>
          </w:p>
        </w:tc>
      </w:tr>
      <w:tr w:rsidR="00143295" w:rsidRPr="004D1341" w14:paraId="7B555BDE" w14:textId="77777777" w:rsidTr="00FC07E6">
        <w:trPr>
          <w:trHeight w:val="288"/>
        </w:trPr>
        <w:tc>
          <w:tcPr>
            <w:tcW w:w="2835" w:type="dxa"/>
            <w:shd w:val="clear" w:color="auto" w:fill="auto"/>
            <w:vAlign w:val="center"/>
            <w:hideMark/>
          </w:tcPr>
          <w:p w14:paraId="6B6366AA"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Personnel background checks</w:t>
            </w:r>
          </w:p>
        </w:tc>
        <w:tc>
          <w:tcPr>
            <w:tcW w:w="5953" w:type="dxa"/>
            <w:shd w:val="clear" w:color="auto" w:fill="auto"/>
            <w:vAlign w:val="center"/>
            <w:hideMark/>
          </w:tcPr>
          <w:p w14:paraId="5F6686FC"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Personnel background checks for those getting access to data;</w:t>
            </w:r>
          </w:p>
        </w:tc>
      </w:tr>
      <w:tr w:rsidR="00143295" w:rsidRPr="004D1341" w14:paraId="7DF0B8E1" w14:textId="77777777" w:rsidTr="00FC07E6">
        <w:trPr>
          <w:trHeight w:val="864"/>
        </w:trPr>
        <w:tc>
          <w:tcPr>
            <w:tcW w:w="2835" w:type="dxa"/>
            <w:shd w:val="clear" w:color="auto" w:fill="auto"/>
            <w:vAlign w:val="center"/>
            <w:hideMark/>
          </w:tcPr>
          <w:p w14:paraId="14B24A30"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Controls over the data environment</w:t>
            </w:r>
          </w:p>
        </w:tc>
        <w:tc>
          <w:tcPr>
            <w:tcW w:w="5953" w:type="dxa"/>
            <w:shd w:val="clear" w:color="auto" w:fill="auto"/>
            <w:vAlign w:val="center"/>
            <w:hideMark/>
          </w:tcPr>
          <w:p w14:paraId="16D4D4B4"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Controls over the ability to bring other data into the environment, allowing the risk of re-identification by linkage or association to be managed;</w:t>
            </w:r>
          </w:p>
        </w:tc>
      </w:tr>
      <w:tr w:rsidR="00143295" w:rsidRPr="004D1341" w14:paraId="65F08580" w14:textId="77777777" w:rsidTr="00FC07E6">
        <w:trPr>
          <w:trHeight w:val="288"/>
        </w:trPr>
        <w:tc>
          <w:tcPr>
            <w:tcW w:w="2835" w:type="dxa"/>
            <w:shd w:val="clear" w:color="auto" w:fill="auto"/>
            <w:vAlign w:val="center"/>
            <w:hideMark/>
          </w:tcPr>
          <w:p w14:paraId="16F1987C"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Disclosure restrictions</w:t>
            </w:r>
          </w:p>
        </w:tc>
        <w:tc>
          <w:tcPr>
            <w:tcW w:w="5953" w:type="dxa"/>
            <w:shd w:val="clear" w:color="auto" w:fill="auto"/>
            <w:vAlign w:val="center"/>
            <w:hideMark/>
          </w:tcPr>
          <w:p w14:paraId="4D73938E"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Restriction on the disclosure of the data;</w:t>
            </w:r>
          </w:p>
        </w:tc>
      </w:tr>
      <w:tr w:rsidR="00143295" w:rsidRPr="004D1341" w14:paraId="4BABD5D2" w14:textId="77777777" w:rsidTr="00FC07E6">
        <w:trPr>
          <w:trHeight w:val="576"/>
        </w:trPr>
        <w:tc>
          <w:tcPr>
            <w:tcW w:w="2835" w:type="dxa"/>
            <w:shd w:val="clear" w:color="auto" w:fill="auto"/>
            <w:vAlign w:val="center"/>
            <w:hideMark/>
          </w:tcPr>
          <w:p w14:paraId="573E7450"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lastRenderedPageBreak/>
              <w:t>Re-identification measures</w:t>
            </w:r>
          </w:p>
        </w:tc>
        <w:tc>
          <w:tcPr>
            <w:tcW w:w="5953" w:type="dxa"/>
            <w:shd w:val="clear" w:color="auto" w:fill="auto"/>
            <w:vAlign w:val="center"/>
            <w:hideMark/>
          </w:tcPr>
          <w:p w14:paraId="120101B9"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Prohibition on any attempt at re-identification and measures for the destruction of any accidentally re-identified personal data;</w:t>
            </w:r>
          </w:p>
        </w:tc>
      </w:tr>
      <w:tr w:rsidR="00143295" w:rsidRPr="004D1341" w14:paraId="0BA0A4DF" w14:textId="77777777" w:rsidTr="00FC07E6">
        <w:trPr>
          <w:trHeight w:val="576"/>
        </w:trPr>
        <w:tc>
          <w:tcPr>
            <w:tcW w:w="2835" w:type="dxa"/>
            <w:shd w:val="clear" w:color="auto" w:fill="auto"/>
            <w:vAlign w:val="center"/>
            <w:hideMark/>
          </w:tcPr>
          <w:p w14:paraId="1A36BB4C"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Security arrangements</w:t>
            </w:r>
          </w:p>
        </w:tc>
        <w:tc>
          <w:tcPr>
            <w:tcW w:w="5953" w:type="dxa"/>
            <w:shd w:val="clear" w:color="auto" w:fill="auto"/>
            <w:vAlign w:val="center"/>
            <w:hideMark/>
          </w:tcPr>
          <w:p w14:paraId="40BC1C90"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 xml:space="preserve">Arrangements for technical and organisational security, </w:t>
            </w:r>
            <w:proofErr w:type="spellStart"/>
            <w:r w:rsidRPr="004D1341">
              <w:rPr>
                <w:rFonts w:eastAsia="Times New Roman" w:cs="Times New Roman"/>
                <w:lang w:eastAsia="en-GB"/>
              </w:rPr>
              <w:t>eg</w:t>
            </w:r>
            <w:proofErr w:type="spellEnd"/>
            <w:r w:rsidRPr="004D1341">
              <w:rPr>
                <w:rFonts w:eastAsia="Times New Roman" w:cs="Times New Roman"/>
                <w:lang w:eastAsia="en-GB"/>
              </w:rPr>
              <w:t xml:space="preserve"> staff confidentiality agreements;</w:t>
            </w:r>
          </w:p>
        </w:tc>
      </w:tr>
      <w:tr w:rsidR="00143295" w:rsidRPr="004D1341" w14:paraId="4284835C" w14:textId="77777777" w:rsidTr="00FC07E6">
        <w:trPr>
          <w:trHeight w:val="288"/>
        </w:trPr>
        <w:tc>
          <w:tcPr>
            <w:tcW w:w="2835" w:type="dxa"/>
            <w:shd w:val="clear" w:color="auto" w:fill="auto"/>
            <w:vAlign w:val="center"/>
            <w:hideMark/>
          </w:tcPr>
          <w:p w14:paraId="2CE1A959"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Encryption</w:t>
            </w:r>
          </w:p>
        </w:tc>
        <w:tc>
          <w:tcPr>
            <w:tcW w:w="5953" w:type="dxa"/>
            <w:shd w:val="clear" w:color="auto" w:fill="auto"/>
            <w:vAlign w:val="center"/>
            <w:hideMark/>
          </w:tcPr>
          <w:p w14:paraId="682A86DC"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Encryption and key management to restrict access to data;</w:t>
            </w:r>
          </w:p>
        </w:tc>
      </w:tr>
      <w:tr w:rsidR="00143295" w:rsidRPr="004D1341" w14:paraId="369C1C38" w14:textId="77777777" w:rsidTr="00FC07E6">
        <w:trPr>
          <w:trHeight w:val="288"/>
        </w:trPr>
        <w:tc>
          <w:tcPr>
            <w:tcW w:w="2835" w:type="dxa"/>
            <w:shd w:val="clear" w:color="auto" w:fill="auto"/>
            <w:vAlign w:val="center"/>
            <w:hideMark/>
          </w:tcPr>
          <w:p w14:paraId="70B0274D"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Copy limitation</w:t>
            </w:r>
          </w:p>
        </w:tc>
        <w:tc>
          <w:tcPr>
            <w:tcW w:w="5953" w:type="dxa"/>
            <w:shd w:val="clear" w:color="auto" w:fill="auto"/>
            <w:vAlign w:val="center"/>
            <w:hideMark/>
          </w:tcPr>
          <w:p w14:paraId="30E0AEBB"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Limiting the copying of, or the number of copies of the data;</w:t>
            </w:r>
          </w:p>
        </w:tc>
      </w:tr>
      <w:tr w:rsidR="00143295" w:rsidRPr="004D1341" w14:paraId="2E1149E8" w14:textId="77777777" w:rsidTr="00FC07E6">
        <w:trPr>
          <w:trHeight w:val="576"/>
        </w:trPr>
        <w:tc>
          <w:tcPr>
            <w:tcW w:w="2835" w:type="dxa"/>
            <w:shd w:val="clear" w:color="auto" w:fill="auto"/>
            <w:vAlign w:val="center"/>
            <w:hideMark/>
          </w:tcPr>
          <w:p w14:paraId="1DF3537B"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Destruction</w:t>
            </w:r>
          </w:p>
        </w:tc>
        <w:tc>
          <w:tcPr>
            <w:tcW w:w="5953" w:type="dxa"/>
            <w:shd w:val="clear" w:color="auto" w:fill="auto"/>
            <w:vAlign w:val="center"/>
            <w:hideMark/>
          </w:tcPr>
          <w:p w14:paraId="1AD665EF"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Arrangements for the destruction or return of the data on completion of the project;</w:t>
            </w:r>
          </w:p>
        </w:tc>
      </w:tr>
      <w:tr w:rsidR="00143295" w:rsidRPr="004D1341" w14:paraId="439895DD" w14:textId="77777777" w:rsidTr="00FC07E6">
        <w:trPr>
          <w:trHeight w:val="576"/>
        </w:trPr>
        <w:tc>
          <w:tcPr>
            <w:tcW w:w="2835" w:type="dxa"/>
            <w:shd w:val="clear" w:color="auto" w:fill="auto"/>
            <w:vAlign w:val="center"/>
            <w:hideMark/>
          </w:tcPr>
          <w:p w14:paraId="684D1914"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Penalties</w:t>
            </w:r>
          </w:p>
        </w:tc>
        <w:tc>
          <w:tcPr>
            <w:tcW w:w="5953" w:type="dxa"/>
            <w:shd w:val="clear" w:color="auto" w:fill="auto"/>
            <w:vAlign w:val="center"/>
            <w:hideMark/>
          </w:tcPr>
          <w:p w14:paraId="70C7FF43" w14:textId="77777777" w:rsidR="00861830" w:rsidRPr="004D1341" w:rsidRDefault="00861830" w:rsidP="00FC07E6">
            <w:pPr>
              <w:spacing w:after="0"/>
              <w:rPr>
                <w:rFonts w:eastAsia="Times New Roman" w:cs="Times New Roman"/>
                <w:lang w:eastAsia="en-GB"/>
              </w:rPr>
            </w:pPr>
            <w:r w:rsidRPr="004D1341">
              <w:rPr>
                <w:rFonts w:eastAsia="Times New Roman" w:cs="Times New Roman"/>
                <w:lang w:eastAsia="en-GB"/>
              </w:rPr>
              <w:t>Penalties, such as contractual ones that can be imposed on the recipients if they breach the conditions placed on them.</w:t>
            </w:r>
          </w:p>
        </w:tc>
      </w:tr>
    </w:tbl>
    <w:p w14:paraId="4FBA281C" w14:textId="77777777" w:rsidR="00861830" w:rsidRPr="004D1341" w:rsidRDefault="00861830" w:rsidP="00861830">
      <w:pPr>
        <w:spacing w:after="0"/>
        <w:rPr>
          <w:rFonts w:cs="Arial"/>
        </w:rPr>
      </w:pPr>
    </w:p>
    <w:p w14:paraId="33A1986F" w14:textId="77777777" w:rsidR="00861830" w:rsidRPr="004D1341" w:rsidRDefault="00861830" w:rsidP="00861830">
      <w:pPr>
        <w:spacing w:after="0"/>
        <w:rPr>
          <w:rFonts w:cs="Arial"/>
        </w:rPr>
      </w:pPr>
      <w:r w:rsidRPr="004D1341">
        <w:rPr>
          <w:rFonts w:cs="Arial"/>
        </w:rPr>
        <w:t>These protocols are applied selectively to requests from the groups.</w:t>
      </w:r>
    </w:p>
    <w:p w14:paraId="5961A121" w14:textId="77777777" w:rsidR="00861830" w:rsidRPr="004D1341" w:rsidRDefault="00861830" w:rsidP="00457AC6">
      <w:pPr>
        <w:pStyle w:val="Heading2"/>
        <w:rPr>
          <w:color w:val="auto"/>
        </w:rPr>
      </w:pPr>
      <w:bookmarkStart w:id="40" w:name="_Toc414957444"/>
      <w:bookmarkStart w:id="41" w:name="_Toc443302345"/>
      <w:bookmarkStart w:id="42" w:name="_Toc444607842"/>
      <w:bookmarkStart w:id="43" w:name="_Toc31725425"/>
      <w:r w:rsidRPr="004D1341">
        <w:rPr>
          <w:color w:val="auto"/>
        </w:rPr>
        <w:t>2.</w:t>
      </w:r>
      <w:r w:rsidR="00457AC6" w:rsidRPr="004D1341">
        <w:rPr>
          <w:color w:val="auto"/>
        </w:rPr>
        <w:t>9</w:t>
      </w:r>
      <w:r w:rsidRPr="004D1341">
        <w:rPr>
          <w:color w:val="auto"/>
        </w:rPr>
        <w:t xml:space="preserve"> </w:t>
      </w:r>
      <w:r w:rsidRPr="004D1341">
        <w:rPr>
          <w:color w:val="auto"/>
        </w:rPr>
        <w:tab/>
        <w:t>Purposes</w:t>
      </w:r>
      <w:bookmarkEnd w:id="40"/>
      <w:bookmarkEnd w:id="41"/>
      <w:bookmarkEnd w:id="42"/>
      <w:bookmarkEnd w:id="43"/>
    </w:p>
    <w:p w14:paraId="116F61C8" w14:textId="1FA2D1DC" w:rsidR="00861830" w:rsidRPr="00901676" w:rsidRDefault="00901676" w:rsidP="00901676">
      <w:pPr>
        <w:spacing w:after="0"/>
        <w:rPr>
          <w:rFonts w:eastAsia="Times New Roman" w:cs="Times New Roman"/>
          <w:lang w:eastAsia="en-GB"/>
        </w:rPr>
      </w:pPr>
      <w:r>
        <w:rPr>
          <w:rFonts w:eastAsia="Times New Roman" w:cs="Times New Roman"/>
          <w:lang w:eastAsia="en-GB"/>
        </w:rPr>
        <w:t>The Therapy Lady, Plymouth</w:t>
      </w:r>
      <w:r w:rsidR="00861830" w:rsidRPr="004D1341">
        <w:rPr>
          <w:rFonts w:cs="Arial"/>
        </w:rPr>
        <w:t xml:space="preserve"> holds a wide range of data types relating to diverse data subjects. At various times the data held in respect of these subjects may be used in relation to some or all of the following purposes, not all of which fall within the Act:</w:t>
      </w:r>
    </w:p>
    <w:p w14:paraId="7906F39E" w14:textId="77777777" w:rsidR="00861830" w:rsidRPr="004D1341" w:rsidRDefault="00457AC6" w:rsidP="00457AC6">
      <w:pPr>
        <w:pStyle w:val="Heading3"/>
        <w:rPr>
          <w:color w:val="auto"/>
        </w:rPr>
      </w:pPr>
      <w:bookmarkStart w:id="44" w:name="_Toc444607843"/>
      <w:bookmarkStart w:id="45" w:name="_Toc31725426"/>
      <w:r w:rsidRPr="004D1341">
        <w:rPr>
          <w:color w:val="auto"/>
        </w:rPr>
        <w:t>2.9</w:t>
      </w:r>
      <w:r w:rsidR="00861830" w:rsidRPr="004D1341">
        <w:rPr>
          <w:color w:val="auto"/>
        </w:rPr>
        <w:t>.1</w:t>
      </w:r>
      <w:r w:rsidR="00861830" w:rsidRPr="004D1341">
        <w:rPr>
          <w:color w:val="auto"/>
        </w:rPr>
        <w:tab/>
        <w:t>Registrants’ Data</w:t>
      </w:r>
      <w:bookmarkEnd w:id="44"/>
      <w:bookmarkEnd w:id="45"/>
    </w:p>
    <w:p w14:paraId="1ABCFCEC" w14:textId="77777777" w:rsidR="00861830" w:rsidRPr="004D1341" w:rsidRDefault="00861830" w:rsidP="00861830">
      <w:pPr>
        <w:pStyle w:val="Default"/>
        <w:rPr>
          <w:rFonts w:ascii="Gill Sans MT" w:hAnsi="Gill Sans MT"/>
          <w:color w:val="auto"/>
          <w:sz w:val="22"/>
          <w:szCs w:val="22"/>
        </w:rPr>
      </w:pPr>
    </w:p>
    <w:p w14:paraId="5F3F9B69" w14:textId="77777777" w:rsidR="00861830" w:rsidRPr="004D1341" w:rsidRDefault="00861830" w:rsidP="00861830">
      <w:pPr>
        <w:rPr>
          <w:rFonts w:cs="Arial"/>
        </w:rPr>
      </w:pPr>
      <w:r w:rsidRPr="004D1341">
        <w:rPr>
          <w:rFonts w:cs="Arial"/>
        </w:rPr>
        <w:t xml:space="preserve">PTUK/PTI will use personal information provided by you for the purpose of registration, or </w:t>
      </w:r>
      <w:r w:rsidR="00096397" w:rsidRPr="004D1341">
        <w:rPr>
          <w:rFonts w:cs="Arial"/>
        </w:rPr>
        <w:t>g</w:t>
      </w:r>
      <w:r w:rsidRPr="004D1341">
        <w:rPr>
          <w:rFonts w:cs="Arial"/>
        </w:rPr>
        <w:t xml:space="preserve">athered for the following purposes: </w:t>
      </w:r>
    </w:p>
    <w:p w14:paraId="2639F565" w14:textId="77777777" w:rsidR="00861830" w:rsidRPr="004D1341" w:rsidRDefault="009554B7" w:rsidP="00EA2F21">
      <w:pPr>
        <w:pStyle w:val="ListParagraph"/>
        <w:numPr>
          <w:ilvl w:val="0"/>
          <w:numId w:val="13"/>
        </w:numPr>
        <w:spacing w:after="80"/>
        <w:ind w:left="357" w:hanging="357"/>
        <w:rPr>
          <w:rFonts w:cs="Arial"/>
        </w:rPr>
      </w:pPr>
      <w:r w:rsidRPr="004D1341">
        <w:rPr>
          <w:rFonts w:cs="Arial"/>
        </w:rPr>
        <w:t xml:space="preserve">To decide eligibility for entry </w:t>
      </w:r>
      <w:r w:rsidR="00861830" w:rsidRPr="004D1341">
        <w:rPr>
          <w:rFonts w:cs="Arial"/>
        </w:rPr>
        <w:t xml:space="preserve">to the PTUK Accredited Register </w:t>
      </w:r>
    </w:p>
    <w:p w14:paraId="1887ECE6"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enable the general public to search the Register to check your registration status </w:t>
      </w:r>
    </w:p>
    <w:p w14:paraId="3197F8CA"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administer, update and maintain the Register </w:t>
      </w:r>
    </w:p>
    <w:p w14:paraId="2E3030EE"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process and respond to requests, enquiries and complaints received from you </w:t>
      </w:r>
      <w:r w:rsidR="005137F4" w:rsidRPr="004D1341">
        <w:rPr>
          <w:rFonts w:cs="Arial"/>
        </w:rPr>
        <w:t>or about you</w:t>
      </w:r>
    </w:p>
    <w:p w14:paraId="09D1E23F"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process and respond to requests, enquiries and complaints received about your fitness to practise </w:t>
      </w:r>
    </w:p>
    <w:p w14:paraId="53E13ED0"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provide services requested by you </w:t>
      </w:r>
    </w:p>
    <w:p w14:paraId="033386AF"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communicate with you about PTUK/PTI services, events and news </w:t>
      </w:r>
    </w:p>
    <w:p w14:paraId="6AC2A83C"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analyse trends and profiles and compile statistics </w:t>
      </w:r>
    </w:p>
    <w:p w14:paraId="48BCFCA3"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For audit</w:t>
      </w:r>
      <w:r w:rsidR="00A3560D" w:rsidRPr="004D1341">
        <w:rPr>
          <w:rFonts w:cs="Arial"/>
        </w:rPr>
        <w:t xml:space="preserve"> and revalidation</w:t>
      </w:r>
      <w:r w:rsidRPr="004D1341">
        <w:rPr>
          <w:rFonts w:cs="Arial"/>
        </w:rPr>
        <w:t xml:space="preserve"> purposes </w:t>
      </w:r>
    </w:p>
    <w:p w14:paraId="1534C6D8"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To carry out stakeholder satisfaction and other research related to the efficacy, effectiveness and efficiency of play therapy and related interventions</w:t>
      </w:r>
    </w:p>
    <w:p w14:paraId="24BD06D7" w14:textId="77777777" w:rsidR="00861830" w:rsidRPr="004D1341" w:rsidRDefault="00861830" w:rsidP="00EA2F21">
      <w:pPr>
        <w:pStyle w:val="ListParagraph"/>
        <w:numPr>
          <w:ilvl w:val="0"/>
          <w:numId w:val="13"/>
        </w:numPr>
        <w:spacing w:after="80"/>
        <w:ind w:left="357" w:hanging="357"/>
        <w:rPr>
          <w:rFonts w:cs="Arial"/>
        </w:rPr>
      </w:pPr>
      <w:r w:rsidRPr="004D1341">
        <w:rPr>
          <w:rFonts w:cs="Arial"/>
        </w:rPr>
        <w:t xml:space="preserve">To prevent or detect fraud </w:t>
      </w:r>
    </w:p>
    <w:p w14:paraId="02BC2CB1" w14:textId="77777777" w:rsidR="00861830" w:rsidRDefault="00861830" w:rsidP="00EA2F21">
      <w:pPr>
        <w:pStyle w:val="ListParagraph"/>
        <w:numPr>
          <w:ilvl w:val="0"/>
          <w:numId w:val="13"/>
        </w:numPr>
        <w:spacing w:after="80"/>
        <w:ind w:left="357" w:hanging="357"/>
        <w:rPr>
          <w:rFonts w:cs="Arial"/>
        </w:rPr>
      </w:pPr>
      <w:r w:rsidRPr="004D1341">
        <w:rPr>
          <w:rFonts w:cs="Arial"/>
        </w:rPr>
        <w:t xml:space="preserve">To enable third parties to carry out any of the above on our behalf </w:t>
      </w:r>
      <w:r w:rsidR="004D1341" w:rsidRPr="004D1341">
        <w:rPr>
          <w:rFonts w:cs="Arial"/>
        </w:rPr>
        <w:t>such as a contractor to repair and maintain PTUK’s systems</w:t>
      </w:r>
    </w:p>
    <w:p w14:paraId="080B39D4" w14:textId="77777777" w:rsidR="004D1341" w:rsidRPr="004D1341" w:rsidRDefault="004D1341" w:rsidP="004D1341">
      <w:pPr>
        <w:spacing w:after="80"/>
        <w:rPr>
          <w:rFonts w:cs="Arial"/>
        </w:rPr>
      </w:pPr>
      <w:r>
        <w:rPr>
          <w:rFonts w:cs="Arial"/>
        </w:rPr>
        <w:t xml:space="preserve">NB PTUK does not process, or release any personal name and address data relating to parents, referrers </w:t>
      </w:r>
      <w:r w:rsidR="008F5B19">
        <w:rPr>
          <w:rFonts w:cs="Arial"/>
        </w:rPr>
        <w:t>or children.</w:t>
      </w:r>
    </w:p>
    <w:p w14:paraId="31B61DFC" w14:textId="77777777" w:rsidR="00861830" w:rsidRPr="00143295" w:rsidRDefault="00861830" w:rsidP="00861830">
      <w:pPr>
        <w:pStyle w:val="Default"/>
        <w:rPr>
          <w:rFonts w:ascii="Gill Sans MT" w:hAnsi="Gill Sans MT"/>
          <w:color w:val="FF0000"/>
          <w:sz w:val="22"/>
          <w:szCs w:val="22"/>
        </w:rPr>
      </w:pPr>
    </w:p>
    <w:p w14:paraId="32A91E36" w14:textId="77777777" w:rsidR="00861830" w:rsidRPr="00F741FC" w:rsidRDefault="00861830" w:rsidP="00861830">
      <w:r w:rsidRPr="00F741FC">
        <w:t>We will hold personal information on our systems for as long as is necessary for the purposes set out above and we will remove it when the purposes have been met.</w:t>
      </w:r>
    </w:p>
    <w:p w14:paraId="1CF8C7C3" w14:textId="77777777" w:rsidR="00861830" w:rsidRPr="00F741FC" w:rsidRDefault="00861830" w:rsidP="00861830">
      <w:r w:rsidRPr="00F741FC">
        <w:t xml:space="preserve">PTUK will make </w:t>
      </w:r>
      <w:r w:rsidR="007F1A8C" w:rsidRPr="00F741FC">
        <w:t>a</w:t>
      </w:r>
      <w:r w:rsidRPr="00F741FC">
        <w:t xml:space="preserve"> register entry available to any enquirer as part of the published register.  The public can inspect the following information on </w:t>
      </w:r>
      <w:hyperlink r:id="rId8" w:history="1">
        <w:r w:rsidRPr="00F741FC">
          <w:rPr>
            <w:rStyle w:val="Hyperlink"/>
            <w:color w:val="auto"/>
          </w:rPr>
          <w:t>www.playtherapyregister.org.uk</w:t>
        </w:r>
      </w:hyperlink>
      <w:r w:rsidRPr="00F741FC">
        <w:t xml:space="preserve">  </w:t>
      </w:r>
    </w:p>
    <w:p w14:paraId="0F144046" w14:textId="77777777" w:rsidR="00861830" w:rsidRPr="00F741FC" w:rsidRDefault="007F1A8C" w:rsidP="00EA2F21">
      <w:pPr>
        <w:pStyle w:val="ListParagraph"/>
        <w:numPr>
          <w:ilvl w:val="0"/>
          <w:numId w:val="15"/>
        </w:numPr>
        <w:spacing w:after="80"/>
      </w:pPr>
      <w:r w:rsidRPr="00F741FC">
        <w:t>Registrant’s</w:t>
      </w:r>
      <w:r w:rsidR="00861830" w:rsidRPr="00F741FC">
        <w:t xml:space="preserve"> full name </w:t>
      </w:r>
    </w:p>
    <w:p w14:paraId="16F270A5" w14:textId="77777777" w:rsidR="00861830" w:rsidRPr="00F741FC" w:rsidRDefault="007F1A8C" w:rsidP="00EA2F21">
      <w:pPr>
        <w:pStyle w:val="ListParagraph"/>
        <w:numPr>
          <w:ilvl w:val="0"/>
          <w:numId w:val="15"/>
        </w:numPr>
        <w:spacing w:after="80"/>
      </w:pPr>
      <w:r w:rsidRPr="00F741FC">
        <w:t>Registrant’s</w:t>
      </w:r>
      <w:r w:rsidR="00861830" w:rsidRPr="00F741FC">
        <w:t xml:space="preserve"> main registration grades </w:t>
      </w:r>
    </w:p>
    <w:p w14:paraId="6DD83667" w14:textId="77777777" w:rsidR="00861830" w:rsidRPr="00F741FC" w:rsidRDefault="007F1A8C" w:rsidP="00EA2F21">
      <w:pPr>
        <w:pStyle w:val="ListParagraph"/>
        <w:numPr>
          <w:ilvl w:val="0"/>
          <w:numId w:val="15"/>
        </w:numPr>
        <w:spacing w:after="80"/>
      </w:pPr>
      <w:r w:rsidRPr="00F741FC">
        <w:t xml:space="preserve">Registrant’s </w:t>
      </w:r>
      <w:r w:rsidR="00861830" w:rsidRPr="00F741FC">
        <w:t xml:space="preserve">approximate work location </w:t>
      </w:r>
    </w:p>
    <w:p w14:paraId="1AAC086A" w14:textId="77777777" w:rsidR="00861830" w:rsidRPr="00F741FC" w:rsidRDefault="007F1A8C" w:rsidP="00EA2F21">
      <w:pPr>
        <w:pStyle w:val="ListParagraph"/>
        <w:numPr>
          <w:ilvl w:val="0"/>
          <w:numId w:val="15"/>
        </w:numPr>
        <w:spacing w:after="80"/>
      </w:pPr>
      <w:r w:rsidRPr="00F741FC">
        <w:lastRenderedPageBreak/>
        <w:t>Registrant’s</w:t>
      </w:r>
      <w:r w:rsidR="00861830" w:rsidRPr="00F741FC">
        <w:t xml:space="preserve"> email address</w:t>
      </w:r>
    </w:p>
    <w:p w14:paraId="54CB9775" w14:textId="77777777" w:rsidR="00861830" w:rsidRPr="00F741FC" w:rsidRDefault="007F1A8C" w:rsidP="00EA2F21">
      <w:pPr>
        <w:pStyle w:val="ListParagraph"/>
        <w:numPr>
          <w:ilvl w:val="0"/>
          <w:numId w:val="15"/>
        </w:numPr>
        <w:spacing w:after="80"/>
      </w:pPr>
      <w:r w:rsidRPr="00F741FC">
        <w:t>R</w:t>
      </w:r>
      <w:r w:rsidR="00861830" w:rsidRPr="00F741FC">
        <w:t>egistrant’s number</w:t>
      </w:r>
    </w:p>
    <w:p w14:paraId="217E5240" w14:textId="77777777" w:rsidR="00861830" w:rsidRPr="00F741FC" w:rsidRDefault="00861830" w:rsidP="00EA2F21">
      <w:pPr>
        <w:pStyle w:val="ListParagraph"/>
        <w:numPr>
          <w:ilvl w:val="0"/>
          <w:numId w:val="15"/>
        </w:numPr>
        <w:spacing w:after="80"/>
      </w:pPr>
      <w:r w:rsidRPr="00F741FC">
        <w:t>Any informat</w:t>
      </w:r>
      <w:r w:rsidR="007F1A8C" w:rsidRPr="00F741FC">
        <w:t xml:space="preserve">ion about the services that </w:t>
      </w:r>
      <w:r w:rsidRPr="00F741FC">
        <w:t>provide</w:t>
      </w:r>
      <w:r w:rsidR="007F1A8C" w:rsidRPr="00F741FC">
        <w:t>d</w:t>
      </w:r>
      <w:r w:rsidRPr="00F741FC">
        <w:t xml:space="preserve"> that have </w:t>
      </w:r>
      <w:r w:rsidR="00092F02" w:rsidRPr="00F741FC">
        <w:t xml:space="preserve">been </w:t>
      </w:r>
      <w:r w:rsidRPr="00F741FC">
        <w:t xml:space="preserve">given </w:t>
      </w:r>
      <w:r w:rsidR="005137F4" w:rsidRPr="00F741FC">
        <w:t xml:space="preserve">to </w:t>
      </w:r>
      <w:r w:rsidRPr="00F741FC">
        <w:t>PTUK</w:t>
      </w:r>
    </w:p>
    <w:p w14:paraId="06262690" w14:textId="77777777" w:rsidR="00861830" w:rsidRPr="00F741FC" w:rsidRDefault="00861830" w:rsidP="00EA2F21">
      <w:pPr>
        <w:pStyle w:val="ListParagraph"/>
        <w:numPr>
          <w:ilvl w:val="0"/>
          <w:numId w:val="15"/>
        </w:numPr>
        <w:spacing w:after="80"/>
      </w:pPr>
      <w:r w:rsidRPr="00F741FC">
        <w:t>Compliance with PTUK’s requirements for registration</w:t>
      </w:r>
    </w:p>
    <w:p w14:paraId="00A21677" w14:textId="77777777" w:rsidR="00861830" w:rsidRPr="00F741FC" w:rsidRDefault="00092F02" w:rsidP="00EA2F21">
      <w:pPr>
        <w:pStyle w:val="ListParagraph"/>
        <w:numPr>
          <w:ilvl w:val="0"/>
          <w:numId w:val="15"/>
        </w:numPr>
        <w:spacing w:after="80"/>
      </w:pPr>
      <w:r w:rsidRPr="00F741FC">
        <w:t>Description of any r</w:t>
      </w:r>
      <w:r w:rsidR="00861830" w:rsidRPr="00F741FC">
        <w:t xml:space="preserve">esearch undertaken </w:t>
      </w:r>
    </w:p>
    <w:p w14:paraId="654496E4" w14:textId="77777777" w:rsidR="00861830" w:rsidRPr="00F741FC" w:rsidRDefault="00861830" w:rsidP="00EA2F21">
      <w:pPr>
        <w:pStyle w:val="ListParagraph"/>
        <w:numPr>
          <w:ilvl w:val="0"/>
          <w:numId w:val="15"/>
        </w:numPr>
        <w:spacing w:after="80"/>
      </w:pPr>
      <w:r w:rsidRPr="00F741FC">
        <w:t xml:space="preserve">The outcomes of any complaints upheld and any sanctions imposed on </w:t>
      </w:r>
      <w:r w:rsidR="00092F02" w:rsidRPr="00F741FC">
        <w:t>a registrant</w:t>
      </w:r>
      <w:r w:rsidRPr="00F741FC">
        <w:t xml:space="preserve"> as a result of PTUK’s disciplinary procedures </w:t>
      </w:r>
    </w:p>
    <w:p w14:paraId="135D837F" w14:textId="77777777" w:rsidR="00861830" w:rsidRPr="00F741FC" w:rsidRDefault="00092F02" w:rsidP="00861830">
      <w:r w:rsidRPr="00F741FC">
        <w:t>The registrant’s</w:t>
      </w:r>
      <w:r w:rsidR="00861830" w:rsidRPr="00F741FC">
        <w:t xml:space="preserve"> home address, date of birth and other data are not available to the public unless given to us specifically for that purpose by you.</w:t>
      </w:r>
    </w:p>
    <w:p w14:paraId="058A55D7" w14:textId="77777777" w:rsidR="00861830" w:rsidRPr="00F741FC" w:rsidRDefault="00861830" w:rsidP="00ED524B">
      <w:pPr>
        <w:pStyle w:val="Heading3"/>
        <w:rPr>
          <w:color w:val="auto"/>
        </w:rPr>
      </w:pPr>
      <w:bookmarkStart w:id="46" w:name="_Toc444607844"/>
      <w:bookmarkStart w:id="47" w:name="_Toc31725427"/>
      <w:r w:rsidRPr="00F741FC">
        <w:rPr>
          <w:color w:val="auto"/>
        </w:rPr>
        <w:t>2.</w:t>
      </w:r>
      <w:r w:rsidR="00457AC6" w:rsidRPr="00F741FC">
        <w:rPr>
          <w:color w:val="auto"/>
        </w:rPr>
        <w:t>9</w:t>
      </w:r>
      <w:r w:rsidRPr="00F741FC">
        <w:rPr>
          <w:color w:val="auto"/>
        </w:rPr>
        <w:t>.2</w:t>
      </w:r>
      <w:r w:rsidRPr="00F741FC">
        <w:rPr>
          <w:color w:val="auto"/>
        </w:rPr>
        <w:tab/>
        <w:t>Sharing of registrants’ data</w:t>
      </w:r>
      <w:bookmarkEnd w:id="46"/>
      <w:bookmarkEnd w:id="47"/>
      <w:r w:rsidRPr="00F741FC">
        <w:rPr>
          <w:color w:val="auto"/>
        </w:rPr>
        <w:t xml:space="preserve"> </w:t>
      </w:r>
    </w:p>
    <w:p w14:paraId="270BBD26" w14:textId="77777777" w:rsidR="00861830" w:rsidRPr="00F741FC" w:rsidRDefault="00861830" w:rsidP="00861830">
      <w:pPr>
        <w:pStyle w:val="Default"/>
        <w:rPr>
          <w:rFonts w:ascii="Gill Sans MT" w:hAnsi="Gill Sans MT"/>
          <w:color w:val="auto"/>
          <w:sz w:val="22"/>
          <w:szCs w:val="22"/>
        </w:rPr>
      </w:pPr>
    </w:p>
    <w:p w14:paraId="08641C72" w14:textId="77777777" w:rsidR="00861830" w:rsidRPr="00F741FC" w:rsidRDefault="00AD6813" w:rsidP="00861830">
      <w:r w:rsidRPr="00F741FC">
        <w:t>PTUK may</w:t>
      </w:r>
      <w:r w:rsidR="00861830" w:rsidRPr="00F741FC">
        <w:t xml:space="preserve"> share information in the following circumstances: </w:t>
      </w:r>
    </w:p>
    <w:p w14:paraId="03A3F964"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Where we are required to do so by law </w:t>
      </w:r>
    </w:p>
    <w:p w14:paraId="44A318BE"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When it is in the public interest to do so </w:t>
      </w:r>
    </w:p>
    <w:p w14:paraId="3FF8F954"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When a Notice of Hearing has been issued to you </w:t>
      </w:r>
    </w:p>
    <w:p w14:paraId="4D81F038" w14:textId="77777777" w:rsidR="000E3E98" w:rsidRPr="00F741FC" w:rsidRDefault="00861830" w:rsidP="00EA2F21">
      <w:pPr>
        <w:pStyle w:val="Default"/>
        <w:numPr>
          <w:ilvl w:val="0"/>
          <w:numId w:val="16"/>
        </w:numPr>
        <w:rPr>
          <w:rFonts w:ascii="Candara" w:hAnsi="Candara" w:cstheme="minorBidi"/>
          <w:color w:val="auto"/>
          <w:sz w:val="22"/>
          <w:szCs w:val="22"/>
        </w:rPr>
      </w:pPr>
      <w:r w:rsidRPr="00F741FC">
        <w:rPr>
          <w:rFonts w:ascii="Candara" w:hAnsi="Candara" w:cstheme="minorBidi"/>
          <w:color w:val="auto"/>
          <w:sz w:val="22"/>
          <w:szCs w:val="22"/>
        </w:rPr>
        <w:t xml:space="preserve">When </w:t>
      </w:r>
      <w:r w:rsidR="00092F02" w:rsidRPr="00F741FC">
        <w:rPr>
          <w:rFonts w:ascii="Candara" w:hAnsi="Candara" w:cstheme="minorBidi"/>
          <w:color w:val="auto"/>
          <w:sz w:val="22"/>
          <w:szCs w:val="22"/>
        </w:rPr>
        <w:t>a data subject has</w:t>
      </w:r>
      <w:r w:rsidRPr="00F741FC">
        <w:rPr>
          <w:rFonts w:ascii="Candara" w:hAnsi="Candara" w:cstheme="minorBidi"/>
          <w:color w:val="auto"/>
          <w:sz w:val="22"/>
          <w:szCs w:val="22"/>
        </w:rPr>
        <w:t xml:space="preserve"> given consent for us to do so</w:t>
      </w:r>
    </w:p>
    <w:p w14:paraId="0CE972FB" w14:textId="77777777" w:rsidR="00861830" w:rsidRPr="00F741FC" w:rsidRDefault="00861830" w:rsidP="000E3E98">
      <w:pPr>
        <w:pStyle w:val="Default"/>
        <w:ind w:left="720"/>
        <w:rPr>
          <w:rFonts w:ascii="Gill Sans MT" w:hAnsi="Gill Sans MT" w:cstheme="minorBidi"/>
          <w:color w:val="auto"/>
          <w:sz w:val="22"/>
          <w:szCs w:val="22"/>
        </w:rPr>
      </w:pPr>
      <w:r w:rsidRPr="00F741FC">
        <w:rPr>
          <w:rFonts w:ascii="Gill Sans MT" w:hAnsi="Gill Sans MT" w:cstheme="minorBidi"/>
          <w:color w:val="auto"/>
          <w:sz w:val="22"/>
          <w:szCs w:val="22"/>
        </w:rPr>
        <w:t xml:space="preserve"> </w:t>
      </w:r>
    </w:p>
    <w:p w14:paraId="72ECCA77" w14:textId="77777777" w:rsidR="00861830" w:rsidRPr="00F741FC" w:rsidRDefault="00AD6813" w:rsidP="00861830">
      <w:r w:rsidRPr="00F741FC">
        <w:t xml:space="preserve">PTUK </w:t>
      </w:r>
      <w:r w:rsidR="00861830" w:rsidRPr="00F741FC">
        <w:t xml:space="preserve"> may share your personal data with: </w:t>
      </w:r>
    </w:p>
    <w:p w14:paraId="01203BC8" w14:textId="77777777" w:rsidR="00861830" w:rsidRPr="00F741FC" w:rsidRDefault="00B70C9E"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Other </w:t>
      </w:r>
      <w:r w:rsidR="00861830" w:rsidRPr="00F741FC">
        <w:rPr>
          <w:rFonts w:ascii="Candara" w:hAnsi="Candara" w:cstheme="minorBidi"/>
          <w:color w:val="auto"/>
          <w:sz w:val="22"/>
          <w:szCs w:val="22"/>
        </w:rPr>
        <w:t xml:space="preserve">professional associations </w:t>
      </w:r>
    </w:p>
    <w:p w14:paraId="4CA22792"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other Accredited Registers </w:t>
      </w:r>
    </w:p>
    <w:p w14:paraId="03D4E38F"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statutory health and social care regulators </w:t>
      </w:r>
    </w:p>
    <w:p w14:paraId="192AA9E3" w14:textId="77777777" w:rsidR="005137F4" w:rsidRPr="00F741FC" w:rsidRDefault="005137F4"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academic partners of our accredited training providers</w:t>
      </w:r>
    </w:p>
    <w:p w14:paraId="14C42124" w14:textId="77777777" w:rsidR="00861830" w:rsidRPr="00F741FC" w:rsidRDefault="00861830" w:rsidP="00EA2F21">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Disclosure Scotland </w:t>
      </w:r>
    </w:p>
    <w:p w14:paraId="433813FB" w14:textId="77777777" w:rsidR="00861830" w:rsidRPr="00F741FC" w:rsidRDefault="00861830" w:rsidP="00861830">
      <w:pPr>
        <w:pStyle w:val="Default"/>
        <w:numPr>
          <w:ilvl w:val="0"/>
          <w:numId w:val="16"/>
        </w:numPr>
        <w:spacing w:after="30"/>
        <w:rPr>
          <w:rFonts w:ascii="Candara" w:hAnsi="Candara" w:cstheme="minorBidi"/>
          <w:color w:val="auto"/>
          <w:sz w:val="22"/>
          <w:szCs w:val="22"/>
        </w:rPr>
      </w:pPr>
      <w:r w:rsidRPr="00F741FC">
        <w:rPr>
          <w:rFonts w:ascii="Candara" w:hAnsi="Candara" w:cstheme="minorBidi"/>
          <w:color w:val="auto"/>
          <w:sz w:val="22"/>
          <w:szCs w:val="22"/>
        </w:rPr>
        <w:t xml:space="preserve">Disclosure and Barring Schemes </w:t>
      </w:r>
    </w:p>
    <w:p w14:paraId="59635CF9" w14:textId="77777777" w:rsidR="00861830" w:rsidRPr="009C0AC8" w:rsidRDefault="00861830" w:rsidP="00457AC6">
      <w:pPr>
        <w:pStyle w:val="Heading3"/>
        <w:rPr>
          <w:color w:val="auto"/>
        </w:rPr>
      </w:pPr>
      <w:bookmarkStart w:id="48" w:name="_Toc444607846"/>
      <w:bookmarkStart w:id="49" w:name="_Toc31725428"/>
      <w:r w:rsidRPr="009C0AC8">
        <w:rPr>
          <w:color w:val="auto"/>
        </w:rPr>
        <w:t>2.</w:t>
      </w:r>
      <w:r w:rsidR="00457AC6" w:rsidRPr="009C0AC8">
        <w:rPr>
          <w:color w:val="auto"/>
        </w:rPr>
        <w:t>9</w:t>
      </w:r>
      <w:r w:rsidR="00092F02" w:rsidRPr="009C0AC8">
        <w:rPr>
          <w:color w:val="auto"/>
        </w:rPr>
        <w:t>.3</w:t>
      </w:r>
      <w:r w:rsidRPr="009C0AC8">
        <w:rPr>
          <w:color w:val="auto"/>
        </w:rPr>
        <w:tab/>
        <w:t>Client Data</w:t>
      </w:r>
      <w:bookmarkEnd w:id="48"/>
      <w:bookmarkEnd w:id="49"/>
    </w:p>
    <w:p w14:paraId="53F29FA9" w14:textId="71BEDEF5" w:rsidR="00861830" w:rsidRPr="00901676" w:rsidRDefault="00901676" w:rsidP="00901676">
      <w:pPr>
        <w:spacing w:after="0"/>
        <w:rPr>
          <w:rFonts w:eastAsia="Times New Roman" w:cs="Times New Roman"/>
          <w:lang w:eastAsia="en-GB"/>
        </w:rPr>
      </w:pPr>
      <w:r>
        <w:rPr>
          <w:rFonts w:eastAsia="Times New Roman" w:cs="Times New Roman"/>
          <w:lang w:eastAsia="en-GB"/>
        </w:rPr>
        <w:t xml:space="preserve">The Therapy Lady, Plymouth </w:t>
      </w:r>
      <w:r w:rsidR="00BB71DC" w:rsidRPr="009C0AC8">
        <w:rPr>
          <w:rFonts w:cs="Arial"/>
        </w:rPr>
        <w:t xml:space="preserve">and </w:t>
      </w:r>
      <w:r w:rsidR="00FC07E6" w:rsidRPr="009C0AC8">
        <w:rPr>
          <w:rFonts w:cs="Arial"/>
        </w:rPr>
        <w:t>PTUK may</w:t>
      </w:r>
      <w:r w:rsidR="00861830" w:rsidRPr="009C0AC8">
        <w:rPr>
          <w:rFonts w:cs="Arial"/>
        </w:rPr>
        <w:t xml:space="preserve"> use personal information </w:t>
      </w:r>
      <w:r w:rsidR="00FC07E6" w:rsidRPr="009C0AC8">
        <w:rPr>
          <w:rFonts w:cs="Arial"/>
        </w:rPr>
        <w:t xml:space="preserve">gathered by </w:t>
      </w:r>
      <w:r w:rsidR="00BB71DC" w:rsidRPr="009C0AC8">
        <w:rPr>
          <w:rFonts w:cs="Arial"/>
        </w:rPr>
        <w:t>therapists</w:t>
      </w:r>
      <w:r w:rsidR="00FC07E6" w:rsidRPr="009C0AC8">
        <w:rPr>
          <w:rFonts w:cs="Arial"/>
        </w:rPr>
        <w:t xml:space="preserve"> as originally </w:t>
      </w:r>
      <w:r w:rsidR="00861830" w:rsidRPr="009C0AC8">
        <w:rPr>
          <w:rFonts w:cs="Arial"/>
        </w:rPr>
        <w:t xml:space="preserve">provided by parents, legal guardians and referrers for the purpose of play therapy interventions, for the following purposes: </w:t>
      </w:r>
    </w:p>
    <w:p w14:paraId="1DE4031E"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assess clients suitability for play therapy or other interventions </w:t>
      </w:r>
    </w:p>
    <w:p w14:paraId="4F585EE1"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To record and process data arising from client assessment, meetings and therapeutic sessions for clinical supervision and management reporting</w:t>
      </w:r>
    </w:p>
    <w:p w14:paraId="0C3CB46F"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To record and process data, suitably anonymised, arising from client assessment, meetings and therapeutic sessions for annual revalidation</w:t>
      </w:r>
      <w:r w:rsidR="003740E1" w:rsidRPr="009C0AC8">
        <w:rPr>
          <w:rFonts w:cs="Arial"/>
        </w:rPr>
        <w:t xml:space="preserve"> of registrants</w:t>
      </w:r>
      <w:r w:rsidRPr="009C0AC8">
        <w:rPr>
          <w:rFonts w:cs="Arial"/>
        </w:rPr>
        <w:t xml:space="preserve"> by PTUK</w:t>
      </w:r>
    </w:p>
    <w:p w14:paraId="0FE2BFDF"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record, process and disseminate data, suitably anonymised, arising from client assessment, meetings and therapeutic sessions </w:t>
      </w:r>
      <w:r w:rsidR="00234569" w:rsidRPr="009C0AC8">
        <w:rPr>
          <w:rFonts w:cs="Arial"/>
        </w:rPr>
        <w:t>r</w:t>
      </w:r>
      <w:r w:rsidRPr="009C0AC8">
        <w:rPr>
          <w:rFonts w:cs="Arial"/>
        </w:rPr>
        <w:t>elated to the efficacy, effectiveness and efficiency of play therapy and related interventions</w:t>
      </w:r>
      <w:r w:rsidR="00234569" w:rsidRPr="009C0AC8">
        <w:rPr>
          <w:rFonts w:cs="Arial"/>
        </w:rPr>
        <w:t xml:space="preserve"> and for service evaluation</w:t>
      </w:r>
    </w:p>
    <w:p w14:paraId="08E794AC"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process and respond to requests, enquiries and complaints received from clients and those responsible for them </w:t>
      </w:r>
    </w:p>
    <w:p w14:paraId="373F48FA"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process and respond to requests, enquiries and complaints received about my fitness to practise </w:t>
      </w:r>
    </w:p>
    <w:p w14:paraId="11DF6508"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provide services requested by </w:t>
      </w:r>
      <w:r w:rsidR="00FC07E6" w:rsidRPr="009C0AC8">
        <w:rPr>
          <w:rFonts w:cs="Arial"/>
        </w:rPr>
        <w:t>stakeholders</w:t>
      </w:r>
    </w:p>
    <w:p w14:paraId="42339EF3"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communicate with </w:t>
      </w:r>
      <w:r w:rsidR="00FC07E6" w:rsidRPr="009C0AC8">
        <w:rPr>
          <w:rFonts w:cs="Arial"/>
        </w:rPr>
        <w:t>stakeholders</w:t>
      </w:r>
      <w:r w:rsidRPr="009C0AC8">
        <w:rPr>
          <w:rFonts w:cs="Arial"/>
        </w:rPr>
        <w:t xml:space="preserve"> about the services </w:t>
      </w:r>
      <w:r w:rsidR="00FC07E6" w:rsidRPr="009C0AC8">
        <w:rPr>
          <w:rFonts w:cs="Arial"/>
        </w:rPr>
        <w:t>our registrants offer</w:t>
      </w:r>
      <w:r w:rsidRPr="009C0AC8">
        <w:rPr>
          <w:rFonts w:cs="Arial"/>
        </w:rPr>
        <w:t xml:space="preserve"> </w:t>
      </w:r>
    </w:p>
    <w:p w14:paraId="5165AF36"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analyse trends, service performance and compile statistics </w:t>
      </w:r>
    </w:p>
    <w:p w14:paraId="44FF89C7"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For audit purposes </w:t>
      </w:r>
    </w:p>
    <w:p w14:paraId="1A5564FF"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prevent or detect fraud </w:t>
      </w:r>
    </w:p>
    <w:p w14:paraId="59104BF9" w14:textId="77777777" w:rsidR="00861830" w:rsidRPr="009C0AC8" w:rsidRDefault="00861830" w:rsidP="00EA2F21">
      <w:pPr>
        <w:pStyle w:val="ListParagraph"/>
        <w:numPr>
          <w:ilvl w:val="0"/>
          <w:numId w:val="14"/>
        </w:numPr>
        <w:spacing w:after="80"/>
        <w:ind w:left="357" w:hanging="357"/>
        <w:rPr>
          <w:rFonts w:cs="Arial"/>
        </w:rPr>
      </w:pPr>
      <w:r w:rsidRPr="009C0AC8">
        <w:rPr>
          <w:rFonts w:cs="Arial"/>
        </w:rPr>
        <w:t xml:space="preserve">To enable third parties to carry out any of the above on </w:t>
      </w:r>
      <w:r w:rsidR="00FC07E6" w:rsidRPr="009C0AC8">
        <w:rPr>
          <w:rFonts w:cs="Arial"/>
        </w:rPr>
        <w:t>our</w:t>
      </w:r>
      <w:r w:rsidRPr="009C0AC8">
        <w:rPr>
          <w:rFonts w:cs="Arial"/>
        </w:rPr>
        <w:t xml:space="preserve"> behalf </w:t>
      </w:r>
    </w:p>
    <w:p w14:paraId="613F7848" w14:textId="77777777" w:rsidR="00861830" w:rsidRPr="00143295" w:rsidRDefault="00861830" w:rsidP="00861830">
      <w:pPr>
        <w:pStyle w:val="Default"/>
        <w:rPr>
          <w:rFonts w:ascii="Gill Sans MT" w:hAnsi="Gill Sans MT"/>
          <w:color w:val="FF0000"/>
          <w:sz w:val="22"/>
          <w:szCs w:val="22"/>
        </w:rPr>
      </w:pPr>
    </w:p>
    <w:p w14:paraId="5AF6406A" w14:textId="77777777" w:rsidR="00861830" w:rsidRPr="009C0AC8" w:rsidRDefault="00BB71DC" w:rsidP="00861830">
      <w:r w:rsidRPr="009C0AC8">
        <w:lastRenderedPageBreak/>
        <w:t>We and PTUK</w:t>
      </w:r>
      <w:r w:rsidR="00FC07E6" w:rsidRPr="009C0AC8">
        <w:t xml:space="preserve"> </w:t>
      </w:r>
      <w:r w:rsidR="00861830" w:rsidRPr="009C0AC8">
        <w:t xml:space="preserve">will hold personal information in </w:t>
      </w:r>
      <w:r w:rsidR="00FC07E6" w:rsidRPr="009C0AC8">
        <w:t xml:space="preserve">mainly </w:t>
      </w:r>
      <w:r w:rsidR="00861830" w:rsidRPr="009C0AC8">
        <w:t xml:space="preserve">digital </w:t>
      </w:r>
      <w:r w:rsidR="00FC07E6" w:rsidRPr="009C0AC8">
        <w:t>but also</w:t>
      </w:r>
      <w:r w:rsidR="00861830" w:rsidRPr="009C0AC8">
        <w:t xml:space="preserve"> hard copy form for as long as is necessary for the purposes set out above and we will remove it when the purposes have been met.</w:t>
      </w:r>
    </w:p>
    <w:p w14:paraId="34120FAE" w14:textId="77777777" w:rsidR="00861830" w:rsidRPr="009C0AC8" w:rsidRDefault="00FC07E6" w:rsidP="00ED524B">
      <w:pPr>
        <w:pStyle w:val="Heading3"/>
        <w:rPr>
          <w:color w:val="auto"/>
        </w:rPr>
      </w:pPr>
      <w:bookmarkStart w:id="50" w:name="_Toc444607847"/>
      <w:bookmarkStart w:id="51" w:name="_Toc31725429"/>
      <w:r w:rsidRPr="009C0AC8">
        <w:rPr>
          <w:color w:val="auto"/>
        </w:rPr>
        <w:t>2.</w:t>
      </w:r>
      <w:r w:rsidR="00457AC6" w:rsidRPr="009C0AC8">
        <w:rPr>
          <w:color w:val="auto"/>
        </w:rPr>
        <w:t>9</w:t>
      </w:r>
      <w:r w:rsidR="00092F02" w:rsidRPr="009C0AC8">
        <w:rPr>
          <w:color w:val="auto"/>
        </w:rPr>
        <w:t>.4</w:t>
      </w:r>
      <w:r w:rsidRPr="009C0AC8">
        <w:rPr>
          <w:color w:val="auto"/>
        </w:rPr>
        <w:tab/>
        <w:t xml:space="preserve">Sharing of registrants’ </w:t>
      </w:r>
      <w:r w:rsidR="00AD6813" w:rsidRPr="009C0AC8">
        <w:rPr>
          <w:color w:val="auto"/>
        </w:rPr>
        <w:t xml:space="preserve">client </w:t>
      </w:r>
      <w:r w:rsidR="00861830" w:rsidRPr="009C0AC8">
        <w:rPr>
          <w:color w:val="auto"/>
        </w:rPr>
        <w:t>data</w:t>
      </w:r>
      <w:bookmarkEnd w:id="50"/>
      <w:bookmarkEnd w:id="51"/>
      <w:r w:rsidR="00861830" w:rsidRPr="009C0AC8">
        <w:rPr>
          <w:color w:val="auto"/>
        </w:rPr>
        <w:t xml:space="preserve"> </w:t>
      </w:r>
    </w:p>
    <w:p w14:paraId="33F052A4" w14:textId="77777777" w:rsidR="00861830" w:rsidRPr="009C0AC8" w:rsidRDefault="00BB71DC" w:rsidP="00861830">
      <w:r w:rsidRPr="009C0AC8">
        <w:t xml:space="preserve">We and </w:t>
      </w:r>
      <w:r w:rsidR="00AD6813" w:rsidRPr="009C0AC8">
        <w:t xml:space="preserve">PTUK </w:t>
      </w:r>
      <w:r w:rsidR="00861830" w:rsidRPr="009C0AC8">
        <w:t>may share</w:t>
      </w:r>
      <w:r w:rsidR="00AD6813" w:rsidRPr="009C0AC8">
        <w:t xml:space="preserve"> client</w:t>
      </w:r>
      <w:r w:rsidR="00861830" w:rsidRPr="009C0AC8">
        <w:t xml:space="preserve"> information </w:t>
      </w:r>
      <w:r w:rsidR="00AD6813" w:rsidRPr="009C0AC8">
        <w:t xml:space="preserve">data </w:t>
      </w:r>
      <w:r w:rsidR="00861830" w:rsidRPr="009C0AC8">
        <w:t xml:space="preserve">in the following circumstances: </w:t>
      </w:r>
    </w:p>
    <w:p w14:paraId="259F1B8C" w14:textId="77777777" w:rsidR="00861830" w:rsidRPr="009C0AC8" w:rsidRDefault="00861830" w:rsidP="00EA2F21">
      <w:pPr>
        <w:pStyle w:val="Default"/>
        <w:numPr>
          <w:ilvl w:val="0"/>
          <w:numId w:val="16"/>
        </w:numPr>
        <w:spacing w:after="30"/>
        <w:rPr>
          <w:rFonts w:ascii="Candara" w:hAnsi="Candara" w:cstheme="minorBidi"/>
          <w:color w:val="auto"/>
          <w:sz w:val="22"/>
          <w:szCs w:val="22"/>
        </w:rPr>
      </w:pPr>
      <w:r w:rsidRPr="009C0AC8">
        <w:rPr>
          <w:rFonts w:ascii="Candara" w:hAnsi="Candara" w:cstheme="minorBidi"/>
          <w:color w:val="auto"/>
          <w:sz w:val="22"/>
          <w:szCs w:val="22"/>
        </w:rPr>
        <w:t xml:space="preserve">Where we are required to do so by law </w:t>
      </w:r>
    </w:p>
    <w:p w14:paraId="63F085A6" w14:textId="77777777" w:rsidR="00861830" w:rsidRPr="009C0AC8" w:rsidRDefault="00861830" w:rsidP="00EA2F21">
      <w:pPr>
        <w:pStyle w:val="Default"/>
        <w:numPr>
          <w:ilvl w:val="0"/>
          <w:numId w:val="16"/>
        </w:numPr>
        <w:spacing w:after="30"/>
        <w:rPr>
          <w:rFonts w:ascii="Candara" w:hAnsi="Candara" w:cstheme="minorBidi"/>
          <w:color w:val="auto"/>
          <w:sz w:val="22"/>
          <w:szCs w:val="22"/>
        </w:rPr>
      </w:pPr>
      <w:r w:rsidRPr="009C0AC8">
        <w:rPr>
          <w:rFonts w:ascii="Candara" w:hAnsi="Candara" w:cstheme="minorBidi"/>
          <w:color w:val="auto"/>
          <w:sz w:val="22"/>
          <w:szCs w:val="22"/>
        </w:rPr>
        <w:t xml:space="preserve">When it is in the public interest to do so </w:t>
      </w:r>
    </w:p>
    <w:p w14:paraId="1D442F90" w14:textId="77777777" w:rsidR="00861830" w:rsidRPr="009C0AC8" w:rsidRDefault="00861830" w:rsidP="00EA2F21">
      <w:pPr>
        <w:pStyle w:val="Default"/>
        <w:numPr>
          <w:ilvl w:val="0"/>
          <w:numId w:val="16"/>
        </w:numPr>
        <w:spacing w:after="30"/>
        <w:rPr>
          <w:rFonts w:ascii="Candara" w:hAnsi="Candara" w:cstheme="minorBidi"/>
          <w:color w:val="auto"/>
          <w:sz w:val="22"/>
          <w:szCs w:val="22"/>
        </w:rPr>
      </w:pPr>
      <w:r w:rsidRPr="009C0AC8">
        <w:rPr>
          <w:rFonts w:ascii="Candara" w:hAnsi="Candara" w:cstheme="minorBidi"/>
          <w:color w:val="auto"/>
          <w:sz w:val="22"/>
          <w:szCs w:val="22"/>
        </w:rPr>
        <w:t xml:space="preserve">When a Notice of Hearing has been issued </w:t>
      </w:r>
    </w:p>
    <w:p w14:paraId="5BE15D42" w14:textId="77777777" w:rsidR="00861830" w:rsidRPr="009C0AC8" w:rsidRDefault="00861830" w:rsidP="00EA2F21">
      <w:pPr>
        <w:pStyle w:val="Default"/>
        <w:numPr>
          <w:ilvl w:val="0"/>
          <w:numId w:val="16"/>
        </w:numPr>
        <w:rPr>
          <w:rFonts w:ascii="Candara" w:hAnsi="Candara" w:cstheme="minorBidi"/>
          <w:color w:val="auto"/>
          <w:sz w:val="22"/>
          <w:szCs w:val="22"/>
        </w:rPr>
      </w:pPr>
      <w:r w:rsidRPr="009C0AC8">
        <w:rPr>
          <w:rFonts w:ascii="Candara" w:hAnsi="Candara" w:cstheme="minorBidi"/>
          <w:color w:val="auto"/>
          <w:sz w:val="22"/>
          <w:szCs w:val="22"/>
        </w:rPr>
        <w:t xml:space="preserve">When </w:t>
      </w:r>
      <w:r w:rsidR="00AD6813" w:rsidRPr="009C0AC8">
        <w:rPr>
          <w:rFonts w:ascii="Candara" w:hAnsi="Candara" w:cstheme="minorBidi"/>
          <w:color w:val="auto"/>
          <w:sz w:val="22"/>
          <w:szCs w:val="22"/>
        </w:rPr>
        <w:t>the parent or person legally responsible for the child (or a young person/adult client) has</w:t>
      </w:r>
      <w:r w:rsidRPr="009C0AC8">
        <w:rPr>
          <w:rFonts w:ascii="Candara" w:hAnsi="Candara" w:cstheme="minorBidi"/>
          <w:color w:val="auto"/>
          <w:sz w:val="22"/>
          <w:szCs w:val="22"/>
        </w:rPr>
        <w:t xml:space="preserve"> given consent for us to do so </w:t>
      </w:r>
    </w:p>
    <w:p w14:paraId="6FC3A4C9" w14:textId="77777777" w:rsidR="00861830" w:rsidRPr="009C0AC8" w:rsidRDefault="00861830" w:rsidP="00457AC6">
      <w:pPr>
        <w:pStyle w:val="Heading3"/>
        <w:rPr>
          <w:color w:val="auto"/>
        </w:rPr>
      </w:pPr>
      <w:bookmarkStart w:id="52" w:name="_Toc444607849"/>
      <w:bookmarkStart w:id="53" w:name="_Toc31725430"/>
      <w:r w:rsidRPr="009C0AC8">
        <w:rPr>
          <w:color w:val="auto"/>
        </w:rPr>
        <w:t>2.</w:t>
      </w:r>
      <w:r w:rsidR="00457AC6" w:rsidRPr="009C0AC8">
        <w:rPr>
          <w:color w:val="auto"/>
        </w:rPr>
        <w:t>9.</w:t>
      </w:r>
      <w:r w:rsidR="00092F02" w:rsidRPr="009C0AC8">
        <w:rPr>
          <w:color w:val="auto"/>
        </w:rPr>
        <w:t>5</w:t>
      </w:r>
      <w:r w:rsidRPr="009C0AC8">
        <w:rPr>
          <w:color w:val="auto"/>
        </w:rPr>
        <w:tab/>
        <w:t>Other data subjects</w:t>
      </w:r>
      <w:bookmarkEnd w:id="52"/>
      <w:bookmarkEnd w:id="53"/>
    </w:p>
    <w:p w14:paraId="3F959DDE" w14:textId="77777777" w:rsidR="00861830" w:rsidRPr="009C0AC8" w:rsidRDefault="00861830" w:rsidP="00861830">
      <w:pPr>
        <w:spacing w:after="0"/>
        <w:rPr>
          <w:rFonts w:cs="Arial"/>
          <w:b/>
          <w:bCs/>
        </w:rPr>
      </w:pPr>
      <w:r w:rsidRPr="009C0AC8">
        <w:rPr>
          <w:rFonts w:cs="Arial"/>
          <w:b/>
          <w:bCs/>
        </w:rPr>
        <w:t>Accounting and auditing</w:t>
      </w:r>
    </w:p>
    <w:p w14:paraId="69D62862" w14:textId="77777777" w:rsidR="00861830" w:rsidRPr="009C0AC8" w:rsidRDefault="00861830" w:rsidP="00861830">
      <w:pPr>
        <w:spacing w:after="0"/>
        <w:rPr>
          <w:rFonts w:cs="Arial"/>
        </w:rPr>
      </w:pPr>
      <w:r w:rsidRPr="009C0AC8">
        <w:rPr>
          <w:rFonts w:cs="Arial"/>
        </w:rPr>
        <w:t xml:space="preserve">The provision of accounting and related services data for management and auditing purposes. </w:t>
      </w:r>
    </w:p>
    <w:p w14:paraId="57D83687" w14:textId="77777777" w:rsidR="00BB71DC" w:rsidRPr="009C0AC8" w:rsidRDefault="00BB71DC" w:rsidP="00861830">
      <w:pPr>
        <w:spacing w:after="0"/>
        <w:rPr>
          <w:rFonts w:cs="Arial"/>
          <w:b/>
          <w:bCs/>
        </w:rPr>
      </w:pPr>
    </w:p>
    <w:p w14:paraId="1CB0CDB5" w14:textId="77777777" w:rsidR="00861830" w:rsidRPr="009C0AC8" w:rsidRDefault="00861830" w:rsidP="00861830">
      <w:pPr>
        <w:spacing w:after="0"/>
        <w:rPr>
          <w:rFonts w:cs="Arial"/>
          <w:b/>
          <w:bCs/>
        </w:rPr>
      </w:pPr>
      <w:r w:rsidRPr="009C0AC8">
        <w:rPr>
          <w:rFonts w:cs="Arial"/>
          <w:b/>
          <w:bCs/>
        </w:rPr>
        <w:t>Administration of complaints processes</w:t>
      </w:r>
    </w:p>
    <w:p w14:paraId="45D06B7A" w14:textId="77777777" w:rsidR="00861830" w:rsidRPr="009C0AC8" w:rsidRDefault="00861830" w:rsidP="00861830">
      <w:pPr>
        <w:spacing w:after="0"/>
        <w:rPr>
          <w:rFonts w:cs="Arial"/>
          <w:bCs/>
        </w:rPr>
      </w:pPr>
      <w:r w:rsidRPr="009C0AC8">
        <w:rPr>
          <w:rFonts w:cs="Arial"/>
          <w:bCs/>
        </w:rPr>
        <w:t>The administration of complaint and grievance processes of all kinds, including professional disciplinary processes, and complaints against officers, committees or other subsidiary bodies.</w:t>
      </w:r>
    </w:p>
    <w:p w14:paraId="67B7EF2D" w14:textId="77777777" w:rsidR="00861830" w:rsidRPr="009C0AC8" w:rsidRDefault="00861830" w:rsidP="00861830">
      <w:pPr>
        <w:spacing w:after="0"/>
        <w:rPr>
          <w:rFonts w:cs="Arial"/>
          <w:bCs/>
        </w:rPr>
      </w:pPr>
    </w:p>
    <w:p w14:paraId="165F729C" w14:textId="77777777" w:rsidR="00861830" w:rsidRPr="009C0AC8" w:rsidRDefault="00861830" w:rsidP="00861830">
      <w:pPr>
        <w:spacing w:after="0"/>
        <w:jc w:val="both"/>
        <w:rPr>
          <w:rFonts w:cs="Arial"/>
          <w:b/>
          <w:bCs/>
        </w:rPr>
      </w:pPr>
      <w:r w:rsidRPr="009C0AC8">
        <w:rPr>
          <w:rFonts w:cs="Arial"/>
          <w:b/>
          <w:bCs/>
        </w:rPr>
        <w:t>Administration of justice</w:t>
      </w:r>
    </w:p>
    <w:p w14:paraId="66BC754E" w14:textId="77777777" w:rsidR="00861830" w:rsidRPr="009C0AC8" w:rsidRDefault="00861830" w:rsidP="00861830">
      <w:pPr>
        <w:spacing w:after="0"/>
        <w:rPr>
          <w:rFonts w:cs="Arial"/>
        </w:rPr>
      </w:pPr>
      <w:r w:rsidRPr="009C0AC8">
        <w:rPr>
          <w:rFonts w:cs="Arial"/>
        </w:rPr>
        <w:t>Data subpoenaed by courts of law or tribunals and for the discharge of court business.</w:t>
      </w:r>
    </w:p>
    <w:p w14:paraId="66ED18BC" w14:textId="77777777" w:rsidR="00861830" w:rsidRPr="009C0AC8" w:rsidRDefault="00861830" w:rsidP="00861830">
      <w:pPr>
        <w:spacing w:after="0"/>
        <w:rPr>
          <w:rFonts w:cs="Arial"/>
          <w:b/>
          <w:bCs/>
        </w:rPr>
      </w:pPr>
    </w:p>
    <w:p w14:paraId="30DAD79D" w14:textId="77777777" w:rsidR="00861830" w:rsidRPr="009C0AC8" w:rsidRDefault="00861830" w:rsidP="00861830">
      <w:pPr>
        <w:spacing w:after="0"/>
        <w:rPr>
          <w:rFonts w:cs="Arial"/>
          <w:b/>
          <w:bCs/>
        </w:rPr>
      </w:pPr>
      <w:r w:rsidRPr="009C0AC8">
        <w:rPr>
          <w:rFonts w:cs="Arial"/>
          <w:b/>
          <w:bCs/>
        </w:rPr>
        <w:t xml:space="preserve">Administration of </w:t>
      </w:r>
      <w:r w:rsidR="00BB71DC" w:rsidRPr="009C0AC8">
        <w:rPr>
          <w:rFonts w:cs="Arial"/>
          <w:b/>
          <w:bCs/>
        </w:rPr>
        <w:t>client</w:t>
      </w:r>
      <w:r w:rsidRPr="009C0AC8">
        <w:rPr>
          <w:rFonts w:cs="Arial"/>
          <w:b/>
          <w:bCs/>
        </w:rPr>
        <w:t xml:space="preserve"> records</w:t>
      </w:r>
    </w:p>
    <w:p w14:paraId="568E6A6A" w14:textId="77777777" w:rsidR="00861830" w:rsidRPr="009C0AC8" w:rsidRDefault="00861830" w:rsidP="00861830">
      <w:pPr>
        <w:spacing w:after="0"/>
        <w:rPr>
          <w:rFonts w:cs="Arial"/>
        </w:rPr>
      </w:pPr>
      <w:r w:rsidRPr="009C0AC8">
        <w:rPr>
          <w:rFonts w:cs="Arial"/>
        </w:rPr>
        <w:t xml:space="preserve">The administration of </w:t>
      </w:r>
      <w:r w:rsidR="00BB71DC" w:rsidRPr="009C0AC8">
        <w:rPr>
          <w:rFonts w:cs="Arial"/>
        </w:rPr>
        <w:t>client</w:t>
      </w:r>
      <w:r w:rsidRPr="009C0AC8">
        <w:rPr>
          <w:rFonts w:cs="Arial"/>
        </w:rPr>
        <w:t xml:space="preserve"> records.</w:t>
      </w:r>
    </w:p>
    <w:p w14:paraId="3095502E" w14:textId="77777777" w:rsidR="00861830" w:rsidRPr="009C0AC8" w:rsidRDefault="00861830" w:rsidP="00861830">
      <w:pPr>
        <w:spacing w:after="0"/>
        <w:rPr>
          <w:rFonts w:cs="Arial"/>
          <w:b/>
          <w:bCs/>
        </w:rPr>
      </w:pPr>
    </w:p>
    <w:p w14:paraId="6B31CF39" w14:textId="77777777" w:rsidR="00861830" w:rsidRPr="009C0AC8" w:rsidRDefault="00861830" w:rsidP="00861830">
      <w:pPr>
        <w:spacing w:after="0"/>
        <w:rPr>
          <w:rFonts w:cs="Arial"/>
          <w:b/>
          <w:bCs/>
        </w:rPr>
      </w:pPr>
      <w:r w:rsidRPr="009C0AC8">
        <w:rPr>
          <w:rFonts w:cs="Arial"/>
          <w:b/>
          <w:bCs/>
        </w:rPr>
        <w:t>Advertising marketing and public relations for others</w:t>
      </w:r>
    </w:p>
    <w:p w14:paraId="70E7A7BA" w14:textId="77777777" w:rsidR="00861830" w:rsidRPr="009C0AC8" w:rsidRDefault="009C0AC8" w:rsidP="00861830">
      <w:pPr>
        <w:spacing w:after="0"/>
        <w:rPr>
          <w:rFonts w:cs="Arial"/>
          <w:bCs/>
        </w:rPr>
      </w:pPr>
      <w:r>
        <w:rPr>
          <w:rFonts w:cs="Arial"/>
          <w:bCs/>
        </w:rPr>
        <w:t>Neither w</w:t>
      </w:r>
      <w:r w:rsidR="003740E1" w:rsidRPr="009C0AC8">
        <w:rPr>
          <w:rFonts w:cs="Arial"/>
          <w:bCs/>
        </w:rPr>
        <w:t xml:space="preserve">e </w:t>
      </w:r>
      <w:r>
        <w:rPr>
          <w:rFonts w:cs="Arial"/>
          <w:bCs/>
        </w:rPr>
        <w:t>nor PTUK</w:t>
      </w:r>
      <w:r w:rsidR="00861830" w:rsidRPr="009C0AC8">
        <w:rPr>
          <w:rFonts w:cs="Arial"/>
          <w:bCs/>
        </w:rPr>
        <w:t xml:space="preserve"> allow personal data to be used by external organisations or individuals</w:t>
      </w:r>
      <w:r w:rsidR="00BB71DC" w:rsidRPr="009C0AC8">
        <w:rPr>
          <w:rFonts w:cs="Arial"/>
          <w:bCs/>
        </w:rPr>
        <w:t xml:space="preserve"> for these purposes</w:t>
      </w:r>
      <w:r w:rsidR="00861830" w:rsidRPr="009C0AC8">
        <w:rPr>
          <w:rFonts w:cs="Arial"/>
          <w:bCs/>
        </w:rPr>
        <w:t xml:space="preserve">. Only aggregated data, where individuals cannot be identified, is released or </w:t>
      </w:r>
      <w:r w:rsidR="00BB71DC" w:rsidRPr="009C0AC8">
        <w:rPr>
          <w:rFonts w:cs="Arial"/>
          <w:bCs/>
        </w:rPr>
        <w:t xml:space="preserve">for </w:t>
      </w:r>
      <w:r w:rsidR="00861830" w:rsidRPr="009C0AC8">
        <w:rPr>
          <w:rFonts w:cs="Arial"/>
          <w:bCs/>
        </w:rPr>
        <w:t>case studies where the client cannot be identified</w:t>
      </w:r>
      <w:r w:rsidR="00127A0D" w:rsidRPr="009C0AC8">
        <w:rPr>
          <w:rFonts w:cs="Arial"/>
          <w:bCs/>
        </w:rPr>
        <w:t>.</w:t>
      </w:r>
    </w:p>
    <w:p w14:paraId="021A8BAD" w14:textId="77777777" w:rsidR="00861830" w:rsidRPr="009C0AC8" w:rsidRDefault="00861830" w:rsidP="00861830">
      <w:pPr>
        <w:spacing w:after="0"/>
        <w:rPr>
          <w:rFonts w:cs="Arial"/>
          <w:bCs/>
        </w:rPr>
      </w:pPr>
    </w:p>
    <w:p w14:paraId="4F6D1E20" w14:textId="77777777" w:rsidR="00861830" w:rsidRPr="009C0AC8" w:rsidRDefault="00861830" w:rsidP="00861830">
      <w:pPr>
        <w:spacing w:after="0"/>
        <w:jc w:val="both"/>
        <w:rPr>
          <w:rFonts w:cs="Arial"/>
          <w:b/>
        </w:rPr>
      </w:pPr>
      <w:r w:rsidRPr="009C0AC8">
        <w:rPr>
          <w:rFonts w:cs="Arial"/>
          <w:b/>
        </w:rPr>
        <w:t xml:space="preserve">Clinical governance and related </w:t>
      </w:r>
      <w:r w:rsidR="00BB71DC" w:rsidRPr="009C0AC8">
        <w:rPr>
          <w:rFonts w:cs="Arial"/>
          <w:b/>
        </w:rPr>
        <w:t xml:space="preserve">quality assurance </w:t>
      </w:r>
      <w:r w:rsidRPr="009C0AC8">
        <w:rPr>
          <w:rFonts w:cs="Arial"/>
          <w:b/>
        </w:rPr>
        <w:t>activities</w:t>
      </w:r>
    </w:p>
    <w:p w14:paraId="282986E6" w14:textId="77777777" w:rsidR="00D014F7" w:rsidRPr="009C0AC8" w:rsidRDefault="00861830" w:rsidP="00861830">
      <w:pPr>
        <w:spacing w:after="0"/>
        <w:rPr>
          <w:rFonts w:cs="Arial"/>
        </w:rPr>
      </w:pPr>
      <w:r w:rsidRPr="009C0AC8">
        <w:rPr>
          <w:rFonts w:cs="Arial"/>
        </w:rPr>
        <w:t>The use of data to monito</w:t>
      </w:r>
      <w:r w:rsidR="003740E1" w:rsidRPr="009C0AC8">
        <w:rPr>
          <w:rFonts w:cs="Arial"/>
        </w:rPr>
        <w:t xml:space="preserve">r safe and effective practice, </w:t>
      </w:r>
      <w:r w:rsidRPr="009C0AC8">
        <w:rPr>
          <w:rFonts w:cs="Arial"/>
        </w:rPr>
        <w:t xml:space="preserve">the production of guidelines, standards of attainment and other advice to improve the quality of care.  </w:t>
      </w:r>
    </w:p>
    <w:p w14:paraId="5C28E4CB" w14:textId="77777777" w:rsidR="00BB71DC" w:rsidRPr="009C0AC8" w:rsidRDefault="00BB71DC" w:rsidP="00D014F7">
      <w:pPr>
        <w:spacing w:after="0"/>
        <w:jc w:val="both"/>
        <w:rPr>
          <w:rFonts w:cs="Arial"/>
          <w:b/>
        </w:rPr>
      </w:pPr>
    </w:p>
    <w:p w14:paraId="27DE2547" w14:textId="77777777" w:rsidR="00D014F7" w:rsidRPr="009C0AC8" w:rsidRDefault="00D014F7" w:rsidP="00D014F7">
      <w:pPr>
        <w:spacing w:after="0"/>
        <w:jc w:val="both"/>
        <w:rPr>
          <w:rFonts w:cs="Arial"/>
          <w:b/>
        </w:rPr>
      </w:pPr>
      <w:r w:rsidRPr="009C0AC8">
        <w:rPr>
          <w:rFonts w:cs="Arial"/>
          <w:b/>
        </w:rPr>
        <w:t>Clinical Supervisors</w:t>
      </w:r>
    </w:p>
    <w:p w14:paraId="1048CCFE" w14:textId="77777777" w:rsidR="00861830" w:rsidRPr="009C0AC8" w:rsidRDefault="00D014F7" w:rsidP="00861830">
      <w:pPr>
        <w:spacing w:after="0"/>
        <w:rPr>
          <w:rFonts w:cs="Arial"/>
        </w:rPr>
      </w:pPr>
      <w:r w:rsidRPr="009C0AC8">
        <w:rPr>
          <w:rFonts w:cs="Arial"/>
        </w:rPr>
        <w:t>Contact details of clinical supervisors may be listed with their permission</w:t>
      </w:r>
    </w:p>
    <w:p w14:paraId="53ECE897" w14:textId="77777777" w:rsidR="00D014F7" w:rsidRPr="009C0AC8" w:rsidRDefault="00D014F7" w:rsidP="00861830">
      <w:pPr>
        <w:spacing w:after="0"/>
        <w:rPr>
          <w:rFonts w:cs="Arial"/>
        </w:rPr>
      </w:pPr>
    </w:p>
    <w:p w14:paraId="42A3CB29" w14:textId="77777777" w:rsidR="00861830" w:rsidRPr="009C0AC8" w:rsidRDefault="00861830" w:rsidP="00861830">
      <w:pPr>
        <w:spacing w:after="0"/>
        <w:jc w:val="both"/>
        <w:rPr>
          <w:rFonts w:cs="Arial"/>
          <w:b/>
          <w:bCs/>
        </w:rPr>
      </w:pPr>
      <w:r w:rsidRPr="009C0AC8">
        <w:rPr>
          <w:rFonts w:cs="Arial"/>
          <w:b/>
          <w:bCs/>
        </w:rPr>
        <w:t>Education and training</w:t>
      </w:r>
    </w:p>
    <w:p w14:paraId="20B5C9B9" w14:textId="77777777" w:rsidR="00861830" w:rsidRPr="009C0AC8" w:rsidRDefault="00861830" w:rsidP="00861830">
      <w:pPr>
        <w:spacing w:after="0"/>
        <w:rPr>
          <w:rFonts w:cs="Arial"/>
          <w:bCs/>
        </w:rPr>
      </w:pPr>
      <w:r w:rsidRPr="009C0AC8">
        <w:rPr>
          <w:rFonts w:cs="Arial"/>
        </w:rPr>
        <w:t xml:space="preserve">The provision of </w:t>
      </w:r>
      <w:r w:rsidR="00BB71DC" w:rsidRPr="009C0AC8">
        <w:rPr>
          <w:rFonts w:cs="Arial"/>
        </w:rPr>
        <w:t xml:space="preserve">clinical, </w:t>
      </w:r>
      <w:r w:rsidRPr="009C0AC8">
        <w:rPr>
          <w:rFonts w:cs="Arial"/>
        </w:rPr>
        <w:t xml:space="preserve">education, training, accreditation and reaccreditation, supervision and/or research data. </w:t>
      </w:r>
      <w:r w:rsidRPr="009C0AC8">
        <w:rPr>
          <w:rFonts w:cs="Arial"/>
          <w:bCs/>
        </w:rPr>
        <w:t xml:space="preserve">Only where individuals cannot be identified, is released or </w:t>
      </w:r>
      <w:r w:rsidR="00234569" w:rsidRPr="009C0AC8">
        <w:rPr>
          <w:rFonts w:cs="Arial"/>
          <w:bCs/>
        </w:rPr>
        <w:t xml:space="preserve">in </w:t>
      </w:r>
      <w:r w:rsidRPr="009C0AC8">
        <w:rPr>
          <w:rFonts w:cs="Arial"/>
          <w:bCs/>
        </w:rPr>
        <w:t xml:space="preserve">case studies where </w:t>
      </w:r>
      <w:r w:rsidR="00BB71DC" w:rsidRPr="009C0AC8">
        <w:rPr>
          <w:rFonts w:cs="Arial"/>
          <w:bCs/>
        </w:rPr>
        <w:t>the client cannot be identified outside our organisation.</w:t>
      </w:r>
    </w:p>
    <w:p w14:paraId="79089246" w14:textId="77777777" w:rsidR="00861830" w:rsidRPr="00143295" w:rsidRDefault="00861830" w:rsidP="00861830">
      <w:pPr>
        <w:spacing w:after="0"/>
        <w:rPr>
          <w:rFonts w:cs="Arial"/>
          <w:color w:val="FF0000"/>
        </w:rPr>
      </w:pPr>
    </w:p>
    <w:p w14:paraId="58E07FFD" w14:textId="0A83A83A" w:rsidR="00861830" w:rsidRPr="009C0AC8" w:rsidRDefault="00861830" w:rsidP="00861830">
      <w:pPr>
        <w:spacing w:after="0"/>
        <w:rPr>
          <w:rFonts w:cs="Arial"/>
          <w:b/>
          <w:bCs/>
        </w:rPr>
      </w:pPr>
      <w:r w:rsidRPr="009C0AC8">
        <w:rPr>
          <w:rFonts w:cs="Arial"/>
          <w:b/>
          <w:bCs/>
        </w:rPr>
        <w:t xml:space="preserve">Realising the objectives of </w:t>
      </w:r>
      <w:r w:rsidR="007C2E8C" w:rsidRPr="007C2E8C">
        <w:rPr>
          <w:rFonts w:eastAsia="Times New Roman" w:cs="Times New Roman"/>
          <w:b/>
          <w:bCs/>
          <w:lang w:eastAsia="en-GB"/>
        </w:rPr>
        <w:t>The Therapy Lady, Plymouth</w:t>
      </w:r>
    </w:p>
    <w:p w14:paraId="379AF0CA" w14:textId="77777777" w:rsidR="00861830" w:rsidRPr="009C0AC8" w:rsidRDefault="00861830" w:rsidP="00861830">
      <w:pPr>
        <w:spacing w:after="0"/>
        <w:rPr>
          <w:rFonts w:cs="Arial"/>
          <w:bCs/>
        </w:rPr>
      </w:pPr>
      <w:r w:rsidRPr="009C0AC8">
        <w:rPr>
          <w:rFonts w:cs="Arial"/>
        </w:rPr>
        <w:t xml:space="preserve">The provision of services in order to realise </w:t>
      </w:r>
      <w:r w:rsidR="00BB71DC" w:rsidRPr="009C0AC8">
        <w:rPr>
          <w:rFonts w:cs="Arial"/>
        </w:rPr>
        <w:t xml:space="preserve">our </w:t>
      </w:r>
      <w:r w:rsidRPr="009C0AC8">
        <w:rPr>
          <w:rFonts w:cs="Arial"/>
        </w:rPr>
        <w:t xml:space="preserve">objectives. </w:t>
      </w:r>
      <w:r w:rsidRPr="009C0AC8">
        <w:rPr>
          <w:rFonts w:cs="Arial"/>
          <w:bCs/>
        </w:rPr>
        <w:t xml:space="preserve">Only </w:t>
      </w:r>
      <w:r w:rsidR="00234569" w:rsidRPr="009C0AC8">
        <w:rPr>
          <w:rFonts w:cs="Arial"/>
          <w:bCs/>
        </w:rPr>
        <w:t xml:space="preserve">anonymised and </w:t>
      </w:r>
      <w:r w:rsidRPr="009C0AC8">
        <w:rPr>
          <w:rFonts w:cs="Arial"/>
          <w:bCs/>
        </w:rPr>
        <w:t>aggregated data, where individuals cannot be identified, is released or case studies where the client cannot be identified.</w:t>
      </w:r>
    </w:p>
    <w:p w14:paraId="4E145417" w14:textId="77D96919" w:rsidR="00861830" w:rsidRDefault="00861830" w:rsidP="00861830">
      <w:pPr>
        <w:spacing w:after="0"/>
        <w:rPr>
          <w:rFonts w:cs="Arial"/>
          <w:b/>
          <w:bCs/>
        </w:rPr>
      </w:pPr>
    </w:p>
    <w:p w14:paraId="6AA1CE7A" w14:textId="5C7B1BD3" w:rsidR="007C2E8C" w:rsidRDefault="007C2E8C" w:rsidP="00861830">
      <w:pPr>
        <w:spacing w:after="0"/>
        <w:rPr>
          <w:rFonts w:cs="Arial"/>
          <w:b/>
          <w:bCs/>
        </w:rPr>
      </w:pPr>
    </w:p>
    <w:p w14:paraId="79E75101" w14:textId="3A1B8E06" w:rsidR="007C2E8C" w:rsidRDefault="007C2E8C" w:rsidP="00861830">
      <w:pPr>
        <w:spacing w:after="0"/>
        <w:rPr>
          <w:rFonts w:cs="Arial"/>
          <w:b/>
          <w:bCs/>
        </w:rPr>
      </w:pPr>
    </w:p>
    <w:p w14:paraId="4E243CFE" w14:textId="77777777" w:rsidR="007C2E8C" w:rsidRPr="009C0AC8" w:rsidRDefault="007C2E8C" w:rsidP="00861830">
      <w:pPr>
        <w:spacing w:after="0"/>
        <w:rPr>
          <w:rFonts w:cs="Arial"/>
          <w:b/>
          <w:bCs/>
        </w:rPr>
      </w:pPr>
    </w:p>
    <w:p w14:paraId="7CEAE6F8" w14:textId="77777777" w:rsidR="00861830" w:rsidRPr="009C0AC8" w:rsidRDefault="00861830" w:rsidP="00861830">
      <w:pPr>
        <w:spacing w:after="0"/>
        <w:rPr>
          <w:rFonts w:cs="Arial"/>
          <w:b/>
          <w:bCs/>
        </w:rPr>
      </w:pPr>
      <w:r w:rsidRPr="009C0AC8">
        <w:rPr>
          <w:rFonts w:cs="Arial"/>
          <w:b/>
          <w:bCs/>
        </w:rPr>
        <w:lastRenderedPageBreak/>
        <w:t>Research</w:t>
      </w:r>
    </w:p>
    <w:p w14:paraId="5AABB885" w14:textId="77777777" w:rsidR="00861830" w:rsidRPr="009C0AC8" w:rsidRDefault="00861830" w:rsidP="00861830">
      <w:pPr>
        <w:spacing w:after="0"/>
        <w:rPr>
          <w:rFonts w:cs="Arial"/>
          <w:bCs/>
        </w:rPr>
      </w:pPr>
      <w:r w:rsidRPr="009C0AC8">
        <w:rPr>
          <w:rFonts w:cs="Arial"/>
        </w:rPr>
        <w:t xml:space="preserve">Research in any field, including market, health, lifestyle, scientific or technical research.   </w:t>
      </w:r>
      <w:r w:rsidRPr="009C0AC8">
        <w:rPr>
          <w:rFonts w:cs="Arial"/>
          <w:bCs/>
        </w:rPr>
        <w:t xml:space="preserve">Only </w:t>
      </w:r>
      <w:r w:rsidR="00AD6813" w:rsidRPr="009C0AC8">
        <w:rPr>
          <w:rFonts w:cs="Arial"/>
          <w:bCs/>
        </w:rPr>
        <w:t xml:space="preserve">anonymised and </w:t>
      </w:r>
      <w:r w:rsidRPr="009C0AC8">
        <w:rPr>
          <w:rFonts w:cs="Arial"/>
          <w:bCs/>
        </w:rPr>
        <w:t>aggregated data, where individuals cannot be identified, is released or case studies where the client cannot be identified.</w:t>
      </w:r>
    </w:p>
    <w:p w14:paraId="08D2AD0C" w14:textId="77777777" w:rsidR="00861830" w:rsidRPr="009C0AC8" w:rsidRDefault="00861830" w:rsidP="00861830">
      <w:pPr>
        <w:spacing w:after="0"/>
        <w:rPr>
          <w:rFonts w:cs="Arial"/>
          <w:bCs/>
        </w:rPr>
      </w:pPr>
    </w:p>
    <w:p w14:paraId="154559F6" w14:textId="77777777" w:rsidR="00861830" w:rsidRPr="009C0AC8" w:rsidRDefault="00861830" w:rsidP="00861830">
      <w:pPr>
        <w:pStyle w:val="Heading2"/>
        <w:rPr>
          <w:rFonts w:ascii="Gill Sans MT" w:hAnsi="Gill Sans MT"/>
          <w:color w:val="auto"/>
          <w:sz w:val="22"/>
          <w:szCs w:val="22"/>
        </w:rPr>
      </w:pPr>
      <w:bookmarkStart w:id="54" w:name="_Toc414957447"/>
      <w:bookmarkStart w:id="55" w:name="_Toc443302347"/>
      <w:bookmarkStart w:id="56" w:name="_Toc444607851"/>
      <w:bookmarkStart w:id="57" w:name="_Toc31725431"/>
      <w:r w:rsidRPr="009C0AC8">
        <w:rPr>
          <w:rFonts w:ascii="Gill Sans MT" w:hAnsi="Gill Sans MT"/>
          <w:color w:val="auto"/>
          <w:sz w:val="22"/>
          <w:szCs w:val="22"/>
        </w:rPr>
        <w:t>2.1</w:t>
      </w:r>
      <w:r w:rsidR="00BB71DC" w:rsidRPr="009C0AC8">
        <w:rPr>
          <w:rFonts w:ascii="Gill Sans MT" w:hAnsi="Gill Sans MT"/>
          <w:color w:val="auto"/>
          <w:sz w:val="22"/>
          <w:szCs w:val="22"/>
        </w:rPr>
        <w:t>0</w:t>
      </w:r>
      <w:r w:rsidRPr="009C0AC8">
        <w:rPr>
          <w:rFonts w:ascii="Gill Sans MT" w:hAnsi="Gill Sans MT"/>
          <w:color w:val="auto"/>
          <w:sz w:val="22"/>
          <w:szCs w:val="22"/>
        </w:rPr>
        <w:tab/>
        <w:t>Sensitive Data</w:t>
      </w:r>
      <w:bookmarkEnd w:id="54"/>
      <w:bookmarkEnd w:id="55"/>
      <w:bookmarkEnd w:id="56"/>
      <w:bookmarkEnd w:id="57"/>
    </w:p>
    <w:p w14:paraId="2098F97A" w14:textId="77777777" w:rsidR="00861830" w:rsidRPr="009C0AC8" w:rsidRDefault="00861830" w:rsidP="00861830">
      <w:pPr>
        <w:rPr>
          <w:rFonts w:cs="Arial"/>
        </w:rPr>
      </w:pPr>
      <w:r w:rsidRPr="009C0AC8">
        <w:rPr>
          <w:rFonts w:cs="Arial"/>
        </w:rPr>
        <w:t xml:space="preserve">Any data that is identifiable to any </w:t>
      </w:r>
      <w:r w:rsidR="00BB71DC" w:rsidRPr="009C0AC8">
        <w:rPr>
          <w:rFonts w:cs="Arial"/>
        </w:rPr>
        <w:t>client</w:t>
      </w:r>
      <w:r w:rsidRPr="009C0AC8">
        <w:rPr>
          <w:rFonts w:cs="Arial"/>
        </w:rPr>
        <w:t xml:space="preserve"> is considered sensitive data that is subject to protection. Each data subject</w:t>
      </w:r>
      <w:r w:rsidR="00BB71DC" w:rsidRPr="009C0AC8">
        <w:rPr>
          <w:rFonts w:cs="Arial"/>
        </w:rPr>
        <w:t xml:space="preserve"> and/or parent/carer</w:t>
      </w:r>
      <w:r w:rsidRPr="009C0AC8">
        <w:rPr>
          <w:rFonts w:cs="Arial"/>
        </w:rPr>
        <w:t xml:space="preserve"> has the right to inspect and receive a printout of all sensitive data pertaining to him or her. </w:t>
      </w:r>
      <w:r w:rsidR="00BB71DC" w:rsidRPr="009C0AC8">
        <w:rPr>
          <w:rFonts w:cs="Arial"/>
        </w:rPr>
        <w:t xml:space="preserve">We </w:t>
      </w:r>
      <w:r w:rsidRPr="009C0AC8">
        <w:rPr>
          <w:rFonts w:cs="Arial"/>
        </w:rPr>
        <w:t xml:space="preserve">will notify any </w:t>
      </w:r>
      <w:r w:rsidR="00BB71DC" w:rsidRPr="009C0AC8">
        <w:rPr>
          <w:rFonts w:cs="Arial"/>
        </w:rPr>
        <w:t>client/parent/carer</w:t>
      </w:r>
      <w:r w:rsidRPr="009C0AC8">
        <w:rPr>
          <w:rFonts w:cs="Arial"/>
        </w:rPr>
        <w:t xml:space="preserve"> when </w:t>
      </w:r>
      <w:r w:rsidR="00BB71DC" w:rsidRPr="009C0AC8">
        <w:rPr>
          <w:rFonts w:cs="Arial"/>
        </w:rPr>
        <w:t>we acquire and store</w:t>
      </w:r>
      <w:r w:rsidRPr="009C0AC8">
        <w:rPr>
          <w:rFonts w:cs="Arial"/>
        </w:rPr>
        <w:t xml:space="preserve"> any sensitive da</w:t>
      </w:r>
      <w:r w:rsidR="00BB71DC" w:rsidRPr="009C0AC8">
        <w:rPr>
          <w:rFonts w:cs="Arial"/>
        </w:rPr>
        <w:t xml:space="preserve">ta from a source other than themselves. </w:t>
      </w:r>
      <w:r w:rsidRPr="009C0AC8">
        <w:rPr>
          <w:rFonts w:cs="Arial"/>
        </w:rPr>
        <w:t xml:space="preserve">The </w:t>
      </w:r>
      <w:r w:rsidR="00BB71DC" w:rsidRPr="009C0AC8">
        <w:rPr>
          <w:rFonts w:cs="Arial"/>
        </w:rPr>
        <w:t xml:space="preserve">data subjects </w:t>
      </w:r>
      <w:r w:rsidRPr="009C0AC8">
        <w:rPr>
          <w:rFonts w:cs="Arial"/>
        </w:rPr>
        <w:t xml:space="preserve">have the right to petition that any sensitive information held by </w:t>
      </w:r>
      <w:r w:rsidR="00BB71DC" w:rsidRPr="009C0AC8">
        <w:rPr>
          <w:rFonts w:cs="Arial"/>
        </w:rPr>
        <w:t>us</w:t>
      </w:r>
      <w:r w:rsidRPr="009C0AC8">
        <w:rPr>
          <w:rFonts w:cs="Arial"/>
        </w:rPr>
        <w:t xml:space="preserve"> be removed for inaccuracy or without a lawful purpose. </w:t>
      </w:r>
    </w:p>
    <w:p w14:paraId="27A77F42" w14:textId="77777777" w:rsidR="00861830" w:rsidRPr="009C0AC8" w:rsidRDefault="00861830" w:rsidP="00861830">
      <w:pPr>
        <w:rPr>
          <w:rFonts w:cs="Arial"/>
        </w:rPr>
      </w:pPr>
      <w:r w:rsidRPr="009C0AC8">
        <w:rPr>
          <w:rFonts w:cs="Arial"/>
        </w:rPr>
        <w:t>Sensitive data includes: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tblGrid>
      <w:tr w:rsidR="00143295" w:rsidRPr="00143295" w14:paraId="713E46B7" w14:textId="77777777" w:rsidTr="009C0AC8">
        <w:tc>
          <w:tcPr>
            <w:tcW w:w="3969" w:type="dxa"/>
          </w:tcPr>
          <w:p w14:paraId="5FC9DAD2" w14:textId="77777777" w:rsidR="00BB71DC" w:rsidRPr="009C0AC8" w:rsidRDefault="00BB71DC" w:rsidP="00FC07E6">
            <w:pPr>
              <w:spacing w:after="0"/>
              <w:rPr>
                <w:rFonts w:cs="Arial"/>
              </w:rPr>
            </w:pPr>
            <w:r w:rsidRPr="009C0AC8">
              <w:rPr>
                <w:rFonts w:cs="Arial"/>
              </w:rPr>
              <w:t>Racial or ethnic origin</w:t>
            </w:r>
          </w:p>
        </w:tc>
        <w:tc>
          <w:tcPr>
            <w:tcW w:w="2552" w:type="dxa"/>
          </w:tcPr>
          <w:p w14:paraId="5DDC8DF1" w14:textId="77777777" w:rsidR="00BB71DC" w:rsidRPr="009C0AC8" w:rsidRDefault="009C0AC8" w:rsidP="00FC07E6">
            <w:pPr>
              <w:spacing w:after="0"/>
              <w:rPr>
                <w:rFonts w:cs="Arial"/>
              </w:rPr>
            </w:pPr>
            <w:r w:rsidRPr="009C0AC8">
              <w:rPr>
                <w:rFonts w:cs="Arial"/>
              </w:rPr>
              <w:t>Person ID a</w:t>
            </w:r>
            <w:r w:rsidR="00BB71DC" w:rsidRPr="009C0AC8">
              <w:rPr>
                <w:rFonts w:cs="Arial"/>
              </w:rPr>
              <w:t>nonymised</w:t>
            </w:r>
          </w:p>
        </w:tc>
      </w:tr>
      <w:tr w:rsidR="00143295" w:rsidRPr="00143295" w14:paraId="0B73AA0E" w14:textId="77777777" w:rsidTr="009C0AC8">
        <w:tc>
          <w:tcPr>
            <w:tcW w:w="3969" w:type="dxa"/>
          </w:tcPr>
          <w:p w14:paraId="7D2BD775" w14:textId="77777777" w:rsidR="00BB71DC" w:rsidRPr="009C0AC8" w:rsidRDefault="00BB71DC" w:rsidP="00FC07E6">
            <w:pPr>
              <w:spacing w:after="0"/>
              <w:rPr>
                <w:rFonts w:cs="Arial"/>
              </w:rPr>
            </w:pPr>
            <w:r w:rsidRPr="009C0AC8">
              <w:rPr>
                <w:rFonts w:cs="Arial"/>
              </w:rPr>
              <w:t>Political opinions</w:t>
            </w:r>
          </w:p>
        </w:tc>
        <w:tc>
          <w:tcPr>
            <w:tcW w:w="2552" w:type="dxa"/>
          </w:tcPr>
          <w:p w14:paraId="15F5A2CF" w14:textId="77777777" w:rsidR="00BB71DC" w:rsidRPr="009C0AC8" w:rsidRDefault="00BB71DC" w:rsidP="00FC07E6">
            <w:pPr>
              <w:spacing w:after="0"/>
              <w:rPr>
                <w:rFonts w:cs="Arial"/>
              </w:rPr>
            </w:pPr>
            <w:r w:rsidRPr="009C0AC8">
              <w:rPr>
                <w:rFonts w:cs="Arial"/>
              </w:rPr>
              <w:t>Must not be collected</w:t>
            </w:r>
          </w:p>
        </w:tc>
      </w:tr>
      <w:tr w:rsidR="00143295" w:rsidRPr="00143295" w14:paraId="5F9F0051" w14:textId="77777777" w:rsidTr="009C0AC8">
        <w:tc>
          <w:tcPr>
            <w:tcW w:w="3969" w:type="dxa"/>
          </w:tcPr>
          <w:p w14:paraId="6F4FA02B" w14:textId="77777777" w:rsidR="00BB71DC" w:rsidRPr="009C0AC8" w:rsidRDefault="00BB71DC" w:rsidP="00FC07E6">
            <w:pPr>
              <w:spacing w:after="0"/>
              <w:rPr>
                <w:rFonts w:cs="Arial"/>
              </w:rPr>
            </w:pPr>
            <w:r w:rsidRPr="009C0AC8">
              <w:rPr>
                <w:rFonts w:cs="Arial"/>
              </w:rPr>
              <w:t>Children’s place of residence</w:t>
            </w:r>
          </w:p>
        </w:tc>
        <w:tc>
          <w:tcPr>
            <w:tcW w:w="2552" w:type="dxa"/>
          </w:tcPr>
          <w:p w14:paraId="5CC07D97" w14:textId="77777777" w:rsidR="00BB71DC" w:rsidRPr="009C0AC8" w:rsidRDefault="009C0AC8" w:rsidP="00BB71DC">
            <w:pPr>
              <w:spacing w:after="0"/>
              <w:rPr>
                <w:rFonts w:cs="Arial"/>
              </w:rPr>
            </w:pPr>
            <w:r w:rsidRPr="009C0AC8">
              <w:rPr>
                <w:rFonts w:cs="Arial"/>
              </w:rPr>
              <w:t>Person ID anonymised</w:t>
            </w:r>
            <w:r w:rsidR="00BB71DC" w:rsidRPr="009C0AC8">
              <w:rPr>
                <w:rFonts w:cs="Arial"/>
              </w:rPr>
              <w:t xml:space="preserve"> if released outside our organisation. </w:t>
            </w:r>
          </w:p>
        </w:tc>
      </w:tr>
      <w:tr w:rsidR="00143295" w:rsidRPr="00143295" w14:paraId="45C06B9C" w14:textId="77777777" w:rsidTr="009C0AC8">
        <w:tc>
          <w:tcPr>
            <w:tcW w:w="3969" w:type="dxa"/>
          </w:tcPr>
          <w:p w14:paraId="71DC03EE" w14:textId="77777777" w:rsidR="00BB71DC" w:rsidRPr="009C0AC8" w:rsidRDefault="00BB71DC" w:rsidP="00FC07E6">
            <w:pPr>
              <w:spacing w:after="0"/>
              <w:rPr>
                <w:rFonts w:cs="Arial"/>
              </w:rPr>
            </w:pPr>
            <w:r w:rsidRPr="009C0AC8">
              <w:rPr>
                <w:rFonts w:cs="Arial"/>
              </w:rPr>
              <w:t>Religious or similar beliefs</w:t>
            </w:r>
          </w:p>
        </w:tc>
        <w:tc>
          <w:tcPr>
            <w:tcW w:w="2552" w:type="dxa"/>
          </w:tcPr>
          <w:p w14:paraId="208FBFDE" w14:textId="77777777" w:rsidR="00BB71DC" w:rsidRPr="009C0AC8" w:rsidRDefault="00BB71DC" w:rsidP="00FC07E6">
            <w:pPr>
              <w:spacing w:after="0"/>
              <w:rPr>
                <w:rFonts w:cs="Arial"/>
              </w:rPr>
            </w:pPr>
            <w:r w:rsidRPr="009C0AC8">
              <w:rPr>
                <w:rFonts w:cs="Arial"/>
              </w:rPr>
              <w:t>Must not be collected</w:t>
            </w:r>
          </w:p>
        </w:tc>
      </w:tr>
      <w:tr w:rsidR="00143295" w:rsidRPr="00143295" w14:paraId="6B14EFD5" w14:textId="77777777" w:rsidTr="009C0AC8">
        <w:tc>
          <w:tcPr>
            <w:tcW w:w="3969" w:type="dxa"/>
          </w:tcPr>
          <w:p w14:paraId="01ED0FD9" w14:textId="77777777" w:rsidR="00BB71DC" w:rsidRPr="009C0AC8" w:rsidRDefault="00BB71DC" w:rsidP="00FC07E6">
            <w:pPr>
              <w:spacing w:after="0"/>
              <w:rPr>
                <w:rFonts w:cs="Arial"/>
              </w:rPr>
            </w:pPr>
            <w:r w:rsidRPr="009C0AC8">
              <w:rPr>
                <w:rFonts w:cs="Arial"/>
              </w:rPr>
              <w:t>Trade union membership</w:t>
            </w:r>
          </w:p>
        </w:tc>
        <w:tc>
          <w:tcPr>
            <w:tcW w:w="2552" w:type="dxa"/>
          </w:tcPr>
          <w:p w14:paraId="7E85B8F1" w14:textId="77777777" w:rsidR="00BB71DC" w:rsidRPr="009C0AC8" w:rsidRDefault="00BB71DC" w:rsidP="00FC07E6">
            <w:pPr>
              <w:spacing w:after="0"/>
              <w:rPr>
                <w:rFonts w:cs="Arial"/>
              </w:rPr>
            </w:pPr>
            <w:r w:rsidRPr="009C0AC8">
              <w:rPr>
                <w:rFonts w:cs="Arial"/>
              </w:rPr>
              <w:t>Must not be collected</w:t>
            </w:r>
          </w:p>
        </w:tc>
      </w:tr>
      <w:tr w:rsidR="00143295" w:rsidRPr="00143295" w14:paraId="0FD5568D" w14:textId="77777777" w:rsidTr="009C0AC8">
        <w:tc>
          <w:tcPr>
            <w:tcW w:w="3969" w:type="dxa"/>
          </w:tcPr>
          <w:p w14:paraId="1D41C015" w14:textId="77777777" w:rsidR="00BB71DC" w:rsidRPr="009C0AC8" w:rsidRDefault="00BB71DC" w:rsidP="00FC07E6">
            <w:pPr>
              <w:spacing w:after="0"/>
              <w:rPr>
                <w:rFonts w:cs="Arial"/>
              </w:rPr>
            </w:pPr>
            <w:r w:rsidRPr="009C0AC8">
              <w:rPr>
                <w:rFonts w:cs="Arial"/>
              </w:rPr>
              <w:t>Physical or mental health including treatment activities, medication and outcome data</w:t>
            </w:r>
          </w:p>
        </w:tc>
        <w:tc>
          <w:tcPr>
            <w:tcW w:w="2552" w:type="dxa"/>
          </w:tcPr>
          <w:p w14:paraId="7E72A949" w14:textId="77777777" w:rsidR="00BB71DC" w:rsidRPr="009C0AC8" w:rsidRDefault="000C077A" w:rsidP="000C077A">
            <w:pPr>
              <w:spacing w:after="0"/>
              <w:rPr>
                <w:rFonts w:cs="Arial"/>
              </w:rPr>
            </w:pPr>
            <w:r w:rsidRPr="009C0AC8">
              <w:rPr>
                <w:rFonts w:cs="Arial"/>
              </w:rPr>
              <w:t>Client identity is a</w:t>
            </w:r>
            <w:r w:rsidR="00BB71DC" w:rsidRPr="009C0AC8">
              <w:rPr>
                <w:rFonts w:cs="Arial"/>
              </w:rPr>
              <w:t>nonymised</w:t>
            </w:r>
          </w:p>
        </w:tc>
      </w:tr>
      <w:tr w:rsidR="00143295" w:rsidRPr="00143295" w14:paraId="249FB63A" w14:textId="77777777" w:rsidTr="009C0AC8">
        <w:tc>
          <w:tcPr>
            <w:tcW w:w="3969" w:type="dxa"/>
          </w:tcPr>
          <w:p w14:paraId="06660A9C" w14:textId="77777777" w:rsidR="00BB71DC" w:rsidRPr="009C0AC8" w:rsidRDefault="00BB71DC" w:rsidP="00FC07E6">
            <w:pPr>
              <w:spacing w:after="0"/>
              <w:rPr>
                <w:rFonts w:cs="Arial"/>
              </w:rPr>
            </w:pPr>
            <w:r w:rsidRPr="009C0AC8">
              <w:rPr>
                <w:rFonts w:cs="Arial"/>
              </w:rPr>
              <w:t>Sexual behaviour</w:t>
            </w:r>
          </w:p>
        </w:tc>
        <w:tc>
          <w:tcPr>
            <w:tcW w:w="2552" w:type="dxa"/>
          </w:tcPr>
          <w:p w14:paraId="13B1BCAB" w14:textId="77777777" w:rsidR="00BB71DC" w:rsidRPr="009C0AC8" w:rsidRDefault="000C077A" w:rsidP="00FC07E6">
            <w:pPr>
              <w:spacing w:after="0"/>
              <w:rPr>
                <w:rFonts w:cs="Arial"/>
              </w:rPr>
            </w:pPr>
            <w:r w:rsidRPr="009C0AC8">
              <w:rPr>
                <w:rFonts w:cs="Arial"/>
              </w:rPr>
              <w:t>Client identity is anonymised</w:t>
            </w:r>
          </w:p>
        </w:tc>
      </w:tr>
      <w:tr w:rsidR="00143295" w:rsidRPr="00143295" w14:paraId="5D1C7ED3" w14:textId="77777777" w:rsidTr="009C0AC8">
        <w:tc>
          <w:tcPr>
            <w:tcW w:w="3969" w:type="dxa"/>
          </w:tcPr>
          <w:p w14:paraId="1E1E9B33" w14:textId="77777777" w:rsidR="00BB71DC" w:rsidRPr="009C0AC8" w:rsidRDefault="00BB71DC" w:rsidP="00FC07E6">
            <w:pPr>
              <w:spacing w:after="0"/>
              <w:rPr>
                <w:rFonts w:cs="Arial"/>
              </w:rPr>
            </w:pPr>
            <w:r w:rsidRPr="009C0AC8">
              <w:rPr>
                <w:rFonts w:cs="Arial"/>
              </w:rPr>
              <w:t>Criminal record</w:t>
            </w:r>
          </w:p>
        </w:tc>
        <w:tc>
          <w:tcPr>
            <w:tcW w:w="2552" w:type="dxa"/>
          </w:tcPr>
          <w:p w14:paraId="1734BBFC" w14:textId="77777777" w:rsidR="00BB71DC" w:rsidRPr="009C0AC8" w:rsidRDefault="00BB71DC" w:rsidP="00FC07E6">
            <w:pPr>
              <w:spacing w:after="0"/>
              <w:rPr>
                <w:rFonts w:cs="Arial"/>
              </w:rPr>
            </w:pPr>
            <w:r w:rsidRPr="009C0AC8">
              <w:rPr>
                <w:rFonts w:cs="Arial"/>
              </w:rPr>
              <w:t>Must not be collected</w:t>
            </w:r>
          </w:p>
        </w:tc>
      </w:tr>
      <w:tr w:rsidR="00143295" w:rsidRPr="00143295" w14:paraId="7A0D9CD4" w14:textId="77777777" w:rsidTr="009C0AC8">
        <w:tc>
          <w:tcPr>
            <w:tcW w:w="3969" w:type="dxa"/>
          </w:tcPr>
          <w:p w14:paraId="293A3B0C" w14:textId="77777777" w:rsidR="00BB71DC" w:rsidRPr="009C0AC8" w:rsidRDefault="00BB71DC" w:rsidP="00FC07E6">
            <w:pPr>
              <w:spacing w:after="0"/>
              <w:rPr>
                <w:rFonts w:cs="Arial"/>
              </w:rPr>
            </w:pPr>
            <w:r w:rsidRPr="009C0AC8">
              <w:rPr>
                <w:rFonts w:cs="Arial"/>
              </w:rPr>
              <w:t>Criminal proceedings relating to a data subject’s offences</w:t>
            </w:r>
          </w:p>
        </w:tc>
        <w:tc>
          <w:tcPr>
            <w:tcW w:w="2552" w:type="dxa"/>
          </w:tcPr>
          <w:p w14:paraId="39F7FF65" w14:textId="77777777" w:rsidR="00BB71DC" w:rsidRPr="009C0AC8" w:rsidRDefault="00BB71DC" w:rsidP="00FC07E6">
            <w:pPr>
              <w:spacing w:after="0"/>
              <w:rPr>
                <w:rFonts w:cs="Arial"/>
              </w:rPr>
            </w:pPr>
            <w:r w:rsidRPr="009C0AC8">
              <w:rPr>
                <w:rFonts w:cs="Arial"/>
              </w:rPr>
              <w:t>Must not be collected</w:t>
            </w:r>
          </w:p>
        </w:tc>
      </w:tr>
      <w:tr w:rsidR="00143295" w:rsidRPr="00143295" w14:paraId="437611C6" w14:textId="77777777" w:rsidTr="009C0AC8">
        <w:tc>
          <w:tcPr>
            <w:tcW w:w="3969" w:type="dxa"/>
          </w:tcPr>
          <w:p w14:paraId="77467ABB" w14:textId="77777777" w:rsidR="00BB71DC" w:rsidRPr="009C0AC8" w:rsidRDefault="00BB71DC" w:rsidP="00FC07E6">
            <w:pPr>
              <w:spacing w:after="0"/>
              <w:rPr>
                <w:rFonts w:cs="Arial"/>
              </w:rPr>
            </w:pPr>
            <w:r w:rsidRPr="009C0AC8">
              <w:rPr>
                <w:rFonts w:cs="Arial"/>
              </w:rPr>
              <w:t xml:space="preserve">Complaint proceedings </w:t>
            </w:r>
          </w:p>
        </w:tc>
        <w:tc>
          <w:tcPr>
            <w:tcW w:w="2552" w:type="dxa"/>
          </w:tcPr>
          <w:p w14:paraId="65DF52BD" w14:textId="77777777" w:rsidR="00BB71DC" w:rsidRPr="009C0AC8" w:rsidRDefault="00BB71DC" w:rsidP="00FC07E6">
            <w:pPr>
              <w:spacing w:after="0"/>
              <w:rPr>
                <w:rFonts w:cs="Arial"/>
              </w:rPr>
            </w:pPr>
            <w:r w:rsidRPr="009C0AC8">
              <w:rPr>
                <w:rFonts w:cs="Arial"/>
              </w:rPr>
              <w:t>Collected</w:t>
            </w:r>
          </w:p>
        </w:tc>
      </w:tr>
    </w:tbl>
    <w:p w14:paraId="2394AF19" w14:textId="77777777" w:rsidR="00861830" w:rsidRPr="00143295" w:rsidRDefault="00861830" w:rsidP="00861830">
      <w:pPr>
        <w:spacing w:after="0"/>
        <w:rPr>
          <w:rFonts w:eastAsia="Times New Roman" w:cs="Arial"/>
          <w:color w:val="FF0000"/>
        </w:rPr>
      </w:pPr>
      <w:bookmarkStart w:id="58" w:name="_Toc414957448"/>
      <w:bookmarkStart w:id="59" w:name="_Toc443302348"/>
    </w:p>
    <w:p w14:paraId="1A0E2794" w14:textId="77777777" w:rsidR="00861830" w:rsidRPr="009C0AC8" w:rsidRDefault="00861830" w:rsidP="00127A0D">
      <w:pPr>
        <w:spacing w:after="0"/>
        <w:rPr>
          <w:rFonts w:eastAsia="Times New Roman" w:cs="Arial"/>
        </w:rPr>
      </w:pPr>
      <w:r w:rsidRPr="009C0AC8">
        <w:rPr>
          <w:rFonts w:eastAsia="Times New Roman" w:cs="Arial"/>
        </w:rPr>
        <w:t>Where data is anonymised to suitable standar</w:t>
      </w:r>
      <w:r w:rsidR="00127A0D" w:rsidRPr="009C0AC8">
        <w:rPr>
          <w:rFonts w:eastAsia="Times New Roman" w:cs="Arial"/>
        </w:rPr>
        <w:t>ds</w:t>
      </w:r>
      <w:r w:rsidR="000C077A" w:rsidRPr="009C0AC8">
        <w:rPr>
          <w:rFonts w:eastAsia="Times New Roman" w:cs="Arial"/>
        </w:rPr>
        <w:t>, such as PTUK’s</w:t>
      </w:r>
      <w:r w:rsidR="00127A0D" w:rsidRPr="009C0AC8">
        <w:rPr>
          <w:rFonts w:eastAsia="Times New Roman" w:cs="Arial"/>
        </w:rPr>
        <w:t xml:space="preserve"> it is not subject to the DPA.</w:t>
      </w:r>
    </w:p>
    <w:p w14:paraId="2C1115E9" w14:textId="77777777" w:rsidR="00861830" w:rsidRPr="009C0AC8" w:rsidRDefault="00861830" w:rsidP="00861830">
      <w:pPr>
        <w:pStyle w:val="Heading2"/>
        <w:rPr>
          <w:rFonts w:ascii="Gill Sans MT" w:hAnsi="Gill Sans MT"/>
          <w:color w:val="auto"/>
          <w:sz w:val="22"/>
          <w:szCs w:val="22"/>
        </w:rPr>
      </w:pPr>
      <w:bookmarkStart w:id="60" w:name="_Toc444607852"/>
      <w:bookmarkStart w:id="61" w:name="_Toc31725432"/>
      <w:r w:rsidRPr="009C0AC8">
        <w:rPr>
          <w:rFonts w:ascii="Gill Sans MT" w:hAnsi="Gill Sans MT"/>
          <w:color w:val="auto"/>
          <w:sz w:val="22"/>
          <w:szCs w:val="22"/>
        </w:rPr>
        <w:t>2.1</w:t>
      </w:r>
      <w:r w:rsidR="000C077A" w:rsidRPr="009C0AC8">
        <w:rPr>
          <w:rFonts w:ascii="Gill Sans MT" w:hAnsi="Gill Sans MT"/>
          <w:color w:val="auto"/>
          <w:sz w:val="22"/>
          <w:szCs w:val="22"/>
        </w:rPr>
        <w:t>1</w:t>
      </w:r>
      <w:r w:rsidRPr="009C0AC8">
        <w:rPr>
          <w:rFonts w:ascii="Gill Sans MT" w:hAnsi="Gill Sans MT"/>
          <w:color w:val="auto"/>
          <w:sz w:val="22"/>
          <w:szCs w:val="22"/>
        </w:rPr>
        <w:tab/>
        <w:t>Security</w:t>
      </w:r>
      <w:bookmarkEnd w:id="58"/>
      <w:bookmarkEnd w:id="59"/>
      <w:bookmarkEnd w:id="60"/>
      <w:bookmarkEnd w:id="61"/>
    </w:p>
    <w:p w14:paraId="26824784" w14:textId="44B805C4" w:rsidR="00861830" w:rsidRPr="009C0AC8" w:rsidRDefault="007C2E8C" w:rsidP="00861830">
      <w:pPr>
        <w:rPr>
          <w:rFonts w:cs="Arial"/>
        </w:rPr>
      </w:pPr>
      <w:r>
        <w:rPr>
          <w:rFonts w:eastAsia="Times New Roman" w:cs="Times New Roman"/>
          <w:lang w:eastAsia="en-GB"/>
        </w:rPr>
        <w:t xml:space="preserve">The Therapy Lady, Plymouth </w:t>
      </w:r>
      <w:r w:rsidR="00861830" w:rsidRPr="009C0AC8">
        <w:rPr>
          <w:rFonts w:cs="Arial"/>
        </w:rPr>
        <w:t xml:space="preserve">operates in a field in which confidentiality and record security is of paramount importance. </w:t>
      </w:r>
      <w:r w:rsidR="000C077A" w:rsidRPr="009C0AC8">
        <w:rPr>
          <w:rFonts w:cs="Arial"/>
        </w:rPr>
        <w:t xml:space="preserve">Our offices and play room are </w:t>
      </w:r>
      <w:r w:rsidR="00861830" w:rsidRPr="009C0AC8">
        <w:rPr>
          <w:rFonts w:cs="Arial"/>
        </w:rPr>
        <w:t>operated on the basis that all material entering the office be regarded as confidential unless otherwise defined. Clear guidelines are laid down for staff with respect to processing and provision of data to data recipients</w:t>
      </w:r>
      <w:r w:rsidR="00861830" w:rsidRPr="009C0AC8">
        <w:rPr>
          <w:rFonts w:cs="Arial"/>
          <w:b/>
        </w:rPr>
        <w:t xml:space="preserve">. </w:t>
      </w:r>
    </w:p>
    <w:p w14:paraId="6EFE4B72" w14:textId="77777777" w:rsidR="00861830" w:rsidRPr="009C0AC8" w:rsidRDefault="00861830" w:rsidP="00861830">
      <w:pPr>
        <w:spacing w:before="100" w:beforeAutospacing="1" w:after="100" w:afterAutospacing="1"/>
        <w:rPr>
          <w:lang w:val="en"/>
        </w:rPr>
      </w:pPr>
      <w:r w:rsidRPr="009C0AC8">
        <w:rPr>
          <w:lang w:val="en"/>
        </w:rPr>
        <w:t>In addition,</w:t>
      </w:r>
      <w:r w:rsidR="000C077A" w:rsidRPr="009C0AC8">
        <w:rPr>
          <w:lang w:val="en"/>
        </w:rPr>
        <w:t xml:space="preserve"> we</w:t>
      </w:r>
      <w:r w:rsidRPr="009C0AC8">
        <w:rPr>
          <w:lang w:val="en"/>
        </w:rPr>
        <w:t xml:space="preserve"> will ensure that: </w:t>
      </w:r>
    </w:p>
    <w:p w14:paraId="2CA152F8" w14:textId="77777777" w:rsidR="00861830" w:rsidRPr="007247A8" w:rsidRDefault="007247A8" w:rsidP="00EA2F21">
      <w:pPr>
        <w:numPr>
          <w:ilvl w:val="0"/>
          <w:numId w:val="5"/>
        </w:numPr>
        <w:spacing w:before="100" w:beforeAutospacing="1" w:after="100" w:afterAutospacing="1"/>
        <w:rPr>
          <w:lang w:val="en"/>
        </w:rPr>
      </w:pPr>
      <w:r>
        <w:rPr>
          <w:lang w:val="en"/>
        </w:rPr>
        <w:t>There is</w:t>
      </w:r>
      <w:r w:rsidR="00861830" w:rsidRPr="009C0AC8">
        <w:rPr>
          <w:lang w:val="en"/>
        </w:rPr>
        <w:t xml:space="preserve"> a Data Protection Officer with specific responsibility for ensuring compliance </w:t>
      </w:r>
      <w:r w:rsidR="00861830" w:rsidRPr="007247A8">
        <w:rPr>
          <w:lang w:val="en"/>
        </w:rPr>
        <w:t>with Data Protection;</w:t>
      </w:r>
    </w:p>
    <w:p w14:paraId="43F8C5FE" w14:textId="77777777" w:rsidR="00861830" w:rsidRPr="007247A8" w:rsidRDefault="00861830" w:rsidP="00EA2F21">
      <w:pPr>
        <w:numPr>
          <w:ilvl w:val="0"/>
          <w:numId w:val="5"/>
        </w:numPr>
        <w:spacing w:before="100" w:beforeAutospacing="1" w:after="100" w:afterAutospacing="1"/>
        <w:rPr>
          <w:lang w:val="en"/>
        </w:rPr>
      </w:pPr>
      <w:r w:rsidRPr="007247A8">
        <w:rPr>
          <w:lang w:val="en"/>
        </w:rPr>
        <w:t>everyone processing personal information understands that they are contractually responsible for following good data protection practice;</w:t>
      </w:r>
    </w:p>
    <w:p w14:paraId="39D06935" w14:textId="77777777" w:rsidR="00861830" w:rsidRPr="007247A8" w:rsidRDefault="00861830" w:rsidP="00EA2F21">
      <w:pPr>
        <w:numPr>
          <w:ilvl w:val="0"/>
          <w:numId w:val="5"/>
        </w:numPr>
        <w:spacing w:before="100" w:beforeAutospacing="1" w:after="100" w:afterAutospacing="1"/>
        <w:rPr>
          <w:lang w:val="en"/>
        </w:rPr>
      </w:pPr>
      <w:r w:rsidRPr="007247A8">
        <w:rPr>
          <w:lang w:val="en"/>
        </w:rPr>
        <w:t>everyone processing personal information is appropriately trained to do so;</w:t>
      </w:r>
    </w:p>
    <w:p w14:paraId="0B60D81F" w14:textId="77777777" w:rsidR="00861830" w:rsidRPr="007247A8" w:rsidRDefault="00861830" w:rsidP="00EA2F21">
      <w:pPr>
        <w:numPr>
          <w:ilvl w:val="0"/>
          <w:numId w:val="5"/>
        </w:numPr>
        <w:spacing w:before="100" w:beforeAutospacing="1" w:after="100" w:afterAutospacing="1"/>
        <w:rPr>
          <w:lang w:val="en"/>
        </w:rPr>
      </w:pPr>
      <w:r w:rsidRPr="007247A8">
        <w:rPr>
          <w:lang w:val="en"/>
        </w:rPr>
        <w:t>everyone processing personal information is appropriately supervised;</w:t>
      </w:r>
    </w:p>
    <w:p w14:paraId="1D4FC3C7" w14:textId="77777777" w:rsidR="00861830" w:rsidRPr="007247A8" w:rsidRDefault="00861830" w:rsidP="00EA2F21">
      <w:pPr>
        <w:numPr>
          <w:ilvl w:val="0"/>
          <w:numId w:val="5"/>
        </w:numPr>
        <w:spacing w:before="100" w:beforeAutospacing="1" w:after="100" w:afterAutospacing="1"/>
        <w:rPr>
          <w:lang w:val="en"/>
        </w:rPr>
      </w:pPr>
      <w:r w:rsidRPr="007247A8">
        <w:rPr>
          <w:lang w:val="en"/>
        </w:rPr>
        <w:t>anybody wanting to make enquiries about handling personal information knows what to do;</w:t>
      </w:r>
    </w:p>
    <w:p w14:paraId="18166AB5" w14:textId="77777777" w:rsidR="00861830" w:rsidRPr="007247A8" w:rsidRDefault="000C077A" w:rsidP="00EA2F21">
      <w:pPr>
        <w:numPr>
          <w:ilvl w:val="0"/>
          <w:numId w:val="5"/>
        </w:numPr>
        <w:spacing w:before="100" w:beforeAutospacing="1" w:after="100" w:afterAutospacing="1"/>
        <w:rPr>
          <w:lang w:val="en"/>
        </w:rPr>
      </w:pPr>
      <w:r w:rsidRPr="007247A8">
        <w:rPr>
          <w:lang w:val="en"/>
        </w:rPr>
        <w:lastRenderedPageBreak/>
        <w:t>we deal</w:t>
      </w:r>
      <w:r w:rsidR="00861830" w:rsidRPr="007247A8">
        <w:rPr>
          <w:lang w:val="en"/>
        </w:rPr>
        <w:t xml:space="preserve"> promptly and courteously with any enquiries about handling personal information;</w:t>
      </w:r>
    </w:p>
    <w:p w14:paraId="2F086B2F" w14:textId="77777777" w:rsidR="00861830" w:rsidRPr="007247A8" w:rsidRDefault="000C077A" w:rsidP="00EA2F21">
      <w:pPr>
        <w:numPr>
          <w:ilvl w:val="0"/>
          <w:numId w:val="5"/>
        </w:numPr>
        <w:spacing w:before="100" w:beforeAutospacing="1" w:after="100" w:afterAutospacing="1"/>
        <w:rPr>
          <w:lang w:val="en"/>
        </w:rPr>
      </w:pPr>
      <w:r w:rsidRPr="007247A8">
        <w:rPr>
          <w:lang w:val="en"/>
        </w:rPr>
        <w:t>we</w:t>
      </w:r>
      <w:r w:rsidR="003740E1" w:rsidRPr="007247A8">
        <w:rPr>
          <w:lang w:val="en"/>
        </w:rPr>
        <w:t xml:space="preserve"> describe clearly how </w:t>
      </w:r>
      <w:r w:rsidRPr="007247A8">
        <w:rPr>
          <w:lang w:val="en"/>
        </w:rPr>
        <w:t>we handle</w:t>
      </w:r>
      <w:r w:rsidR="00861830" w:rsidRPr="007247A8">
        <w:rPr>
          <w:lang w:val="en"/>
        </w:rPr>
        <w:t xml:space="preserve"> personal information;</w:t>
      </w:r>
    </w:p>
    <w:p w14:paraId="7104C436" w14:textId="77777777" w:rsidR="00861830" w:rsidRPr="007247A8" w:rsidRDefault="000C077A" w:rsidP="00EA2F21">
      <w:pPr>
        <w:numPr>
          <w:ilvl w:val="0"/>
          <w:numId w:val="5"/>
        </w:numPr>
        <w:spacing w:before="100" w:beforeAutospacing="1" w:after="100" w:afterAutospacing="1"/>
        <w:rPr>
          <w:lang w:val="en"/>
        </w:rPr>
      </w:pPr>
      <w:r w:rsidRPr="007247A8">
        <w:rPr>
          <w:lang w:val="en"/>
        </w:rPr>
        <w:t>we</w:t>
      </w:r>
      <w:r w:rsidR="00861830" w:rsidRPr="007247A8">
        <w:rPr>
          <w:lang w:val="en"/>
        </w:rPr>
        <w:t xml:space="preserve"> will regularly review and audit the ways </w:t>
      </w:r>
      <w:r w:rsidRPr="007247A8">
        <w:rPr>
          <w:lang w:val="en"/>
        </w:rPr>
        <w:t>we</w:t>
      </w:r>
      <w:r w:rsidR="00861830" w:rsidRPr="007247A8">
        <w:rPr>
          <w:lang w:val="en"/>
        </w:rPr>
        <w:t xml:space="preserve"> hold, manage and use personal information;</w:t>
      </w:r>
    </w:p>
    <w:p w14:paraId="5EE83929" w14:textId="77777777" w:rsidR="00861830" w:rsidRPr="007247A8" w:rsidRDefault="000C077A" w:rsidP="00EA2F21">
      <w:pPr>
        <w:numPr>
          <w:ilvl w:val="0"/>
          <w:numId w:val="5"/>
        </w:numPr>
        <w:spacing w:before="100" w:beforeAutospacing="1" w:after="100" w:afterAutospacing="1"/>
        <w:rPr>
          <w:lang w:val="en"/>
        </w:rPr>
      </w:pPr>
      <w:r w:rsidRPr="007247A8">
        <w:rPr>
          <w:lang w:val="en"/>
        </w:rPr>
        <w:t>we regularly assess and evaluate</w:t>
      </w:r>
      <w:r w:rsidR="00861830" w:rsidRPr="007247A8">
        <w:rPr>
          <w:lang w:val="en"/>
        </w:rPr>
        <w:t xml:space="preserve"> </w:t>
      </w:r>
      <w:r w:rsidRPr="007247A8">
        <w:rPr>
          <w:lang w:val="en"/>
        </w:rPr>
        <w:t>our</w:t>
      </w:r>
      <w:r w:rsidR="00861830" w:rsidRPr="007247A8">
        <w:rPr>
          <w:lang w:val="en"/>
        </w:rPr>
        <w:t xml:space="preserve"> methods and performance in relation to handling personal information;</w:t>
      </w:r>
    </w:p>
    <w:p w14:paraId="0DE5C951" w14:textId="77777777" w:rsidR="00861830" w:rsidRPr="007247A8" w:rsidRDefault="00861830" w:rsidP="00EA2F21">
      <w:pPr>
        <w:numPr>
          <w:ilvl w:val="0"/>
          <w:numId w:val="5"/>
        </w:numPr>
        <w:spacing w:before="100" w:beforeAutospacing="1" w:after="100" w:afterAutospacing="1"/>
        <w:rPr>
          <w:lang w:val="en"/>
        </w:rPr>
      </w:pPr>
      <w:r w:rsidRPr="007247A8">
        <w:rPr>
          <w:lang w:val="en"/>
        </w:rPr>
        <w:t xml:space="preserve">all staff, partners and contractors are aware that a breach of the rules and procedures identified in this policy may lead to disciplinary action being taken against them; </w:t>
      </w:r>
    </w:p>
    <w:p w14:paraId="4368DFB9" w14:textId="77777777" w:rsidR="00732E94" w:rsidRPr="007247A8" w:rsidRDefault="000C077A" w:rsidP="00EA2F21">
      <w:pPr>
        <w:numPr>
          <w:ilvl w:val="0"/>
          <w:numId w:val="5"/>
        </w:numPr>
        <w:spacing w:before="100" w:beforeAutospacing="1" w:after="100" w:afterAutospacing="1"/>
        <w:rPr>
          <w:lang w:val="en"/>
        </w:rPr>
      </w:pPr>
      <w:r w:rsidRPr="007247A8">
        <w:rPr>
          <w:lang w:val="en"/>
        </w:rPr>
        <w:t xml:space="preserve">we offer </w:t>
      </w:r>
      <w:r w:rsidR="00732E94" w:rsidRPr="007247A8">
        <w:rPr>
          <w:lang w:val="en"/>
        </w:rPr>
        <w:t xml:space="preserve">training to registrants </w:t>
      </w:r>
    </w:p>
    <w:p w14:paraId="295B97FF" w14:textId="77777777" w:rsidR="000867CC" w:rsidRPr="007247A8" w:rsidRDefault="000867CC" w:rsidP="000867CC">
      <w:pPr>
        <w:pStyle w:val="Heading2"/>
        <w:rPr>
          <w:color w:val="auto"/>
        </w:rPr>
      </w:pPr>
      <w:bookmarkStart w:id="62" w:name="_Toc31725433"/>
      <w:r w:rsidRPr="007247A8">
        <w:rPr>
          <w:color w:val="auto"/>
        </w:rPr>
        <w:t>2.1</w:t>
      </w:r>
      <w:r w:rsidR="000C077A" w:rsidRPr="007247A8">
        <w:rPr>
          <w:color w:val="auto"/>
        </w:rPr>
        <w:t>2</w:t>
      </w:r>
      <w:r w:rsidRPr="007247A8">
        <w:rPr>
          <w:color w:val="auto"/>
        </w:rPr>
        <w:tab/>
        <w:t>Emergency situations</w:t>
      </w:r>
      <w:bookmarkEnd w:id="62"/>
    </w:p>
    <w:p w14:paraId="39E2D8AB" w14:textId="77777777" w:rsidR="004E7D3E" w:rsidRPr="007247A8" w:rsidRDefault="000C077A" w:rsidP="004E7D3E">
      <w:pPr>
        <w:pStyle w:val="Heading3"/>
        <w:rPr>
          <w:color w:val="auto"/>
        </w:rPr>
      </w:pPr>
      <w:bookmarkStart w:id="63" w:name="_Toc31725434"/>
      <w:r w:rsidRPr="007247A8">
        <w:rPr>
          <w:color w:val="auto"/>
        </w:rPr>
        <w:t>2.12</w:t>
      </w:r>
      <w:r w:rsidR="004E7D3E" w:rsidRPr="007247A8">
        <w:rPr>
          <w:color w:val="auto"/>
        </w:rPr>
        <w:t>.1</w:t>
      </w:r>
      <w:r w:rsidR="004E7D3E" w:rsidRPr="007247A8">
        <w:rPr>
          <w:color w:val="auto"/>
        </w:rPr>
        <w:tab/>
        <w:t>The context</w:t>
      </w:r>
      <w:bookmarkEnd w:id="63"/>
    </w:p>
    <w:p w14:paraId="4E9EF974" w14:textId="0F74E4F5" w:rsidR="000867CC" w:rsidRPr="007247A8" w:rsidRDefault="000867CC" w:rsidP="000867CC">
      <w:r w:rsidRPr="007247A8">
        <w:rPr>
          <w:rFonts w:cs="FrutigerLT-Light"/>
        </w:rPr>
        <w:t xml:space="preserve">In the event of the need to respond to an emergency involving </w:t>
      </w:r>
      <w:r w:rsidR="007C2E8C">
        <w:rPr>
          <w:rFonts w:eastAsia="Times New Roman" w:cs="Times New Roman"/>
          <w:lang w:eastAsia="en-GB"/>
        </w:rPr>
        <w:t>The Therapy Lady, Plymouth</w:t>
      </w:r>
      <w:r w:rsidRPr="007247A8">
        <w:rPr>
          <w:rFonts w:cs="FrutigerLT-Light"/>
        </w:rPr>
        <w:t>, it is recognised</w:t>
      </w:r>
      <w:r w:rsidRPr="007247A8">
        <w:t xml:space="preserve"> that sensitive information (including personal data) can be shared to respond to the emergency, where explicit consent has not been given, and where the emergency circumstances are incompatible with the initial purposes for which the information (including personal data) was originally collected.  </w:t>
      </w:r>
      <w:proofErr w:type="spellStart"/>
      <w:r w:rsidRPr="007247A8">
        <w:t>Eg</w:t>
      </w:r>
      <w:proofErr w:type="spellEnd"/>
      <w:r w:rsidRPr="007247A8">
        <w:t xml:space="preserve"> bad accident, sudden life threatening illness, disclosure of abuse, severe neglect, dangerous environments or situations, grooming.</w:t>
      </w:r>
    </w:p>
    <w:p w14:paraId="43D4AF1B" w14:textId="77777777" w:rsidR="00732E94" w:rsidRPr="007247A8" w:rsidRDefault="00732E94" w:rsidP="00732E94">
      <w:pPr>
        <w:autoSpaceDE w:val="0"/>
        <w:autoSpaceDN w:val="0"/>
        <w:adjustRightInd w:val="0"/>
        <w:spacing w:after="0"/>
      </w:pPr>
      <w:r w:rsidRPr="007247A8">
        <w:t xml:space="preserve">Whilst the Data Protection Act 1998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w:t>
      </w:r>
      <w:r w:rsidR="00092F02" w:rsidRPr="007247A8">
        <w:t>are real safeguarding concerns.</w:t>
      </w:r>
    </w:p>
    <w:p w14:paraId="514E8216" w14:textId="77777777" w:rsidR="00092F02" w:rsidRPr="007247A8" w:rsidRDefault="00092F02" w:rsidP="00732E94">
      <w:pPr>
        <w:autoSpaceDE w:val="0"/>
        <w:autoSpaceDN w:val="0"/>
        <w:adjustRightInd w:val="0"/>
        <w:spacing w:after="0"/>
        <w:rPr>
          <w:rFonts w:ascii="Gill Sans MT" w:hAnsi="Gill Sans MT" w:cs="ParisineStd-Regular"/>
        </w:rPr>
      </w:pPr>
    </w:p>
    <w:p w14:paraId="4BE179AE" w14:textId="77777777" w:rsidR="000867CC" w:rsidRPr="007247A8" w:rsidRDefault="000867CC" w:rsidP="000867CC">
      <w:r w:rsidRPr="007247A8">
        <w:t xml:space="preserve">As is the case for sharing personal data about children to prevent or detect a serious crime, it may be entirely proportionate for emergency responders to share personal data to save life or prevent the possibility of serious harm. The absence of agreements should not prevent </w:t>
      </w:r>
      <w:r w:rsidR="003740E1" w:rsidRPr="007247A8">
        <w:t>our</w:t>
      </w:r>
      <w:r w:rsidR="00AE09CB" w:rsidRPr="007247A8">
        <w:t xml:space="preserve"> therapists or</w:t>
      </w:r>
      <w:r w:rsidRPr="007247A8">
        <w:t xml:space="preserve"> staff from sharing information when responding to an actual emergency. </w:t>
      </w:r>
    </w:p>
    <w:p w14:paraId="2405F36F" w14:textId="77777777" w:rsidR="000867CC" w:rsidRPr="007247A8" w:rsidRDefault="00AE09CB" w:rsidP="004E7D3E">
      <w:r w:rsidRPr="007247A8">
        <w:t>O</w:t>
      </w:r>
      <w:r w:rsidR="00092F02" w:rsidRPr="007247A8">
        <w:t>ur</w:t>
      </w:r>
      <w:r w:rsidR="004E7D3E" w:rsidRPr="007247A8">
        <w:t xml:space="preserve"> </w:t>
      </w:r>
      <w:r w:rsidR="000867CC" w:rsidRPr="007247A8">
        <w:t xml:space="preserve">starting point </w:t>
      </w:r>
      <w:r w:rsidRPr="007247A8">
        <w:t>is</w:t>
      </w:r>
      <w:r w:rsidR="000867CC" w:rsidRPr="007247A8">
        <w:t xml:space="preserve"> to consider </w:t>
      </w:r>
      <w:r w:rsidR="000867CC" w:rsidRPr="007247A8">
        <w:rPr>
          <w:i/>
        </w:rPr>
        <w:t>the risks and the potential harm that may arise if</w:t>
      </w:r>
      <w:r w:rsidR="00092F02" w:rsidRPr="007247A8">
        <w:rPr>
          <w:i/>
        </w:rPr>
        <w:t xml:space="preserve"> we</w:t>
      </w:r>
      <w:r w:rsidR="000867CC" w:rsidRPr="007247A8">
        <w:rPr>
          <w:i/>
        </w:rPr>
        <w:t xml:space="preserve"> do</w:t>
      </w:r>
      <w:r w:rsidR="004E7D3E" w:rsidRPr="007247A8">
        <w:rPr>
          <w:i/>
        </w:rPr>
        <w:t xml:space="preserve"> </w:t>
      </w:r>
      <w:r w:rsidR="000867CC" w:rsidRPr="007247A8">
        <w:rPr>
          <w:rFonts w:cs="FrutigerLT-LightItalic"/>
          <w:i/>
          <w:iCs/>
        </w:rPr>
        <w:t xml:space="preserve">not </w:t>
      </w:r>
      <w:r w:rsidR="000867CC" w:rsidRPr="007247A8">
        <w:rPr>
          <w:i/>
        </w:rPr>
        <w:t>share information.</w:t>
      </w:r>
    </w:p>
    <w:p w14:paraId="1358C065" w14:textId="77777777" w:rsidR="000867CC" w:rsidRPr="007247A8" w:rsidRDefault="004E7D3E" w:rsidP="00171D08">
      <w:pPr>
        <w:pStyle w:val="Heading3"/>
        <w:rPr>
          <w:color w:val="auto"/>
        </w:rPr>
      </w:pPr>
      <w:bookmarkStart w:id="64" w:name="_Toc31725435"/>
      <w:r w:rsidRPr="007247A8">
        <w:rPr>
          <w:color w:val="auto"/>
        </w:rPr>
        <w:t>2.1</w:t>
      </w:r>
      <w:r w:rsidR="00AE09CB" w:rsidRPr="007247A8">
        <w:rPr>
          <w:color w:val="auto"/>
        </w:rPr>
        <w:t>2</w:t>
      </w:r>
      <w:r w:rsidRPr="007247A8">
        <w:rPr>
          <w:color w:val="auto"/>
        </w:rPr>
        <w:t>.2</w:t>
      </w:r>
      <w:r w:rsidRPr="007247A8">
        <w:rPr>
          <w:color w:val="auto"/>
        </w:rPr>
        <w:tab/>
        <w:t>Principles of data sharing in an emergency</w:t>
      </w:r>
      <w:bookmarkEnd w:id="64"/>
    </w:p>
    <w:p w14:paraId="4ED998B7" w14:textId="77777777" w:rsidR="000867CC" w:rsidRPr="007247A8" w:rsidRDefault="000867CC" w:rsidP="004E7D3E">
      <w:r w:rsidRPr="007247A8">
        <w:t>Although different areas of law apply to data sharing – specifically the Data Protection</w:t>
      </w:r>
      <w:r w:rsidR="004E7D3E" w:rsidRPr="007247A8">
        <w:t xml:space="preserve"> </w:t>
      </w:r>
      <w:r w:rsidRPr="007247A8">
        <w:t>Act 1998, the European Convention of Human Rights (ECHR) Article 8 and the common law of</w:t>
      </w:r>
      <w:r w:rsidR="004E7D3E" w:rsidRPr="007247A8">
        <w:t xml:space="preserve"> </w:t>
      </w:r>
      <w:r w:rsidRPr="007247A8">
        <w:t>confidentiality – it is important to recognise that there is overlap between them. The particular</w:t>
      </w:r>
      <w:r w:rsidR="004E7D3E" w:rsidRPr="007247A8">
        <w:t xml:space="preserve"> </w:t>
      </w:r>
      <w:r w:rsidRPr="007247A8">
        <w:t>rules of the various pieces of legislation cannot be ignored. When considering the issues and to help get to</w:t>
      </w:r>
      <w:r w:rsidR="004E7D3E" w:rsidRPr="007247A8">
        <w:t xml:space="preserve"> </w:t>
      </w:r>
      <w:r w:rsidRPr="007247A8">
        <w:t>the right decision in an emergency it is acceptable for responders to have in mind some fairly</w:t>
      </w:r>
      <w:r w:rsidR="004E7D3E" w:rsidRPr="007247A8">
        <w:t xml:space="preserve"> </w:t>
      </w:r>
      <w:r w:rsidRPr="007247A8">
        <w:t xml:space="preserve">broad-brush and straightforward questions: </w:t>
      </w:r>
    </w:p>
    <w:p w14:paraId="0CC47CE6" w14:textId="77777777" w:rsidR="000867CC" w:rsidRPr="007247A8" w:rsidRDefault="000867CC" w:rsidP="004E7D3E">
      <w:pPr>
        <w:pStyle w:val="ListParagraph"/>
        <w:numPr>
          <w:ilvl w:val="1"/>
          <w:numId w:val="5"/>
        </w:numPr>
        <w:ind w:left="714" w:hanging="357"/>
      </w:pPr>
      <w:r w:rsidRPr="007247A8">
        <w:t>is it unfair to the individual to disclose their information?</w:t>
      </w:r>
    </w:p>
    <w:p w14:paraId="68F843EA" w14:textId="77777777" w:rsidR="000867CC" w:rsidRPr="007247A8" w:rsidRDefault="000867CC" w:rsidP="004E7D3E">
      <w:pPr>
        <w:pStyle w:val="ListParagraph"/>
        <w:numPr>
          <w:ilvl w:val="1"/>
          <w:numId w:val="5"/>
        </w:numPr>
        <w:ind w:left="714" w:hanging="357"/>
      </w:pPr>
      <w:r w:rsidRPr="007247A8">
        <w:t>what expectations would they have in the emergency at hand?</w:t>
      </w:r>
    </w:p>
    <w:p w14:paraId="17526956" w14:textId="77777777" w:rsidR="000867CC" w:rsidRPr="007247A8" w:rsidRDefault="000867CC" w:rsidP="004E7D3E">
      <w:pPr>
        <w:pStyle w:val="ListParagraph"/>
        <w:numPr>
          <w:ilvl w:val="1"/>
          <w:numId w:val="5"/>
        </w:numPr>
        <w:ind w:left="714" w:hanging="357"/>
      </w:pPr>
      <w:r w:rsidRPr="007247A8">
        <w:t>am I acting for their benefit and is it in the public interest to share this information</w:t>
      </w:r>
      <w:r w:rsidR="00092F02" w:rsidRPr="007247A8">
        <w:t>?</w:t>
      </w:r>
    </w:p>
    <w:p w14:paraId="4F9FCF59" w14:textId="77777777" w:rsidR="000867CC" w:rsidRPr="007247A8" w:rsidRDefault="004E7D3E" w:rsidP="000867CC">
      <w:pPr>
        <w:autoSpaceDE w:val="0"/>
        <w:autoSpaceDN w:val="0"/>
        <w:adjustRightInd w:val="0"/>
        <w:spacing w:after="0"/>
        <w:rPr>
          <w:rFonts w:ascii="Gill Sans MT" w:hAnsi="Gill Sans MT" w:cs="FrutigerLT-Bold"/>
          <w:bCs/>
          <w:i/>
        </w:rPr>
      </w:pPr>
      <w:r w:rsidRPr="007247A8">
        <w:rPr>
          <w:rFonts w:ascii="Gill Sans MT" w:hAnsi="Gill Sans MT" w:cs="FrutigerLT-Bold"/>
          <w:bCs/>
          <w:i/>
        </w:rPr>
        <w:t>Principles</w:t>
      </w:r>
      <w:r w:rsidR="00D019D5" w:rsidRPr="007247A8">
        <w:rPr>
          <w:rFonts w:ascii="Gill Sans MT" w:hAnsi="Gill Sans MT" w:cs="FrutigerLT-Bold"/>
          <w:bCs/>
          <w:i/>
        </w:rPr>
        <w:t>:</w:t>
      </w:r>
    </w:p>
    <w:p w14:paraId="40E271A2" w14:textId="77777777" w:rsidR="00D019D5" w:rsidRPr="007247A8" w:rsidRDefault="00D019D5" w:rsidP="000867CC">
      <w:pPr>
        <w:autoSpaceDE w:val="0"/>
        <w:autoSpaceDN w:val="0"/>
        <w:adjustRightInd w:val="0"/>
        <w:spacing w:after="0"/>
        <w:rPr>
          <w:rFonts w:ascii="Gill Sans MT" w:hAnsi="Gill Sans MT" w:cs="FrutigerLT-Bold"/>
          <w:b/>
          <w:bCs/>
        </w:rPr>
      </w:pPr>
    </w:p>
    <w:p w14:paraId="4A2E27B2" w14:textId="77777777" w:rsidR="000867CC" w:rsidRPr="007247A8" w:rsidRDefault="000867CC" w:rsidP="00A81717">
      <w:pPr>
        <w:pStyle w:val="ListParagraph"/>
        <w:numPr>
          <w:ilvl w:val="0"/>
          <w:numId w:val="42"/>
        </w:numPr>
      </w:pPr>
      <w:r w:rsidRPr="007247A8">
        <w:t>Data protection legislation does not prohibit the collection and sharing of personal data – it provides a framework where personal data can be used with confidence that individuals’</w:t>
      </w:r>
      <w:r w:rsidR="004E7D3E" w:rsidRPr="007247A8">
        <w:t xml:space="preserve"> </w:t>
      </w:r>
      <w:r w:rsidRPr="007247A8">
        <w:t>privacy rights are respected.</w:t>
      </w:r>
    </w:p>
    <w:p w14:paraId="67B5BB51" w14:textId="77777777" w:rsidR="000867CC" w:rsidRPr="007247A8" w:rsidRDefault="000867CC" w:rsidP="00A81717">
      <w:pPr>
        <w:pStyle w:val="ListParagraph"/>
        <w:numPr>
          <w:ilvl w:val="0"/>
          <w:numId w:val="42"/>
        </w:numPr>
      </w:pPr>
      <w:r w:rsidRPr="007247A8">
        <w:lastRenderedPageBreak/>
        <w:t>Emergency responders’ starting point should be to consider the risks and the potential harm that may arise if they do not share information.</w:t>
      </w:r>
    </w:p>
    <w:p w14:paraId="41E00298" w14:textId="77777777" w:rsidR="000867CC" w:rsidRPr="007247A8" w:rsidRDefault="000867CC" w:rsidP="00A81717">
      <w:pPr>
        <w:pStyle w:val="ListParagraph"/>
        <w:numPr>
          <w:ilvl w:val="0"/>
          <w:numId w:val="42"/>
        </w:numPr>
      </w:pPr>
      <w:r w:rsidRPr="007247A8">
        <w:t>Emergency responders should balance the potential damage to the individual (and where appropriate the public interest of keeping the information confidential) against the public</w:t>
      </w:r>
      <w:r w:rsidR="004E7D3E" w:rsidRPr="007247A8">
        <w:t xml:space="preserve"> </w:t>
      </w:r>
      <w:r w:rsidRPr="007247A8">
        <w:t>interest in sharing the information.</w:t>
      </w:r>
    </w:p>
    <w:p w14:paraId="49D057D6" w14:textId="77777777" w:rsidR="000867CC" w:rsidRPr="007247A8" w:rsidRDefault="000867CC" w:rsidP="00A81717">
      <w:pPr>
        <w:pStyle w:val="ListParagraph"/>
        <w:numPr>
          <w:ilvl w:val="0"/>
          <w:numId w:val="42"/>
        </w:numPr>
      </w:pPr>
      <w:r w:rsidRPr="007247A8">
        <w:t xml:space="preserve">In emergencies, the public interest consideration will generally be more significant than during day-to-day </w:t>
      </w:r>
      <w:r w:rsidR="004E7D3E" w:rsidRPr="007247A8">
        <w:t>situations</w:t>
      </w:r>
    </w:p>
    <w:p w14:paraId="58C685AE" w14:textId="77777777" w:rsidR="000867CC" w:rsidRPr="007247A8" w:rsidRDefault="000867CC" w:rsidP="00A81717">
      <w:pPr>
        <w:pStyle w:val="ListParagraph"/>
        <w:numPr>
          <w:ilvl w:val="0"/>
          <w:numId w:val="42"/>
        </w:numPr>
      </w:pPr>
      <w:r w:rsidRPr="007247A8">
        <w:t>Always check whether the objective can still be achieved by passing less personal data.</w:t>
      </w:r>
    </w:p>
    <w:p w14:paraId="5303555A" w14:textId="77777777" w:rsidR="000867CC" w:rsidRPr="007247A8" w:rsidRDefault="00AE09CB" w:rsidP="00A81717">
      <w:pPr>
        <w:pStyle w:val="ListParagraph"/>
        <w:numPr>
          <w:ilvl w:val="0"/>
          <w:numId w:val="42"/>
        </w:numPr>
      </w:pPr>
      <w:r w:rsidRPr="007247A8">
        <w:t>Therapists</w:t>
      </w:r>
      <w:r w:rsidR="000867CC" w:rsidRPr="007247A8">
        <w:t xml:space="preserve"> should be robust in asserting their re</w:t>
      </w:r>
      <w:r w:rsidR="004E7D3E" w:rsidRPr="007247A8">
        <w:t>q</w:t>
      </w:r>
      <w:r w:rsidR="000867CC" w:rsidRPr="007247A8">
        <w:t>uirements to share personal data lawfully in emergency planning, response and recovery situations.</w:t>
      </w:r>
    </w:p>
    <w:p w14:paraId="41EE422D" w14:textId="77777777" w:rsidR="000867CC" w:rsidRPr="007247A8" w:rsidRDefault="000867CC" w:rsidP="00A81717">
      <w:pPr>
        <w:pStyle w:val="ListParagraph"/>
        <w:numPr>
          <w:ilvl w:val="0"/>
          <w:numId w:val="42"/>
        </w:numPr>
      </w:pPr>
      <w:r w:rsidRPr="007247A8">
        <w:t>The consent of the data subject is not always a necessary pre-condition to lawful data sharing.</w:t>
      </w:r>
    </w:p>
    <w:p w14:paraId="6C6D8213" w14:textId="77777777" w:rsidR="000867CC" w:rsidRPr="007247A8" w:rsidRDefault="00AE09CB" w:rsidP="00A81717">
      <w:pPr>
        <w:pStyle w:val="ListParagraph"/>
        <w:numPr>
          <w:ilvl w:val="0"/>
          <w:numId w:val="42"/>
        </w:numPr>
      </w:pPr>
      <w:r w:rsidRPr="007247A8">
        <w:t>Therapists</w:t>
      </w:r>
      <w:r w:rsidR="000867CC" w:rsidRPr="007247A8">
        <w:t xml:space="preserve"> should seek advice </w:t>
      </w:r>
      <w:r w:rsidRPr="007247A8">
        <w:t>when</w:t>
      </w:r>
      <w:r w:rsidR="000867CC" w:rsidRPr="007247A8">
        <w:t xml:space="preserve"> in doubt – though prepare on the basis that</w:t>
      </w:r>
      <w:r w:rsidRPr="007247A8">
        <w:t xml:space="preserve"> they</w:t>
      </w:r>
      <w:r w:rsidR="000867CC" w:rsidRPr="007247A8">
        <w:t xml:space="preserve"> will need to make a decision without formal advice during an emergency.</w:t>
      </w:r>
    </w:p>
    <w:p w14:paraId="402408EA" w14:textId="77777777" w:rsidR="004E7D3E" w:rsidRPr="007247A8" w:rsidRDefault="00AE09CB" w:rsidP="00CF676B">
      <w:pPr>
        <w:pStyle w:val="Heading2"/>
        <w:rPr>
          <w:color w:val="auto"/>
        </w:rPr>
      </w:pPr>
      <w:bookmarkStart w:id="65" w:name="_Toc31725436"/>
      <w:r w:rsidRPr="007247A8">
        <w:rPr>
          <w:color w:val="auto"/>
        </w:rPr>
        <w:t>2.13</w:t>
      </w:r>
      <w:r w:rsidR="00CF676B" w:rsidRPr="007247A8">
        <w:rPr>
          <w:color w:val="auto"/>
        </w:rPr>
        <w:tab/>
        <w:t>Good practice</w:t>
      </w:r>
      <w:bookmarkEnd w:id="65"/>
    </w:p>
    <w:p w14:paraId="4176D625" w14:textId="77777777" w:rsidR="00CC52BB" w:rsidRPr="007247A8" w:rsidRDefault="00171D08" w:rsidP="00CC52BB">
      <w:pPr>
        <w:pStyle w:val="Heading3"/>
        <w:rPr>
          <w:color w:val="auto"/>
        </w:rPr>
      </w:pPr>
      <w:bookmarkStart w:id="66" w:name="_Toc31725437"/>
      <w:r w:rsidRPr="007247A8">
        <w:rPr>
          <w:color w:val="auto"/>
        </w:rPr>
        <w:t>2.1</w:t>
      </w:r>
      <w:r w:rsidR="00AE09CB" w:rsidRPr="007247A8">
        <w:rPr>
          <w:color w:val="auto"/>
        </w:rPr>
        <w:t>3</w:t>
      </w:r>
      <w:r w:rsidR="00CC52BB" w:rsidRPr="007247A8">
        <w:rPr>
          <w:color w:val="auto"/>
        </w:rPr>
        <w:t>.1</w:t>
      </w:r>
      <w:r w:rsidR="00CC52BB" w:rsidRPr="007247A8">
        <w:rPr>
          <w:color w:val="auto"/>
        </w:rPr>
        <w:tab/>
        <w:t>Human responsibilities</w:t>
      </w:r>
      <w:bookmarkEnd w:id="66"/>
    </w:p>
    <w:p w14:paraId="07021AD1"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Paper notes must not be misplaced on or off site, for example in personal belongings, left in playrooms, classrooms or meeting rooms.</w:t>
      </w:r>
    </w:p>
    <w:p w14:paraId="76CB8170"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Bagged confidential paper waste must not be left unattended outside a building.</w:t>
      </w:r>
    </w:p>
    <w:p w14:paraId="7831AAC2" w14:textId="77777777" w:rsidR="00E12669" w:rsidRPr="007247A8" w:rsidRDefault="00E12669" w:rsidP="00A81717">
      <w:pPr>
        <w:pStyle w:val="ListParagraph"/>
        <w:numPr>
          <w:ilvl w:val="0"/>
          <w:numId w:val="43"/>
        </w:numPr>
        <w:autoSpaceDE w:val="0"/>
        <w:autoSpaceDN w:val="0"/>
        <w:adjustRightInd w:val="0"/>
        <w:spacing w:after="0"/>
        <w:rPr>
          <w:rFonts w:cs="FoundryFormSans-Book"/>
        </w:rPr>
      </w:pPr>
      <w:r w:rsidRPr="007247A8">
        <w:rPr>
          <w:rFonts w:cs="FoundryFormSans-Book"/>
        </w:rPr>
        <w:t>Paper records must be kept in locked cabinets, carried securely and not left in public areas.</w:t>
      </w:r>
    </w:p>
    <w:p w14:paraId="2470C519"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Paper records must not be left visible for unauthorised people to see, for example on unattended receptionist desks, on public transport and in</w:t>
      </w:r>
      <w:r w:rsidR="00E12669" w:rsidRPr="007247A8">
        <w:rPr>
          <w:rFonts w:cs="FoundryFormSans-Book"/>
        </w:rPr>
        <w:t xml:space="preserve"> </w:t>
      </w:r>
      <w:r w:rsidR="008F170B" w:rsidRPr="007247A8">
        <w:rPr>
          <w:rFonts w:cs="FoundryFormSans-Book"/>
        </w:rPr>
        <w:t>places</w:t>
      </w:r>
      <w:r w:rsidRPr="007247A8">
        <w:rPr>
          <w:rFonts w:cs="FoundryFormSans-Book"/>
        </w:rPr>
        <w:t xml:space="preserve"> where staff are working between appointments.</w:t>
      </w:r>
    </w:p>
    <w:p w14:paraId="154603DC"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Take great care that emails are not sent to the wrong people, including replies to circulation lists</w:t>
      </w:r>
    </w:p>
    <w:p w14:paraId="3A0ED61B"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 xml:space="preserve">Do not lend keys, entry codes or smart cards (programmed devices which give data access)  </w:t>
      </w:r>
    </w:p>
    <w:p w14:paraId="663892B6"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 xml:space="preserve">Keys and smart cards must be returned withdrawn when staff leave the organisation.  </w:t>
      </w:r>
      <w:r w:rsidR="008F170B" w:rsidRPr="007247A8">
        <w:rPr>
          <w:rFonts w:cs="FoundryFormSans-Book"/>
        </w:rPr>
        <w:t>A</w:t>
      </w:r>
      <w:r w:rsidRPr="007247A8">
        <w:rPr>
          <w:rFonts w:cs="FoundryFormSans-Book"/>
        </w:rPr>
        <w:t>ccess codes must be changed</w:t>
      </w:r>
    </w:p>
    <w:p w14:paraId="23614635"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Passwords must</w:t>
      </w:r>
      <w:r w:rsidR="00732E94" w:rsidRPr="007247A8">
        <w:rPr>
          <w:rFonts w:cs="FoundryFormSans-Book"/>
        </w:rPr>
        <w:t xml:space="preserve"> comprise of a mixture of characters, numbers and punctuation marks. They should be changed every three months.  They must not be written on sticky notes above computer screens or in other open access places</w:t>
      </w:r>
    </w:p>
    <w:p w14:paraId="65CF1CEB"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Coded door locks must have passcodes changed at least every eight weeks</w:t>
      </w:r>
    </w:p>
    <w:p w14:paraId="55955004"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Doors to secure areas must not be wedged open, or pass codes written above door locks.</w:t>
      </w:r>
    </w:p>
    <w:p w14:paraId="5C2B91D4"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Wingdings-Regular"/>
        </w:rPr>
        <w:t>All lost s</w:t>
      </w:r>
      <w:r w:rsidRPr="007247A8">
        <w:rPr>
          <w:rFonts w:cs="FoundryFormSans-Book"/>
        </w:rPr>
        <w:t>torage devices and smart cards must be reported and appropriate action taken</w:t>
      </w:r>
    </w:p>
    <w:p w14:paraId="0E864CD5"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Only encrypted devices must be used for confidential data.</w:t>
      </w:r>
    </w:p>
    <w:p w14:paraId="513E408C"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Unfiltered browsing that potentially allows malware into the system must be prevented</w:t>
      </w:r>
    </w:p>
    <w:p w14:paraId="5C3F2B66"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Passwords must not be shared or re-used as passwords on social media sites</w:t>
      </w:r>
    </w:p>
    <w:p w14:paraId="7E70E183" w14:textId="77777777" w:rsidR="00CC52BB" w:rsidRPr="007247A8" w:rsidRDefault="00AE09C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Therapists and s</w:t>
      </w:r>
      <w:r w:rsidR="00CC52BB" w:rsidRPr="007247A8">
        <w:rPr>
          <w:rFonts w:cs="FoundryFormSans-Book"/>
        </w:rPr>
        <w:t xml:space="preserve">taff must not discuss their work responsibilities </w:t>
      </w:r>
      <w:r w:rsidRPr="007247A8">
        <w:rPr>
          <w:rFonts w:cs="FoundryFormSans-Book"/>
        </w:rPr>
        <w:t xml:space="preserve">relating to clients </w:t>
      </w:r>
      <w:r w:rsidR="00CC52BB" w:rsidRPr="007247A8">
        <w:rPr>
          <w:rFonts w:cs="FoundryFormSans-Book"/>
        </w:rPr>
        <w:t xml:space="preserve">on social media </w:t>
      </w:r>
    </w:p>
    <w:p w14:paraId="4B88494A"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Clients’ details must not be discussed in public places or with unauthorised personnel.</w:t>
      </w:r>
    </w:p>
    <w:p w14:paraId="46706889"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 xml:space="preserve">Parents/carers should be advised appropriately about how to protect their own data </w:t>
      </w:r>
      <w:proofErr w:type="spellStart"/>
      <w:r w:rsidR="00732E94" w:rsidRPr="007247A8">
        <w:rPr>
          <w:rFonts w:cs="FoundryFormSans-Book"/>
        </w:rPr>
        <w:t>eg</w:t>
      </w:r>
      <w:proofErr w:type="spellEnd"/>
      <w:r w:rsidR="00732E94" w:rsidRPr="007247A8">
        <w:rPr>
          <w:rFonts w:cs="FoundryFormSans-Book"/>
        </w:rPr>
        <w:t xml:space="preserve"> copies of reports </w:t>
      </w:r>
      <w:r w:rsidRPr="007247A8">
        <w:rPr>
          <w:rFonts w:cs="FoundryFormSans-Book"/>
        </w:rPr>
        <w:t>when discussing it in places where confidentiality cannot be assured.</w:t>
      </w:r>
    </w:p>
    <w:p w14:paraId="616722A3"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Wingdings-Regular"/>
        </w:rPr>
        <w:t xml:space="preserve">Client and </w:t>
      </w:r>
      <w:r w:rsidR="008E1952" w:rsidRPr="007247A8">
        <w:rPr>
          <w:rFonts w:cs="Wingdings-Regular"/>
        </w:rPr>
        <w:t>therapist</w:t>
      </w:r>
      <w:r w:rsidRPr="007247A8">
        <w:rPr>
          <w:rFonts w:cs="Wingdings-Regular"/>
        </w:rPr>
        <w:t xml:space="preserve"> </w:t>
      </w:r>
      <w:r w:rsidRPr="007247A8">
        <w:rPr>
          <w:rFonts w:cs="FoundryFormSans-Book"/>
        </w:rPr>
        <w:t>files must be stored in locked cabinets in secure areas.</w:t>
      </w:r>
    </w:p>
    <w:p w14:paraId="4CA8C35F"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lastRenderedPageBreak/>
        <w:t>Computer screens in reception areas must be positioned so that unauthorised people cannot see them.</w:t>
      </w:r>
    </w:p>
    <w:p w14:paraId="015BEC88" w14:textId="77777777" w:rsidR="00CC52BB" w:rsidRPr="007247A8"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Pa</w:t>
      </w:r>
      <w:r w:rsidR="008F170B" w:rsidRPr="007247A8">
        <w:rPr>
          <w:rFonts w:cs="FoundryFormSans-Book"/>
        </w:rPr>
        <w:t>rents’ and client</w:t>
      </w:r>
      <w:r w:rsidRPr="007247A8">
        <w:rPr>
          <w:rFonts w:cs="FoundryFormSans-Book"/>
        </w:rPr>
        <w:t xml:space="preserve">s’ names or personal details must </w:t>
      </w:r>
      <w:r w:rsidR="008F170B" w:rsidRPr="007247A8">
        <w:rPr>
          <w:rFonts w:cs="FoundryFormSans-Book"/>
        </w:rPr>
        <w:t>only</w:t>
      </w:r>
      <w:r w:rsidRPr="007247A8">
        <w:rPr>
          <w:rFonts w:cs="FoundryFormSans-Book"/>
        </w:rPr>
        <w:t xml:space="preserve"> be mentioned on the telephone in a private environment</w:t>
      </w:r>
    </w:p>
    <w:p w14:paraId="3E8DC8CA" w14:textId="77777777" w:rsidR="00CC52BB" w:rsidRDefault="00CC52BB" w:rsidP="00A81717">
      <w:pPr>
        <w:pStyle w:val="ListParagraph"/>
        <w:numPr>
          <w:ilvl w:val="0"/>
          <w:numId w:val="43"/>
        </w:numPr>
        <w:autoSpaceDE w:val="0"/>
        <w:autoSpaceDN w:val="0"/>
        <w:adjustRightInd w:val="0"/>
        <w:spacing w:after="0" w:line="276" w:lineRule="auto"/>
        <w:rPr>
          <w:rFonts w:cs="FoundryFormSans-Book"/>
        </w:rPr>
      </w:pPr>
      <w:r w:rsidRPr="007247A8">
        <w:rPr>
          <w:rFonts w:cs="FoundryFormSans-Book"/>
        </w:rPr>
        <w:t xml:space="preserve">Use secure envelopes for moving client </w:t>
      </w:r>
      <w:r w:rsidR="008F170B" w:rsidRPr="007247A8">
        <w:rPr>
          <w:rFonts w:cs="FoundryFormSans-Book"/>
        </w:rPr>
        <w:t>documents</w:t>
      </w:r>
    </w:p>
    <w:p w14:paraId="605CCDBD" w14:textId="77777777" w:rsidR="007247A8" w:rsidRPr="007247A8" w:rsidRDefault="007247A8" w:rsidP="00A81717">
      <w:pPr>
        <w:pStyle w:val="ListParagraph"/>
        <w:numPr>
          <w:ilvl w:val="0"/>
          <w:numId w:val="43"/>
        </w:numPr>
        <w:autoSpaceDE w:val="0"/>
        <w:autoSpaceDN w:val="0"/>
        <w:adjustRightInd w:val="0"/>
        <w:spacing w:after="0" w:line="276" w:lineRule="auto"/>
        <w:rPr>
          <w:rFonts w:cs="FoundryFormSans-Book"/>
        </w:rPr>
      </w:pPr>
      <w:r>
        <w:rPr>
          <w:rFonts w:cs="FoundryFormSans-Book"/>
        </w:rPr>
        <w:t>Laptops and other digital devices must not be left unattended in cars or public places where they could be stolen</w:t>
      </w:r>
    </w:p>
    <w:p w14:paraId="634DC797" w14:textId="77777777" w:rsidR="008F170B" w:rsidRPr="007247A8" w:rsidRDefault="008E1952" w:rsidP="008F170B">
      <w:pPr>
        <w:pStyle w:val="Heading3"/>
        <w:rPr>
          <w:color w:val="auto"/>
        </w:rPr>
      </w:pPr>
      <w:bookmarkStart w:id="67" w:name="_Toc31725438"/>
      <w:r w:rsidRPr="007247A8">
        <w:rPr>
          <w:color w:val="auto"/>
        </w:rPr>
        <w:t>2.13</w:t>
      </w:r>
      <w:r w:rsidR="008F170B" w:rsidRPr="007247A8">
        <w:rPr>
          <w:color w:val="auto"/>
        </w:rPr>
        <w:t>.2</w:t>
      </w:r>
      <w:r w:rsidR="008F170B" w:rsidRPr="007247A8">
        <w:rPr>
          <w:color w:val="auto"/>
        </w:rPr>
        <w:tab/>
        <w:t>IT security</w:t>
      </w:r>
      <w:bookmarkEnd w:id="67"/>
    </w:p>
    <w:p w14:paraId="39EED654" w14:textId="39E0B4B2" w:rsidR="00CC52BB" w:rsidRPr="007247A8" w:rsidRDefault="008F170B" w:rsidP="00E12669">
      <w:pPr>
        <w:autoSpaceDE w:val="0"/>
        <w:autoSpaceDN w:val="0"/>
        <w:adjustRightInd w:val="0"/>
        <w:spacing w:after="0"/>
        <w:rPr>
          <w:rFonts w:cs="FoundryFormSans-Book"/>
        </w:rPr>
      </w:pPr>
      <w:r w:rsidRPr="007247A8">
        <w:rPr>
          <w:rFonts w:cs="FoundryFormSans-Book"/>
        </w:rPr>
        <w:t>PTUK strongly recommends t</w:t>
      </w:r>
      <w:r w:rsidR="00CC52BB" w:rsidRPr="007247A8">
        <w:rPr>
          <w:rFonts w:cs="FoundryFormSans-Book"/>
        </w:rPr>
        <w:t xml:space="preserve">he use of technology for recording and storing </w:t>
      </w:r>
      <w:r w:rsidR="00874ABC" w:rsidRPr="007247A8">
        <w:rPr>
          <w:rFonts w:cs="FoundryFormSans-Book"/>
        </w:rPr>
        <w:t xml:space="preserve">client </w:t>
      </w:r>
      <w:r w:rsidR="00CC52BB" w:rsidRPr="007247A8">
        <w:rPr>
          <w:rFonts w:cs="FoundryFormSans-Book"/>
        </w:rPr>
        <w:t xml:space="preserve">information </w:t>
      </w:r>
      <w:r w:rsidR="00F76036" w:rsidRPr="007247A8">
        <w:rPr>
          <w:rFonts w:cs="FoundryFormSans-Book"/>
        </w:rPr>
        <w:t xml:space="preserve">to move </w:t>
      </w:r>
      <w:r w:rsidR="00CC52BB" w:rsidRPr="007247A8">
        <w:rPr>
          <w:rFonts w:cs="FoundryFormSans-Book"/>
        </w:rPr>
        <w:t>away from paper-based records</w:t>
      </w:r>
      <w:r w:rsidRPr="007247A8">
        <w:rPr>
          <w:rFonts w:cs="FoundryFormSans-Book"/>
        </w:rPr>
        <w:t xml:space="preserve">.  </w:t>
      </w:r>
      <w:r w:rsidR="00F76036" w:rsidRPr="007247A8">
        <w:rPr>
          <w:rFonts w:cs="FoundryFormSans-Book"/>
        </w:rPr>
        <w:t xml:space="preserve"> </w:t>
      </w:r>
      <w:r w:rsidR="008E1952" w:rsidRPr="007247A8">
        <w:rPr>
          <w:rFonts w:cs="FoundryFormSans-Book"/>
        </w:rPr>
        <w:t>I</w:t>
      </w:r>
      <w:r w:rsidRPr="007247A8">
        <w:rPr>
          <w:rFonts w:cs="FoundryFormSans-Book"/>
        </w:rPr>
        <w:t>t solve</w:t>
      </w:r>
      <w:r w:rsidR="00E12669" w:rsidRPr="007247A8">
        <w:rPr>
          <w:rFonts w:cs="FoundryFormSans-Book"/>
        </w:rPr>
        <w:t>s</w:t>
      </w:r>
      <w:r w:rsidR="00CC52BB" w:rsidRPr="007247A8">
        <w:rPr>
          <w:rFonts w:cs="FoundryFormSans-Book"/>
        </w:rPr>
        <w:t xml:space="preserve"> many data security issues but, if </w:t>
      </w:r>
      <w:r w:rsidR="00E12669" w:rsidRPr="007247A8">
        <w:rPr>
          <w:rFonts w:cs="FoundryFormSans-Book"/>
        </w:rPr>
        <w:t xml:space="preserve">implemented poorly </w:t>
      </w:r>
      <w:r w:rsidR="00CC52BB" w:rsidRPr="007247A8">
        <w:rPr>
          <w:rFonts w:cs="FoundryFormSans-Book"/>
        </w:rPr>
        <w:t>increases the risk of</w:t>
      </w:r>
      <w:r w:rsidR="00E12669" w:rsidRPr="007247A8">
        <w:rPr>
          <w:rFonts w:cs="FoundryFormSans-Book"/>
        </w:rPr>
        <w:t xml:space="preserve"> </w:t>
      </w:r>
      <w:r w:rsidR="00CC52BB" w:rsidRPr="007247A8">
        <w:rPr>
          <w:rFonts w:cs="FoundryFormSans-Book"/>
        </w:rPr>
        <w:t>more serious, large scale data losses.</w:t>
      </w:r>
      <w:r w:rsidR="00E12669" w:rsidRPr="007247A8">
        <w:rPr>
          <w:rFonts w:cs="FoundryFormSans-Book"/>
        </w:rPr>
        <w:t xml:space="preserve">  We ar</w:t>
      </w:r>
      <w:r w:rsidR="00371F37">
        <w:rPr>
          <w:rFonts w:cs="FoundryFormSans-Book"/>
        </w:rPr>
        <w:t xml:space="preserve">e </w:t>
      </w:r>
      <w:r w:rsidR="008E1952" w:rsidRPr="007247A8">
        <w:rPr>
          <w:rFonts w:cs="FoundryFormSans-Book"/>
        </w:rPr>
        <w:t xml:space="preserve">using the </w:t>
      </w:r>
      <w:r w:rsidR="007247A8" w:rsidRPr="007247A8">
        <w:rPr>
          <w:rFonts w:cs="FoundryFormSans-Book"/>
        </w:rPr>
        <w:t xml:space="preserve">Fortuna </w:t>
      </w:r>
      <w:r w:rsidR="008E1952" w:rsidRPr="007247A8">
        <w:rPr>
          <w:rFonts w:cs="FoundryFormSans-Book"/>
        </w:rPr>
        <w:t>software</w:t>
      </w:r>
      <w:r w:rsidR="00CF642E" w:rsidRPr="007247A8">
        <w:rPr>
          <w:rFonts w:cs="FoundryFormSans-Book"/>
        </w:rPr>
        <w:t xml:space="preserve"> </w:t>
      </w:r>
      <w:r w:rsidR="00E12669" w:rsidRPr="007247A8">
        <w:rPr>
          <w:rFonts w:cs="FoundryFormSans-Book"/>
        </w:rPr>
        <w:t xml:space="preserve">to improve the handling of sensitive data but we </w:t>
      </w:r>
      <w:r w:rsidR="008E1952" w:rsidRPr="007247A8">
        <w:rPr>
          <w:rFonts w:cs="FoundryFormSans-Book"/>
        </w:rPr>
        <w:t xml:space="preserve">recognise that we </w:t>
      </w:r>
      <w:r w:rsidR="00E12669" w:rsidRPr="007247A8">
        <w:rPr>
          <w:rFonts w:cs="FoundryFormSans-Book"/>
        </w:rPr>
        <w:t>will always be reliant upon the good practice of users.</w:t>
      </w:r>
    </w:p>
    <w:p w14:paraId="1AA132A1" w14:textId="77777777" w:rsidR="00CC52BB" w:rsidRPr="00143295" w:rsidRDefault="00CC52BB" w:rsidP="00CC52BB">
      <w:pPr>
        <w:autoSpaceDE w:val="0"/>
        <w:autoSpaceDN w:val="0"/>
        <w:adjustRightInd w:val="0"/>
        <w:spacing w:after="0"/>
        <w:rPr>
          <w:rFonts w:cs="Wingdings-Regular"/>
          <w:color w:val="FF0000"/>
        </w:rPr>
      </w:pPr>
    </w:p>
    <w:p w14:paraId="3520035C" w14:textId="77777777" w:rsidR="00CC52BB" w:rsidRPr="007247A8" w:rsidRDefault="00E12669" w:rsidP="00CC52BB">
      <w:pPr>
        <w:autoSpaceDE w:val="0"/>
        <w:autoSpaceDN w:val="0"/>
        <w:adjustRightInd w:val="0"/>
        <w:spacing w:after="0"/>
        <w:rPr>
          <w:rFonts w:cs="FoundryFormSans-Book"/>
        </w:rPr>
      </w:pPr>
      <w:r w:rsidRPr="007247A8">
        <w:rPr>
          <w:rFonts w:cs="FoundryFormSans-Book"/>
        </w:rPr>
        <w:t xml:space="preserve">The play therapy profession has not, so far, been actively involved in sharing data for </w:t>
      </w:r>
      <w:r w:rsidR="00CC52BB" w:rsidRPr="007247A8">
        <w:rPr>
          <w:rFonts w:cs="FoundryFormSans-Book"/>
        </w:rPr>
        <w:t>integrated patient care</w:t>
      </w:r>
      <w:r w:rsidRPr="007247A8">
        <w:rPr>
          <w:rFonts w:cs="FoundryFormSans-Book"/>
        </w:rPr>
        <w:t xml:space="preserve"> systems, which is a pity.  </w:t>
      </w:r>
      <w:r w:rsidR="008E1952" w:rsidRPr="007247A8">
        <w:rPr>
          <w:rFonts w:cs="FoundryFormSans-Book"/>
        </w:rPr>
        <w:t xml:space="preserve">We and </w:t>
      </w:r>
      <w:r w:rsidRPr="007247A8">
        <w:rPr>
          <w:rFonts w:cs="FoundryFormSans-Book"/>
        </w:rPr>
        <w:t xml:space="preserve">PTUK </w:t>
      </w:r>
      <w:r w:rsidR="008E1952" w:rsidRPr="007247A8">
        <w:rPr>
          <w:rFonts w:cs="FoundryFormSans-Book"/>
        </w:rPr>
        <w:t>are</w:t>
      </w:r>
      <w:r w:rsidRPr="007247A8">
        <w:rPr>
          <w:rFonts w:cs="FoundryFormSans-Book"/>
        </w:rPr>
        <w:t xml:space="preserve"> monitoring this situation. </w:t>
      </w:r>
      <w:r w:rsidR="00CC52BB" w:rsidRPr="007247A8">
        <w:rPr>
          <w:rFonts w:cs="FoundryFormSans-Book"/>
        </w:rPr>
        <w:t xml:space="preserve"> </w:t>
      </w:r>
    </w:p>
    <w:p w14:paraId="282DB518" w14:textId="77777777" w:rsidR="00691409" w:rsidRPr="00143295" w:rsidRDefault="00691409" w:rsidP="00691409">
      <w:pPr>
        <w:autoSpaceDE w:val="0"/>
        <w:autoSpaceDN w:val="0"/>
        <w:adjustRightInd w:val="0"/>
        <w:spacing w:after="0"/>
        <w:rPr>
          <w:rFonts w:cs="FoundryFormSans-Book"/>
          <w:color w:val="FF0000"/>
        </w:rPr>
      </w:pPr>
    </w:p>
    <w:p w14:paraId="7C8916EF" w14:textId="77777777" w:rsidR="00704C12" w:rsidRPr="007247A8" w:rsidRDefault="00704C12" w:rsidP="00704C12">
      <w:r w:rsidRPr="007247A8">
        <w:t>Good practice includes:</w:t>
      </w:r>
    </w:p>
    <w:p w14:paraId="3241B806" w14:textId="77777777" w:rsidR="00CC52BB" w:rsidRPr="007247A8" w:rsidRDefault="00E12669" w:rsidP="00A81717">
      <w:pPr>
        <w:pStyle w:val="ListParagraph"/>
        <w:numPr>
          <w:ilvl w:val="0"/>
          <w:numId w:val="44"/>
        </w:numPr>
        <w:ind w:left="357" w:hanging="357"/>
      </w:pPr>
      <w:r w:rsidRPr="007247A8">
        <w:t>Devices containing personal data including</w:t>
      </w:r>
      <w:r w:rsidR="00CC52BB" w:rsidRPr="007247A8">
        <w:t>, USB drives, CDs, DVDs, external hard drives and storage devices, must not be left unlocked or unattended at any time.</w:t>
      </w:r>
    </w:p>
    <w:p w14:paraId="1E3D98EC" w14:textId="77777777" w:rsidR="004B7F80" w:rsidRPr="007247A8" w:rsidRDefault="005C5426" w:rsidP="00A81717">
      <w:pPr>
        <w:pStyle w:val="ListParagraph"/>
        <w:numPr>
          <w:ilvl w:val="0"/>
          <w:numId w:val="44"/>
        </w:numPr>
        <w:ind w:left="357" w:hanging="357"/>
      </w:pPr>
      <w:r w:rsidRPr="007247A8">
        <w:t xml:space="preserve">Password security: </w:t>
      </w:r>
      <w:r w:rsidR="004B7F80" w:rsidRPr="007247A8">
        <w:t>Never use a real name, especially someone close to you or your pet’s name.</w:t>
      </w:r>
      <w:r w:rsidRPr="007247A8">
        <w:t xml:space="preserve"> </w:t>
      </w:r>
      <w:r w:rsidR="004B7F80" w:rsidRPr="007247A8">
        <w:t xml:space="preserve"> Other “easily- guessed” passwords should also be avoided – your phone number, your favourite song and other “real words” that can be found in a dictionary</w:t>
      </w:r>
      <w:r w:rsidRPr="007247A8">
        <w:t xml:space="preserve">. </w:t>
      </w:r>
      <w:r w:rsidR="004B7F80" w:rsidRPr="007247A8">
        <w:t xml:space="preserve">Avoid using consecutive or adjacent keyboard letters and number combinations (qwerty, </w:t>
      </w:r>
      <w:proofErr w:type="spellStart"/>
      <w:r w:rsidR="004B7F80" w:rsidRPr="007247A8">
        <w:t>abcde</w:t>
      </w:r>
      <w:proofErr w:type="spellEnd"/>
      <w:r w:rsidR="004B7F80" w:rsidRPr="007247A8">
        <w:t>, 12345, 24680). Password cracking algorithms will crack these very quickly.</w:t>
      </w:r>
      <w:r w:rsidRPr="007247A8">
        <w:t xml:space="preserve">  </w:t>
      </w:r>
      <w:r w:rsidR="004B7F80" w:rsidRPr="007247A8">
        <w:t>Try to use a mix of upper and lower case letters, numbers and whatever permitted symbols you can to make a complicated string.</w:t>
      </w:r>
    </w:p>
    <w:p w14:paraId="3C2047F0" w14:textId="77777777" w:rsidR="008E1952" w:rsidRPr="007247A8" w:rsidRDefault="008E1952" w:rsidP="00A81717">
      <w:pPr>
        <w:pStyle w:val="ListParagraph"/>
        <w:numPr>
          <w:ilvl w:val="0"/>
          <w:numId w:val="44"/>
        </w:numPr>
        <w:ind w:left="357" w:hanging="357"/>
      </w:pPr>
      <w:r w:rsidRPr="007247A8">
        <w:t>Therapists and staff</w:t>
      </w:r>
      <w:r w:rsidR="009331A9" w:rsidRPr="007247A8">
        <w:t xml:space="preserve"> system</w:t>
      </w:r>
      <w:r w:rsidR="00704C12" w:rsidRPr="007247A8">
        <w:t>s</w:t>
      </w:r>
      <w:r w:rsidR="009331A9" w:rsidRPr="007247A8">
        <w:t xml:space="preserve"> logon</w:t>
      </w:r>
      <w:r w:rsidR="00704C12" w:rsidRPr="007247A8">
        <w:t>s</w:t>
      </w:r>
      <w:r w:rsidRPr="007247A8">
        <w:t xml:space="preserve"> and</w:t>
      </w:r>
      <w:r w:rsidR="009331A9" w:rsidRPr="007247A8">
        <w:t xml:space="preserve"> password</w:t>
      </w:r>
      <w:r w:rsidR="00704C12" w:rsidRPr="007247A8">
        <w:t>s</w:t>
      </w:r>
      <w:r w:rsidR="009331A9" w:rsidRPr="007247A8">
        <w:t xml:space="preserve"> </w:t>
      </w:r>
      <w:r w:rsidR="007247A8" w:rsidRPr="007247A8">
        <w:t xml:space="preserve">must </w:t>
      </w:r>
      <w:r w:rsidR="009331A9" w:rsidRPr="007247A8">
        <w:t>be kept secure at all times</w:t>
      </w:r>
      <w:r w:rsidR="00704C12" w:rsidRPr="007247A8">
        <w:t xml:space="preserve">. </w:t>
      </w:r>
      <w:r w:rsidR="009331A9" w:rsidRPr="007247A8">
        <w:t xml:space="preserve">There is no need to </w:t>
      </w:r>
      <w:r w:rsidRPr="007247A8">
        <w:t>share</w:t>
      </w:r>
      <w:r w:rsidR="009331A9" w:rsidRPr="007247A8">
        <w:t xml:space="preserve"> password</w:t>
      </w:r>
      <w:r w:rsidRPr="007247A8">
        <w:t>s</w:t>
      </w:r>
      <w:r w:rsidR="009331A9" w:rsidRPr="007247A8">
        <w:t xml:space="preserve">.  If </w:t>
      </w:r>
      <w:r w:rsidRPr="007247A8">
        <w:t xml:space="preserve">there is a </w:t>
      </w:r>
      <w:r w:rsidR="009331A9" w:rsidRPr="007247A8">
        <w:t xml:space="preserve">need to share data with colleagues, it should be stored in designated shared areas. </w:t>
      </w:r>
    </w:p>
    <w:p w14:paraId="3D74907D" w14:textId="21CADB25" w:rsidR="009331A9" w:rsidRPr="007247A8" w:rsidRDefault="009331A9" w:rsidP="00A81717">
      <w:pPr>
        <w:pStyle w:val="ListParagraph"/>
        <w:numPr>
          <w:ilvl w:val="0"/>
          <w:numId w:val="44"/>
        </w:numPr>
        <w:ind w:left="357" w:hanging="357"/>
      </w:pPr>
      <w:r w:rsidRPr="007247A8">
        <w:t xml:space="preserve">No </w:t>
      </w:r>
      <w:r w:rsidR="00704C12" w:rsidRPr="007247A8">
        <w:t>software must be</w:t>
      </w:r>
      <w:r w:rsidRPr="007247A8">
        <w:t xml:space="preserve"> load</w:t>
      </w:r>
      <w:r w:rsidR="00704C12" w:rsidRPr="007247A8">
        <w:t>ed</w:t>
      </w:r>
      <w:r w:rsidRPr="007247A8">
        <w:t xml:space="preserve"> on to any PC without the prior knowledge of </w:t>
      </w:r>
      <w:r w:rsidR="00371F37">
        <w:t>Tessa Adkins</w:t>
      </w:r>
      <w:r w:rsidRPr="007247A8">
        <w:t xml:space="preserve"> who will advise whether or not this is suitable</w:t>
      </w:r>
      <w:r w:rsidR="00704C12" w:rsidRPr="007247A8">
        <w:t xml:space="preserve">.  </w:t>
      </w:r>
    </w:p>
    <w:p w14:paraId="3BD7DE22" w14:textId="77777777" w:rsidR="00691409" w:rsidRPr="007247A8" w:rsidRDefault="00F76036" w:rsidP="00A81717">
      <w:pPr>
        <w:pStyle w:val="ListParagraph"/>
        <w:numPr>
          <w:ilvl w:val="0"/>
          <w:numId w:val="44"/>
        </w:numPr>
        <w:ind w:left="357" w:hanging="357"/>
      </w:pPr>
      <w:r w:rsidRPr="007247A8">
        <w:t>N</w:t>
      </w:r>
      <w:r w:rsidR="00CC52BB" w:rsidRPr="007247A8">
        <w:t xml:space="preserve">etworked devices </w:t>
      </w:r>
      <w:r w:rsidRPr="007247A8">
        <w:t xml:space="preserve">are not to be used </w:t>
      </w:r>
      <w:r w:rsidR="00CC52BB" w:rsidRPr="007247A8">
        <w:t xml:space="preserve">for unfiltered </w:t>
      </w:r>
      <w:r w:rsidR="00215DC7" w:rsidRPr="007247A8">
        <w:t xml:space="preserve">internet browsing – there’s a risk of allowing malware to penetrate </w:t>
      </w:r>
      <w:r w:rsidRPr="007247A8">
        <w:t>the</w:t>
      </w:r>
      <w:r w:rsidR="00215DC7" w:rsidRPr="007247A8">
        <w:t xml:space="preserve"> system</w:t>
      </w:r>
    </w:p>
    <w:p w14:paraId="63718635" w14:textId="77777777" w:rsidR="00691409" w:rsidRPr="007247A8" w:rsidRDefault="008521DA" w:rsidP="00A81717">
      <w:pPr>
        <w:pStyle w:val="ListParagraph"/>
        <w:numPr>
          <w:ilvl w:val="0"/>
          <w:numId w:val="44"/>
        </w:numPr>
        <w:ind w:left="357" w:hanging="357"/>
      </w:pPr>
      <w:r w:rsidRPr="007247A8">
        <w:t>Therapists and staff must b</w:t>
      </w:r>
      <w:r w:rsidR="00215DC7" w:rsidRPr="007247A8">
        <w:t>e aware of and not</w:t>
      </w:r>
      <w:r w:rsidR="00CC52BB" w:rsidRPr="007247A8">
        <w:t xml:space="preserve"> respond</w:t>
      </w:r>
      <w:r w:rsidR="00691409" w:rsidRPr="007247A8">
        <w:t xml:space="preserve"> </w:t>
      </w:r>
      <w:r w:rsidR="00CC52BB" w:rsidRPr="007247A8">
        <w:t>to links in external emails</w:t>
      </w:r>
      <w:r w:rsidR="00CF642E" w:rsidRPr="007247A8">
        <w:t xml:space="preserve"> from untrusted sources</w:t>
      </w:r>
      <w:r w:rsidR="00CC52BB" w:rsidRPr="007247A8">
        <w:t>; potential spam or phishing attempts; and inadvertently introducing</w:t>
      </w:r>
      <w:r w:rsidR="00691409" w:rsidRPr="007247A8">
        <w:t xml:space="preserve"> </w:t>
      </w:r>
      <w:r w:rsidR="00CC52BB" w:rsidRPr="007247A8">
        <w:t xml:space="preserve">viruses to the network.  </w:t>
      </w:r>
    </w:p>
    <w:p w14:paraId="2B234BE5" w14:textId="77777777" w:rsidR="008662A4" w:rsidRPr="007247A8" w:rsidRDefault="008662A4" w:rsidP="008662A4">
      <w:pPr>
        <w:pStyle w:val="Heading2"/>
        <w:rPr>
          <w:color w:val="auto"/>
        </w:rPr>
      </w:pPr>
      <w:bookmarkStart w:id="68" w:name="_Toc31725440"/>
      <w:r w:rsidRPr="007247A8">
        <w:rPr>
          <w:color w:val="auto"/>
        </w:rPr>
        <w:t>2.1</w:t>
      </w:r>
      <w:r w:rsidR="008521DA" w:rsidRPr="007247A8">
        <w:rPr>
          <w:color w:val="auto"/>
        </w:rPr>
        <w:t>4</w:t>
      </w:r>
      <w:r w:rsidRPr="007247A8">
        <w:rPr>
          <w:color w:val="auto"/>
        </w:rPr>
        <w:t xml:space="preserve"> </w:t>
      </w:r>
      <w:r w:rsidRPr="007247A8">
        <w:rPr>
          <w:color w:val="auto"/>
        </w:rPr>
        <w:tab/>
        <w:t>Subject Access Requests</w:t>
      </w:r>
      <w:r w:rsidR="000E1830" w:rsidRPr="007247A8">
        <w:rPr>
          <w:color w:val="auto"/>
        </w:rPr>
        <w:t xml:space="preserve"> (SARs)</w:t>
      </w:r>
      <w:bookmarkEnd w:id="68"/>
    </w:p>
    <w:p w14:paraId="04235D26" w14:textId="77777777" w:rsidR="008662A4" w:rsidRPr="007247A8" w:rsidRDefault="008662A4" w:rsidP="008662A4">
      <w:pPr>
        <w:rPr>
          <w:b/>
        </w:rPr>
      </w:pPr>
      <w:r w:rsidRPr="007247A8">
        <w:t xml:space="preserve">The DPA’s sixth data protection principle requires </w:t>
      </w:r>
      <w:r w:rsidR="008521DA" w:rsidRPr="007247A8">
        <w:t>us</w:t>
      </w:r>
      <w:r w:rsidRPr="007247A8">
        <w:t xml:space="preserve"> to process personal data in accordance with the rights the Act gives to individuals. Subject access is one of those rights.</w:t>
      </w:r>
      <w:r w:rsidR="000E1830" w:rsidRPr="007247A8">
        <w:t xml:space="preserve">  We have a 10 stage process to respond to a SAR.</w:t>
      </w:r>
    </w:p>
    <w:p w14:paraId="5BB91CD2" w14:textId="77777777" w:rsidR="008662A4" w:rsidRPr="007247A8" w:rsidRDefault="000E1830" w:rsidP="00636799">
      <w:pPr>
        <w:pStyle w:val="Heading3"/>
        <w:rPr>
          <w:color w:val="auto"/>
        </w:rPr>
      </w:pPr>
      <w:bookmarkStart w:id="69" w:name="_Toc31725441"/>
      <w:r w:rsidRPr="007247A8">
        <w:rPr>
          <w:color w:val="auto"/>
        </w:rPr>
        <w:t>2.</w:t>
      </w:r>
      <w:r w:rsidR="008521DA" w:rsidRPr="007247A8">
        <w:rPr>
          <w:color w:val="auto"/>
        </w:rPr>
        <w:t>14</w:t>
      </w:r>
      <w:r w:rsidRPr="007247A8">
        <w:rPr>
          <w:color w:val="auto"/>
        </w:rPr>
        <w:t>.1</w:t>
      </w:r>
      <w:r w:rsidRPr="007247A8">
        <w:rPr>
          <w:color w:val="auto"/>
        </w:rPr>
        <w:tab/>
        <w:t xml:space="preserve">SAR </w:t>
      </w:r>
      <w:r w:rsidR="008662A4" w:rsidRPr="007247A8">
        <w:rPr>
          <w:color w:val="auto"/>
        </w:rPr>
        <w:t>Processing Stages</w:t>
      </w:r>
      <w:bookmarkEnd w:id="69"/>
      <w:r w:rsidR="008662A4" w:rsidRPr="007247A8">
        <w:rPr>
          <w:color w:val="auto"/>
        </w:rPr>
        <w:t xml:space="preserve"> </w:t>
      </w:r>
    </w:p>
    <w:p w14:paraId="67938FF5" w14:textId="77777777" w:rsidR="00636799" w:rsidRPr="007247A8" w:rsidRDefault="00636799" w:rsidP="00636799"/>
    <w:p w14:paraId="2306AAE2" w14:textId="77777777" w:rsidR="008662A4" w:rsidRPr="007247A8" w:rsidRDefault="000E1830" w:rsidP="008662A4">
      <w:pPr>
        <w:rPr>
          <w:b/>
        </w:rPr>
      </w:pPr>
      <w:proofErr w:type="spellStart"/>
      <w:r w:rsidRPr="007247A8">
        <w:rPr>
          <w:b/>
        </w:rPr>
        <w:t>i</w:t>
      </w:r>
      <w:proofErr w:type="spellEnd"/>
      <w:r w:rsidRPr="007247A8">
        <w:rPr>
          <w:b/>
        </w:rPr>
        <w:t xml:space="preserve">) </w:t>
      </w:r>
      <w:r w:rsidR="008662A4" w:rsidRPr="007247A8">
        <w:rPr>
          <w:b/>
        </w:rPr>
        <w:t>Determine the type of subject access request</w:t>
      </w:r>
    </w:p>
    <w:p w14:paraId="51D663C3" w14:textId="77777777" w:rsidR="008662A4" w:rsidRPr="007247A8" w:rsidRDefault="008662A4" w:rsidP="008662A4">
      <w:pPr>
        <w:spacing w:after="0"/>
      </w:pPr>
      <w:r w:rsidRPr="007247A8">
        <w:t>Any written request by an individual asking for their personal information is a subject access</w:t>
      </w:r>
    </w:p>
    <w:p w14:paraId="28BE0A81" w14:textId="77777777" w:rsidR="008662A4" w:rsidRPr="007247A8" w:rsidRDefault="008662A4" w:rsidP="008662A4">
      <w:pPr>
        <w:spacing w:after="0"/>
      </w:pPr>
      <w:r w:rsidRPr="007247A8">
        <w:lastRenderedPageBreak/>
        <w:t>request. Choose to deal with it in one of two ways: as a routine enquiry, or more formally.  We can, treat requests that are easily dealt with as routine matters, in the normal course of business; for example:</w:t>
      </w:r>
    </w:p>
    <w:p w14:paraId="1DA5C876" w14:textId="77777777" w:rsidR="008662A4" w:rsidRPr="007247A8" w:rsidRDefault="008662A4" w:rsidP="008662A4">
      <w:pPr>
        <w:spacing w:after="0"/>
      </w:pPr>
    </w:p>
    <w:p w14:paraId="7C082949" w14:textId="77777777" w:rsidR="008662A4" w:rsidRPr="007247A8" w:rsidRDefault="00636799" w:rsidP="00337257">
      <w:pPr>
        <w:pStyle w:val="ListParagraph"/>
        <w:numPr>
          <w:ilvl w:val="0"/>
          <w:numId w:val="64"/>
        </w:numPr>
        <w:spacing w:after="0"/>
        <w:ind w:left="357" w:hanging="357"/>
      </w:pPr>
      <w:r w:rsidRPr="007247A8">
        <w:t>How many sessions has my child attended</w:t>
      </w:r>
      <w:r w:rsidR="008662A4" w:rsidRPr="007247A8">
        <w:t xml:space="preserve">? </w:t>
      </w:r>
    </w:p>
    <w:p w14:paraId="6024CE3A" w14:textId="77777777" w:rsidR="008662A4" w:rsidRPr="007247A8" w:rsidRDefault="008662A4" w:rsidP="00337257">
      <w:pPr>
        <w:pStyle w:val="ListParagraph"/>
        <w:numPr>
          <w:ilvl w:val="0"/>
          <w:numId w:val="64"/>
        </w:numPr>
        <w:spacing w:after="0"/>
        <w:ind w:left="357" w:hanging="357"/>
      </w:pPr>
      <w:r w:rsidRPr="007247A8">
        <w:t xml:space="preserve">What is </w:t>
      </w:r>
      <w:r w:rsidR="00636799" w:rsidRPr="007247A8">
        <w:t xml:space="preserve">your PTUK registration </w:t>
      </w:r>
      <w:r w:rsidRPr="007247A8">
        <w:t xml:space="preserve"> number?</w:t>
      </w:r>
    </w:p>
    <w:p w14:paraId="7F0878E2" w14:textId="77777777" w:rsidR="008662A4" w:rsidRPr="007247A8" w:rsidRDefault="008662A4" w:rsidP="008662A4">
      <w:pPr>
        <w:spacing w:after="0"/>
      </w:pPr>
    </w:p>
    <w:p w14:paraId="031272F0" w14:textId="77777777" w:rsidR="008662A4" w:rsidRPr="007247A8" w:rsidRDefault="008662A4" w:rsidP="008662A4">
      <w:pPr>
        <w:spacing w:after="0"/>
      </w:pPr>
      <w:r w:rsidRPr="007247A8">
        <w:t>The following are more likely to be treated formally:</w:t>
      </w:r>
    </w:p>
    <w:p w14:paraId="75D005F9" w14:textId="77777777" w:rsidR="008662A4" w:rsidRPr="007247A8" w:rsidRDefault="008662A4" w:rsidP="008662A4">
      <w:pPr>
        <w:spacing w:after="0"/>
      </w:pPr>
    </w:p>
    <w:p w14:paraId="488228C8" w14:textId="77777777" w:rsidR="008662A4" w:rsidRPr="007247A8" w:rsidRDefault="008662A4" w:rsidP="00337257">
      <w:pPr>
        <w:pStyle w:val="ListParagraph"/>
        <w:numPr>
          <w:ilvl w:val="0"/>
          <w:numId w:val="65"/>
        </w:numPr>
        <w:spacing w:after="0"/>
        <w:ind w:left="357" w:hanging="357"/>
      </w:pPr>
      <w:r w:rsidRPr="007247A8">
        <w:t xml:space="preserve">Please send me a copy of my </w:t>
      </w:r>
      <w:r w:rsidR="00636799" w:rsidRPr="007247A8">
        <w:t>child’s progress report</w:t>
      </w:r>
      <w:r w:rsidRPr="007247A8">
        <w:t>.</w:t>
      </w:r>
    </w:p>
    <w:p w14:paraId="44634CDC" w14:textId="77777777" w:rsidR="008662A4" w:rsidRPr="007247A8" w:rsidRDefault="008662A4" w:rsidP="00337257">
      <w:pPr>
        <w:pStyle w:val="ListParagraph"/>
        <w:numPr>
          <w:ilvl w:val="0"/>
          <w:numId w:val="65"/>
        </w:numPr>
        <w:spacing w:after="0"/>
        <w:ind w:left="357" w:hanging="357"/>
      </w:pPr>
      <w:r w:rsidRPr="007247A8">
        <w:t xml:space="preserve">I </w:t>
      </w:r>
      <w:r w:rsidR="00636799" w:rsidRPr="007247A8">
        <w:t xml:space="preserve">am a prospective employer of </w:t>
      </w:r>
      <w:r w:rsidRPr="007247A8">
        <w:t xml:space="preserve">Ms X and request a copy of her </w:t>
      </w:r>
      <w:r w:rsidR="00636799" w:rsidRPr="007247A8">
        <w:t>clinical outcomes</w:t>
      </w:r>
      <w:r w:rsidRPr="007247A8">
        <w:t xml:space="preserve"> and CPD training records  Appropriate authority is enclosed.</w:t>
      </w:r>
    </w:p>
    <w:p w14:paraId="30886359" w14:textId="77777777" w:rsidR="008662A4" w:rsidRPr="007247A8" w:rsidRDefault="008662A4" w:rsidP="008662A4">
      <w:pPr>
        <w:spacing w:after="0"/>
      </w:pPr>
    </w:p>
    <w:p w14:paraId="7B58157C" w14:textId="77777777" w:rsidR="008662A4" w:rsidRPr="007247A8" w:rsidRDefault="000E1830" w:rsidP="008662A4">
      <w:pPr>
        <w:rPr>
          <w:b/>
        </w:rPr>
      </w:pPr>
      <w:r w:rsidRPr="007247A8">
        <w:rPr>
          <w:b/>
        </w:rPr>
        <w:t xml:space="preserve">ii) </w:t>
      </w:r>
      <w:r w:rsidR="008662A4" w:rsidRPr="007247A8">
        <w:rPr>
          <w:b/>
        </w:rPr>
        <w:t>Check the requester’s identity</w:t>
      </w:r>
    </w:p>
    <w:p w14:paraId="7D3D332C" w14:textId="77777777" w:rsidR="008662A4" w:rsidRPr="007247A8" w:rsidRDefault="008662A4" w:rsidP="008662A4">
      <w:r w:rsidRPr="007247A8">
        <w:t>Ask the requester for any evidence you reasonably need to check the requester’s identity</w:t>
      </w:r>
    </w:p>
    <w:p w14:paraId="2FE12C60" w14:textId="77777777" w:rsidR="008662A4" w:rsidRPr="007247A8" w:rsidRDefault="000E1830" w:rsidP="008662A4">
      <w:pPr>
        <w:rPr>
          <w:b/>
        </w:rPr>
      </w:pPr>
      <w:r w:rsidRPr="007247A8">
        <w:rPr>
          <w:b/>
        </w:rPr>
        <w:t xml:space="preserve">iii) </w:t>
      </w:r>
      <w:r w:rsidR="008662A4" w:rsidRPr="007247A8">
        <w:rPr>
          <w:b/>
        </w:rPr>
        <w:t>Identifying what they want?</w:t>
      </w:r>
    </w:p>
    <w:p w14:paraId="6C702F6C" w14:textId="77777777" w:rsidR="008662A4" w:rsidRPr="007247A8" w:rsidRDefault="008662A4" w:rsidP="008662A4">
      <w:r w:rsidRPr="007247A8">
        <w:t>Ask them</w:t>
      </w:r>
      <w:r w:rsidRPr="00613309">
        <w:rPr>
          <w:rFonts w:asciiTheme="minorHAnsi" w:hAnsiTheme="minorHAnsi" w:cstheme="minorHAnsi"/>
        </w:rPr>
        <w:t xml:space="preserve"> </w:t>
      </w:r>
      <w:r w:rsidRPr="00613309">
        <w:rPr>
          <w:rFonts w:asciiTheme="minorHAnsi" w:hAnsiTheme="minorHAnsi" w:cstheme="minorHAnsi"/>
          <w:b/>
          <w:bCs/>
        </w:rPr>
        <w:t>promptly</w:t>
      </w:r>
      <w:r w:rsidRPr="007247A8">
        <w:rPr>
          <w:rFonts w:ascii="Verdana-Bold" w:hAnsi="Verdana-Bold" w:cs="Verdana-Bold"/>
          <w:b/>
          <w:bCs/>
        </w:rPr>
        <w:t xml:space="preserve">, </w:t>
      </w:r>
      <w:r w:rsidRPr="007247A8">
        <w:t>within 2 working days,</w:t>
      </w:r>
      <w:r w:rsidRPr="007247A8">
        <w:rPr>
          <w:rFonts w:ascii="Verdana-Bold" w:hAnsi="Verdana-Bold" w:cs="Verdana-Bold"/>
          <w:b/>
          <w:bCs/>
        </w:rPr>
        <w:t xml:space="preserve"> </w:t>
      </w:r>
      <w:r w:rsidRPr="007247A8">
        <w:t>for the other information you reasonably need so you that you can find what they want.</w:t>
      </w:r>
    </w:p>
    <w:p w14:paraId="26D82631" w14:textId="77777777" w:rsidR="008662A4" w:rsidRPr="00613309" w:rsidRDefault="000E1830" w:rsidP="008662A4">
      <w:pPr>
        <w:rPr>
          <w:b/>
        </w:rPr>
      </w:pPr>
      <w:r w:rsidRPr="00613309">
        <w:rPr>
          <w:b/>
        </w:rPr>
        <w:t xml:space="preserve">iv) </w:t>
      </w:r>
      <w:r w:rsidR="00613309" w:rsidRPr="00613309">
        <w:rPr>
          <w:b/>
        </w:rPr>
        <w:t>Subject Access F</w:t>
      </w:r>
      <w:r w:rsidR="008662A4" w:rsidRPr="00613309">
        <w:rPr>
          <w:b/>
        </w:rPr>
        <w:t>ees</w:t>
      </w:r>
    </w:p>
    <w:p w14:paraId="4D3DE544" w14:textId="77777777" w:rsidR="00613309" w:rsidRPr="00613309" w:rsidRDefault="00613309" w:rsidP="00613309">
      <w:r w:rsidRPr="00613309">
        <w:t xml:space="preserve">In most cases a fee </w:t>
      </w:r>
      <w:r>
        <w:t xml:space="preserve">cannot be charged </w:t>
      </w:r>
      <w:r w:rsidRPr="00613309">
        <w:t>to comply with a subject access request.</w:t>
      </w:r>
      <w:r w:rsidRPr="00613309">
        <w:br/>
      </w:r>
      <w:r w:rsidRPr="00613309">
        <w:br/>
        <w:t xml:space="preserve">However, a “reasonable fee” </w:t>
      </w:r>
      <w:r>
        <w:t xml:space="preserve">can be charged </w:t>
      </w:r>
      <w:r w:rsidRPr="00613309">
        <w:t>for the administrative costs of complying with the request if:</w:t>
      </w:r>
    </w:p>
    <w:p w14:paraId="5A9135C5" w14:textId="77777777" w:rsidR="00613309" w:rsidRPr="00613309" w:rsidRDefault="00613309" w:rsidP="00613309">
      <w:pPr>
        <w:pStyle w:val="ListParagraph"/>
        <w:numPr>
          <w:ilvl w:val="0"/>
          <w:numId w:val="73"/>
        </w:numPr>
      </w:pPr>
      <w:r w:rsidRPr="00613309">
        <w:t>it is manifestly unfounded or excessive; or</w:t>
      </w:r>
    </w:p>
    <w:p w14:paraId="0FC8BF21" w14:textId="77777777" w:rsidR="00613309" w:rsidRPr="00613309" w:rsidRDefault="00613309" w:rsidP="00613309">
      <w:pPr>
        <w:pStyle w:val="ListParagraph"/>
        <w:numPr>
          <w:ilvl w:val="0"/>
          <w:numId w:val="73"/>
        </w:numPr>
      </w:pPr>
      <w:r w:rsidRPr="00613309">
        <w:t>an individual requests further copies of their data following a request.</w:t>
      </w:r>
    </w:p>
    <w:p w14:paraId="2359126E" w14:textId="77777777" w:rsidR="00613309" w:rsidRPr="00613309" w:rsidRDefault="00613309" w:rsidP="00613309">
      <w:r>
        <w:t>A</w:t>
      </w:r>
      <w:r w:rsidRPr="00613309">
        <w:t xml:space="preserve"> reasonable fee </w:t>
      </w:r>
      <w:r>
        <w:t xml:space="preserve">should be based </w:t>
      </w:r>
      <w:r w:rsidRPr="00613309">
        <w:t>on the administrative costs of complying with the request.</w:t>
      </w:r>
    </w:p>
    <w:p w14:paraId="2B24DDB4" w14:textId="77777777" w:rsidR="00613309" w:rsidRPr="00613309" w:rsidRDefault="00613309" w:rsidP="00613309">
      <w:r w:rsidRPr="00613309">
        <w:t>If you decide to charge a fee you should contact the individual promptly and inform them. You do not need to comply with the request until you have received the fee.</w:t>
      </w:r>
    </w:p>
    <w:p w14:paraId="405A10C4" w14:textId="77777777" w:rsidR="00613309" w:rsidRPr="00613309" w:rsidRDefault="00613309" w:rsidP="00613309">
      <w:r w:rsidRPr="00613309">
        <w:t>Alternatively, you can refuse to comply with a manifestly unfounded or excessive request.</w:t>
      </w:r>
    </w:p>
    <w:p w14:paraId="5A4208E4" w14:textId="77777777" w:rsidR="00613309" w:rsidRPr="00613309" w:rsidRDefault="00613309" w:rsidP="00613309">
      <w:pPr>
        <w:spacing w:after="0"/>
      </w:pPr>
      <w:r w:rsidRPr="00613309">
        <w:t xml:space="preserve">A full response must be made within </w:t>
      </w:r>
      <w:r w:rsidR="008662A4" w:rsidRPr="00613309">
        <w:t>40 calendar days</w:t>
      </w:r>
      <w:r w:rsidRPr="00613309">
        <w:t>.</w:t>
      </w:r>
    </w:p>
    <w:p w14:paraId="325BFCEE" w14:textId="77777777" w:rsidR="008662A4" w:rsidRPr="00143295" w:rsidRDefault="008662A4" w:rsidP="008662A4">
      <w:pPr>
        <w:spacing w:after="0"/>
        <w:rPr>
          <w:color w:val="FF0000"/>
        </w:rPr>
      </w:pPr>
    </w:p>
    <w:p w14:paraId="0E02F1BC" w14:textId="77777777" w:rsidR="008662A4" w:rsidRPr="00613309" w:rsidRDefault="000E1830" w:rsidP="008662A4">
      <w:pPr>
        <w:rPr>
          <w:b/>
        </w:rPr>
      </w:pPr>
      <w:r w:rsidRPr="00613309">
        <w:rPr>
          <w:b/>
        </w:rPr>
        <w:t xml:space="preserve">v) </w:t>
      </w:r>
      <w:r w:rsidR="008662A4" w:rsidRPr="00613309">
        <w:rPr>
          <w:b/>
        </w:rPr>
        <w:t>Incomplete information</w:t>
      </w:r>
    </w:p>
    <w:p w14:paraId="22006069" w14:textId="77777777" w:rsidR="008662A4" w:rsidRPr="00613309" w:rsidRDefault="00613309" w:rsidP="008662A4">
      <w:r w:rsidRPr="00613309">
        <w:t>If the requester has not supplied a full list of the information they want,</w:t>
      </w:r>
      <w:r w:rsidR="008662A4" w:rsidRPr="00613309">
        <w:t xml:space="preserve"> tell the requester within two working days.</w:t>
      </w:r>
    </w:p>
    <w:p w14:paraId="037F6EF2" w14:textId="77777777" w:rsidR="008662A4" w:rsidRPr="00613309" w:rsidRDefault="000E1830" w:rsidP="008662A4">
      <w:pPr>
        <w:rPr>
          <w:b/>
        </w:rPr>
      </w:pPr>
      <w:r w:rsidRPr="00613309">
        <w:rPr>
          <w:b/>
        </w:rPr>
        <w:t xml:space="preserve">vi) </w:t>
      </w:r>
      <w:r w:rsidR="008662A4" w:rsidRPr="00613309">
        <w:rPr>
          <w:b/>
        </w:rPr>
        <w:t>Currency of information</w:t>
      </w:r>
    </w:p>
    <w:p w14:paraId="4ACFE260" w14:textId="5FDB564B" w:rsidR="008662A4" w:rsidRPr="00613309" w:rsidRDefault="00613309" w:rsidP="008662A4">
      <w:pPr>
        <w:autoSpaceDE w:val="0"/>
        <w:autoSpaceDN w:val="0"/>
        <w:adjustRightInd w:val="0"/>
        <w:spacing w:after="0"/>
      </w:pPr>
      <w:r w:rsidRPr="00613309">
        <w:t>If</w:t>
      </w:r>
      <w:r w:rsidR="008662A4" w:rsidRPr="00613309">
        <w:t xml:space="preserve"> the information </w:t>
      </w:r>
      <w:r w:rsidRPr="00613309">
        <w:t>changes</w:t>
      </w:r>
      <w:r w:rsidR="008662A4" w:rsidRPr="00613309">
        <w:t xml:space="preserve"> between receiving the request and sending the response</w:t>
      </w:r>
      <w:r w:rsidRPr="00613309">
        <w:t xml:space="preserve">, </w:t>
      </w:r>
      <w:r w:rsidR="008662A4" w:rsidRPr="00613309">
        <w:t xml:space="preserve">  routine amendments and deletions </w:t>
      </w:r>
      <w:r w:rsidRPr="00613309">
        <w:t xml:space="preserve">can be made </w:t>
      </w:r>
      <w:r w:rsidR="008662A4" w:rsidRPr="00613309">
        <w:t>to personal information after receiving a request.  However</w:t>
      </w:r>
      <w:r w:rsidRPr="00613309">
        <w:t>,</w:t>
      </w:r>
      <w:r w:rsidR="008662A4" w:rsidRPr="00613309">
        <w:t xml:space="preserve"> changes to records as a result of receiving the reques</w:t>
      </w:r>
      <w:r w:rsidR="00DC0BE7">
        <w:t>t m</w:t>
      </w:r>
      <w:r w:rsidRPr="00613309">
        <w:t>ust not be made</w:t>
      </w:r>
      <w:r w:rsidR="008662A4" w:rsidRPr="00613309">
        <w:t>, even if the information is inaccurate or embarrassing.</w:t>
      </w:r>
    </w:p>
    <w:p w14:paraId="242C5A03" w14:textId="7C8A7201" w:rsidR="008662A4" w:rsidRDefault="008662A4" w:rsidP="008662A4">
      <w:pPr>
        <w:autoSpaceDE w:val="0"/>
        <w:autoSpaceDN w:val="0"/>
        <w:adjustRightInd w:val="0"/>
        <w:spacing w:after="0"/>
        <w:rPr>
          <w:color w:val="FF0000"/>
        </w:rPr>
      </w:pPr>
    </w:p>
    <w:p w14:paraId="66448CBE" w14:textId="6ED842F1" w:rsidR="00DC0BE7" w:rsidRDefault="00DC0BE7" w:rsidP="008662A4">
      <w:pPr>
        <w:autoSpaceDE w:val="0"/>
        <w:autoSpaceDN w:val="0"/>
        <w:adjustRightInd w:val="0"/>
        <w:spacing w:after="0"/>
        <w:rPr>
          <w:color w:val="FF0000"/>
        </w:rPr>
      </w:pPr>
    </w:p>
    <w:p w14:paraId="798D034B" w14:textId="31C45C3E" w:rsidR="00DC0BE7" w:rsidRDefault="00DC0BE7" w:rsidP="008662A4">
      <w:pPr>
        <w:autoSpaceDE w:val="0"/>
        <w:autoSpaceDN w:val="0"/>
        <w:adjustRightInd w:val="0"/>
        <w:spacing w:after="0"/>
        <w:rPr>
          <w:color w:val="FF0000"/>
        </w:rPr>
      </w:pPr>
    </w:p>
    <w:p w14:paraId="55138413" w14:textId="77777777" w:rsidR="00DC0BE7" w:rsidRPr="00143295" w:rsidRDefault="00DC0BE7" w:rsidP="008662A4">
      <w:pPr>
        <w:autoSpaceDE w:val="0"/>
        <w:autoSpaceDN w:val="0"/>
        <w:adjustRightInd w:val="0"/>
        <w:spacing w:after="0"/>
        <w:rPr>
          <w:color w:val="FF0000"/>
        </w:rPr>
      </w:pPr>
    </w:p>
    <w:p w14:paraId="5485F676" w14:textId="77777777" w:rsidR="008662A4" w:rsidRPr="00613309" w:rsidRDefault="000E1830" w:rsidP="008662A4">
      <w:pPr>
        <w:rPr>
          <w:b/>
        </w:rPr>
      </w:pPr>
      <w:r w:rsidRPr="00613309">
        <w:rPr>
          <w:b/>
        </w:rPr>
        <w:lastRenderedPageBreak/>
        <w:t xml:space="preserve">vii) </w:t>
      </w:r>
      <w:r w:rsidR="008662A4" w:rsidRPr="00613309">
        <w:rPr>
          <w:b/>
        </w:rPr>
        <w:t>Other people</w:t>
      </w:r>
    </w:p>
    <w:p w14:paraId="324CF0BF" w14:textId="77777777" w:rsidR="008662A4" w:rsidRPr="00613309" w:rsidRDefault="00613309" w:rsidP="008662A4">
      <w:pPr>
        <w:spacing w:after="0"/>
      </w:pPr>
      <w:r w:rsidRPr="00613309">
        <w:t>I</w:t>
      </w:r>
      <w:r w:rsidR="008662A4" w:rsidRPr="00613309">
        <w:t xml:space="preserve">nformation </w:t>
      </w:r>
      <w:r w:rsidRPr="00613309">
        <w:t xml:space="preserve">does not have to be supplied </w:t>
      </w:r>
      <w:r w:rsidR="008662A4" w:rsidRPr="00613309">
        <w:t>unless the other people mentioned have given their consent for the disclosure, or it is reasonable to supply the information without their consent.  If you decide not to disclose the other people’s information, you should still disclose as much</w:t>
      </w:r>
    </w:p>
    <w:p w14:paraId="4CBCAE18" w14:textId="77777777" w:rsidR="008662A4" w:rsidRPr="00613309" w:rsidRDefault="008662A4" w:rsidP="008662A4">
      <w:pPr>
        <w:spacing w:after="0"/>
      </w:pPr>
      <w:r w:rsidRPr="00613309">
        <w:t xml:space="preserve">information as possible by redacting the references to them. </w:t>
      </w:r>
    </w:p>
    <w:p w14:paraId="7D6FBF55" w14:textId="77777777" w:rsidR="003911CE" w:rsidRDefault="003911CE" w:rsidP="008662A4">
      <w:pPr>
        <w:rPr>
          <w:b/>
          <w:color w:val="FF0000"/>
        </w:rPr>
      </w:pPr>
    </w:p>
    <w:p w14:paraId="430C204E" w14:textId="77777777" w:rsidR="008662A4" w:rsidRPr="003911CE" w:rsidRDefault="000E1830" w:rsidP="008662A4">
      <w:pPr>
        <w:rPr>
          <w:b/>
        </w:rPr>
      </w:pPr>
      <w:r w:rsidRPr="003911CE">
        <w:rPr>
          <w:b/>
        </w:rPr>
        <w:t xml:space="preserve">viii) </w:t>
      </w:r>
      <w:r w:rsidR="008662A4" w:rsidRPr="003911CE">
        <w:rPr>
          <w:b/>
        </w:rPr>
        <w:t>Obligation to supply information</w:t>
      </w:r>
    </w:p>
    <w:p w14:paraId="43403710" w14:textId="77777777" w:rsidR="008662A4" w:rsidRPr="003911CE" w:rsidRDefault="008662A4" w:rsidP="008662A4">
      <w:pPr>
        <w:spacing w:after="0"/>
      </w:pPr>
      <w:r w:rsidRPr="003911CE">
        <w:t>If all the information that the requester wants is exempt from subject access,</w:t>
      </w:r>
    </w:p>
    <w:p w14:paraId="118D3BC7" w14:textId="77777777" w:rsidR="008662A4" w:rsidRPr="003911CE" w:rsidRDefault="008662A4" w:rsidP="008662A4">
      <w:pPr>
        <w:spacing w:after="0"/>
      </w:pPr>
      <w:r w:rsidRPr="003911CE">
        <w:t>then you can reply that you do not hold any of their personal data that you are</w:t>
      </w:r>
    </w:p>
    <w:p w14:paraId="723B0866" w14:textId="77777777" w:rsidR="008662A4" w:rsidRDefault="008662A4" w:rsidP="008662A4">
      <w:pPr>
        <w:spacing w:after="0"/>
      </w:pPr>
      <w:r w:rsidRPr="003911CE">
        <w:t xml:space="preserve">required to reveal.  There are some circumstances when you are not obliged to supply certain information. </w:t>
      </w:r>
      <w:r w:rsidR="006077CB">
        <w:t xml:space="preserve"> See:</w:t>
      </w:r>
    </w:p>
    <w:p w14:paraId="5DBE195A" w14:textId="77777777" w:rsidR="006077CB" w:rsidRPr="003911CE" w:rsidRDefault="00000000" w:rsidP="008662A4">
      <w:pPr>
        <w:spacing w:after="0"/>
      </w:pPr>
      <w:hyperlink r:id="rId9" w:history="1">
        <w:r w:rsidR="006077CB">
          <w:rPr>
            <w:rStyle w:val="Hyperlink"/>
          </w:rPr>
          <w:t>https://ico.org.uk/for-organisations/guide-to-data-protection/guide-to-the-general-data-protection-regulation-gdpr/individual-rights/right-of-access/</w:t>
        </w:r>
      </w:hyperlink>
    </w:p>
    <w:p w14:paraId="60DF8BE7" w14:textId="77777777" w:rsidR="008662A4" w:rsidRPr="00143295" w:rsidRDefault="008662A4" w:rsidP="008662A4">
      <w:pPr>
        <w:spacing w:after="0"/>
        <w:rPr>
          <w:color w:val="FF0000"/>
        </w:rPr>
      </w:pPr>
    </w:p>
    <w:p w14:paraId="7B070092" w14:textId="77777777" w:rsidR="008662A4" w:rsidRPr="006077CB" w:rsidRDefault="000E1830" w:rsidP="008662A4">
      <w:pPr>
        <w:rPr>
          <w:b/>
        </w:rPr>
      </w:pPr>
      <w:r w:rsidRPr="006077CB">
        <w:rPr>
          <w:b/>
        </w:rPr>
        <w:t xml:space="preserve">ix) </w:t>
      </w:r>
      <w:r w:rsidR="008662A4" w:rsidRPr="006077CB">
        <w:rPr>
          <w:b/>
        </w:rPr>
        <w:t>Complex terms or codes</w:t>
      </w:r>
    </w:p>
    <w:p w14:paraId="56ADD135" w14:textId="68BEA6AA" w:rsidR="008662A4" w:rsidRPr="006077CB" w:rsidRDefault="008662A4" w:rsidP="008662A4">
      <w:pPr>
        <w:rPr>
          <w:rFonts w:ascii="Georgia" w:hAnsi="Georgia" w:cs="Georgia"/>
          <w:sz w:val="20"/>
          <w:szCs w:val="20"/>
        </w:rPr>
      </w:pPr>
      <w:r w:rsidRPr="006077CB">
        <w:t>Any complex terms or codes must be explained so that the information can be understood.</w:t>
      </w:r>
    </w:p>
    <w:p w14:paraId="653FB4F2" w14:textId="77777777" w:rsidR="008662A4" w:rsidRPr="006077CB" w:rsidRDefault="000E1830" w:rsidP="008662A4">
      <w:pPr>
        <w:rPr>
          <w:b/>
        </w:rPr>
      </w:pPr>
      <w:r w:rsidRPr="006077CB">
        <w:rPr>
          <w:b/>
        </w:rPr>
        <w:t xml:space="preserve">x) </w:t>
      </w:r>
      <w:r w:rsidR="008662A4" w:rsidRPr="006077CB">
        <w:rPr>
          <w:b/>
        </w:rPr>
        <w:t>Preparing the response</w:t>
      </w:r>
    </w:p>
    <w:p w14:paraId="580D87D2" w14:textId="77777777" w:rsidR="008662A4" w:rsidRPr="006077CB" w:rsidRDefault="008662A4" w:rsidP="008662A4">
      <w:pPr>
        <w:spacing w:after="0"/>
      </w:pPr>
      <w:r w:rsidRPr="006077CB">
        <w:t>A copy of the information must be provided in a permanent form unless the individual agrees otherwise, or doing so would be impossible or involve disproportionate effort.</w:t>
      </w:r>
    </w:p>
    <w:p w14:paraId="1A207050" w14:textId="77777777" w:rsidR="008662A4" w:rsidRPr="00143295" w:rsidRDefault="008662A4" w:rsidP="008662A4">
      <w:pPr>
        <w:rPr>
          <w:b/>
          <w:color w:val="FF0000"/>
        </w:rPr>
      </w:pPr>
    </w:p>
    <w:p w14:paraId="69816B8D" w14:textId="77777777" w:rsidR="008662A4" w:rsidRPr="00143295" w:rsidRDefault="008662A4" w:rsidP="006B2AC9">
      <w:pPr>
        <w:rPr>
          <w:color w:val="FF0000"/>
        </w:rPr>
      </w:pPr>
    </w:p>
    <w:tbl>
      <w:tblPr>
        <w:tblW w:w="0" w:type="auto"/>
        <w:tblLook w:val="04A0" w:firstRow="1" w:lastRow="0" w:firstColumn="1" w:lastColumn="0" w:noHBand="0" w:noVBand="1"/>
      </w:tblPr>
      <w:tblGrid>
        <w:gridCol w:w="9026"/>
      </w:tblGrid>
      <w:tr w:rsidR="00EF478F" w:rsidRPr="006077CB" w14:paraId="3D739DCA" w14:textId="77777777" w:rsidTr="00EA546D">
        <w:trPr>
          <w:trHeight w:val="470"/>
        </w:trPr>
        <w:tc>
          <w:tcPr>
            <w:tcW w:w="9242" w:type="dxa"/>
            <w:shd w:val="clear" w:color="auto" w:fill="BFBFBF" w:themeFill="background1" w:themeFillShade="BF"/>
            <w:vAlign w:val="center"/>
          </w:tcPr>
          <w:p w14:paraId="1177D6AE" w14:textId="77777777" w:rsidR="00EF478F" w:rsidRPr="006077CB" w:rsidRDefault="00EF478F" w:rsidP="00EA546D">
            <w:pPr>
              <w:pStyle w:val="Heading1"/>
              <w:rPr>
                <w:color w:val="auto"/>
              </w:rPr>
            </w:pPr>
            <w:bookmarkStart w:id="70" w:name="_Toc31725442"/>
            <w:r w:rsidRPr="006077CB">
              <w:rPr>
                <w:color w:val="auto"/>
              </w:rPr>
              <w:t xml:space="preserve">3. </w:t>
            </w:r>
            <w:r w:rsidRPr="006077CB">
              <w:rPr>
                <w:color w:val="auto"/>
              </w:rPr>
              <w:tab/>
              <w:t>Privacy by design</w:t>
            </w:r>
            <w:bookmarkEnd w:id="70"/>
            <w:r w:rsidRPr="006077CB">
              <w:rPr>
                <w:color w:val="auto"/>
              </w:rPr>
              <w:t xml:space="preserve"> </w:t>
            </w:r>
          </w:p>
        </w:tc>
      </w:tr>
    </w:tbl>
    <w:p w14:paraId="17791A4A" w14:textId="77777777" w:rsidR="00EF478F" w:rsidRPr="006077CB" w:rsidRDefault="00EF478F" w:rsidP="00EF478F">
      <w:pPr>
        <w:pStyle w:val="Heading2"/>
        <w:rPr>
          <w:rFonts w:ascii="Gill Sans MT" w:hAnsi="Gill Sans MT"/>
          <w:color w:val="auto"/>
          <w:sz w:val="22"/>
          <w:szCs w:val="22"/>
        </w:rPr>
      </w:pPr>
      <w:bookmarkStart w:id="71" w:name="_Toc444607854"/>
      <w:bookmarkStart w:id="72" w:name="_Toc31725443"/>
      <w:r w:rsidRPr="006077CB">
        <w:rPr>
          <w:rFonts w:ascii="Gill Sans MT" w:hAnsi="Gill Sans MT"/>
          <w:color w:val="auto"/>
          <w:sz w:val="22"/>
          <w:szCs w:val="22"/>
        </w:rPr>
        <w:t>3.1</w:t>
      </w:r>
      <w:r w:rsidRPr="006077CB">
        <w:rPr>
          <w:rFonts w:ascii="Gill Sans MT" w:hAnsi="Gill Sans MT"/>
          <w:color w:val="auto"/>
          <w:sz w:val="22"/>
          <w:szCs w:val="22"/>
        </w:rPr>
        <w:tab/>
        <w:t>Rationale</w:t>
      </w:r>
      <w:bookmarkEnd w:id="71"/>
      <w:bookmarkEnd w:id="72"/>
    </w:p>
    <w:p w14:paraId="1BF23C70" w14:textId="77777777" w:rsidR="00EF478F" w:rsidRPr="006077CB" w:rsidRDefault="00EF478F" w:rsidP="00EF478F">
      <w:r w:rsidRPr="006077CB">
        <w:t xml:space="preserve">PTUK carried out a review, November 2015 to January 2016 in order to balance the needs for the protection of personal privacy with the public interest and to improve PTUK’s DP standards and those of their registrants.  This had been instigated by a Professional Standards Authority seminar on the subject and in addition because of the reasons that some Registrants had given for being unable to supply clinical governance data for revalidation purposes due to their employers’ DP policies.  </w:t>
      </w:r>
    </w:p>
    <w:p w14:paraId="370546F7" w14:textId="77777777" w:rsidR="00EF478F" w:rsidRPr="006077CB" w:rsidRDefault="00EF478F" w:rsidP="00EF478F">
      <w:r w:rsidRPr="006077CB">
        <w:t xml:space="preserve">Having identified the areas for revision PTUK carried  out a privacy impact assessment (PIA) according to the guidelines and template issued by the Information Commissioner’s Office (ICO). Particular attention was paid to the ICO’s Anonymisation: managing data protection risk code of practice. </w:t>
      </w:r>
    </w:p>
    <w:p w14:paraId="608046FF" w14:textId="77777777" w:rsidR="00EF478F" w:rsidRPr="006077CB" w:rsidRDefault="00EF478F" w:rsidP="00EF478F">
      <w:r w:rsidRPr="006077CB">
        <w:t>In March 2016 PTUK became aware of the probable changes required by the EU General Data Protection Regulation, which in most experts’ views would not be affected by Brexit.  It was decided that another review needed to be made. The reference document  version 4 of the PTUK Data Protection Policy -  was the outcome.  It included PTUK’s registrants’ data environment as well as PTUK’s.</w:t>
      </w:r>
    </w:p>
    <w:p w14:paraId="3430999A" w14:textId="77777777" w:rsidR="00EF478F" w:rsidRPr="006077CB" w:rsidRDefault="00EF478F" w:rsidP="00EF478F">
      <w:pPr>
        <w:pStyle w:val="Heading2"/>
        <w:rPr>
          <w:rFonts w:ascii="Gill Sans MT" w:eastAsia="Arial" w:hAnsi="Gill Sans MT"/>
          <w:color w:val="auto"/>
          <w:sz w:val="22"/>
          <w:szCs w:val="22"/>
        </w:rPr>
      </w:pPr>
      <w:bookmarkStart w:id="73" w:name="_Toc443302350"/>
      <w:bookmarkStart w:id="74" w:name="_Toc444607855"/>
      <w:bookmarkStart w:id="75" w:name="_Toc31725444"/>
      <w:r w:rsidRPr="006077CB">
        <w:rPr>
          <w:rFonts w:ascii="Gill Sans MT" w:eastAsia="Arial" w:hAnsi="Gill Sans MT"/>
          <w:color w:val="auto"/>
          <w:sz w:val="22"/>
          <w:szCs w:val="22"/>
        </w:rPr>
        <w:t>3.2</w:t>
      </w:r>
      <w:r w:rsidRPr="006077CB">
        <w:rPr>
          <w:rFonts w:ascii="Gill Sans MT" w:eastAsia="Arial" w:hAnsi="Gill Sans MT"/>
          <w:color w:val="auto"/>
          <w:sz w:val="22"/>
          <w:szCs w:val="22"/>
        </w:rPr>
        <w:tab/>
        <w:t>Situation appraisal</w:t>
      </w:r>
      <w:bookmarkEnd w:id="73"/>
      <w:bookmarkEnd w:id="74"/>
      <w:bookmarkEnd w:id="75"/>
    </w:p>
    <w:p w14:paraId="4781712D" w14:textId="77777777" w:rsidR="00EF478F" w:rsidRPr="006077CB" w:rsidRDefault="00EF478F" w:rsidP="00EF478F">
      <w:r w:rsidRPr="006077CB">
        <w:t>This appraisal is based on the ICO’s principles, reviewed against registrants’ use as well as PTUKs needs.  PTUK needs are included in this DPP because they are a significant recipient of registrants’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203"/>
        <w:gridCol w:w="2614"/>
        <w:gridCol w:w="2546"/>
      </w:tblGrid>
      <w:tr w:rsidR="00EF478F" w:rsidRPr="00143295" w14:paraId="1CA94015" w14:textId="77777777" w:rsidTr="00EA546D">
        <w:trPr>
          <w:trHeight w:val="397"/>
        </w:trPr>
        <w:tc>
          <w:tcPr>
            <w:tcW w:w="4004" w:type="dxa"/>
            <w:gridSpan w:val="2"/>
            <w:shd w:val="clear" w:color="auto" w:fill="F2F2F2" w:themeFill="background1" w:themeFillShade="F2"/>
            <w:vAlign w:val="center"/>
          </w:tcPr>
          <w:p w14:paraId="4BDFA915" w14:textId="77777777" w:rsidR="00EF478F" w:rsidRPr="006077CB" w:rsidRDefault="00EF478F" w:rsidP="00EA546D">
            <w:pPr>
              <w:widowControl w:val="0"/>
              <w:suppressAutoHyphens/>
              <w:autoSpaceDE w:val="0"/>
              <w:autoSpaceDN w:val="0"/>
              <w:adjustRightInd w:val="0"/>
              <w:spacing w:after="0"/>
              <w:rPr>
                <w:rFonts w:cs="Verdana"/>
                <w:bCs/>
              </w:rPr>
            </w:pPr>
            <w:r w:rsidRPr="006077CB">
              <w:rPr>
                <w:rFonts w:cs="Verdana"/>
                <w:bCs/>
              </w:rPr>
              <w:lastRenderedPageBreak/>
              <w:t>ICO principles and questions</w:t>
            </w:r>
          </w:p>
        </w:tc>
        <w:tc>
          <w:tcPr>
            <w:tcW w:w="2619" w:type="dxa"/>
            <w:shd w:val="clear" w:color="auto" w:fill="F2F2F2" w:themeFill="background1" w:themeFillShade="F2"/>
            <w:vAlign w:val="center"/>
          </w:tcPr>
          <w:p w14:paraId="5E666D62" w14:textId="77777777" w:rsidR="00EF478F" w:rsidRPr="006077CB" w:rsidRDefault="00EF478F" w:rsidP="00EA546D">
            <w:pPr>
              <w:widowControl w:val="0"/>
              <w:suppressAutoHyphens/>
              <w:autoSpaceDE w:val="0"/>
              <w:autoSpaceDN w:val="0"/>
              <w:adjustRightInd w:val="0"/>
              <w:spacing w:after="0"/>
              <w:jc w:val="center"/>
              <w:rPr>
                <w:rFonts w:cs="Verdana"/>
                <w:b/>
                <w:bCs/>
              </w:rPr>
            </w:pPr>
            <w:r w:rsidRPr="006077CB">
              <w:rPr>
                <w:rFonts w:cs="Verdana"/>
                <w:b/>
                <w:bCs/>
              </w:rPr>
              <w:t>PTUK</w:t>
            </w:r>
          </w:p>
        </w:tc>
        <w:tc>
          <w:tcPr>
            <w:tcW w:w="2619" w:type="dxa"/>
            <w:shd w:val="clear" w:color="auto" w:fill="F2F2F2" w:themeFill="background1" w:themeFillShade="F2"/>
            <w:vAlign w:val="center"/>
          </w:tcPr>
          <w:p w14:paraId="1A7F31E1" w14:textId="77777777" w:rsidR="00EF478F" w:rsidRPr="006077CB" w:rsidRDefault="00EF478F" w:rsidP="00EA546D">
            <w:pPr>
              <w:widowControl w:val="0"/>
              <w:suppressAutoHyphens/>
              <w:autoSpaceDE w:val="0"/>
              <w:autoSpaceDN w:val="0"/>
              <w:adjustRightInd w:val="0"/>
              <w:spacing w:after="0"/>
              <w:jc w:val="center"/>
              <w:rPr>
                <w:rFonts w:cs="Verdana"/>
                <w:b/>
                <w:bCs/>
              </w:rPr>
            </w:pPr>
            <w:r w:rsidRPr="006077CB">
              <w:rPr>
                <w:rFonts w:cs="Verdana"/>
                <w:b/>
                <w:bCs/>
              </w:rPr>
              <w:t>Registrants</w:t>
            </w:r>
          </w:p>
        </w:tc>
      </w:tr>
      <w:tr w:rsidR="00EF478F" w:rsidRPr="00143295" w14:paraId="5D0831F7" w14:textId="77777777" w:rsidTr="00EA546D">
        <w:trPr>
          <w:trHeight w:val="1587"/>
        </w:trPr>
        <w:tc>
          <w:tcPr>
            <w:tcW w:w="9242" w:type="dxa"/>
            <w:gridSpan w:val="4"/>
          </w:tcPr>
          <w:p w14:paraId="240C3A13" w14:textId="77777777" w:rsidR="00EF478F" w:rsidRPr="006077CB" w:rsidRDefault="00EF478F" w:rsidP="00EA546D">
            <w:pPr>
              <w:widowControl w:val="0"/>
              <w:suppressAutoHyphens/>
              <w:autoSpaceDE w:val="0"/>
              <w:autoSpaceDN w:val="0"/>
              <w:adjustRightInd w:val="0"/>
              <w:spacing w:before="343" w:after="0"/>
              <w:rPr>
                <w:rFonts w:cs="Verdana"/>
                <w:bCs/>
              </w:rPr>
            </w:pPr>
            <w:r w:rsidRPr="006077CB">
              <w:rPr>
                <w:rFonts w:cs="Verdana"/>
                <w:bCs/>
              </w:rPr>
              <w:t>Principle 1</w:t>
            </w:r>
          </w:p>
          <w:p w14:paraId="041CB995" w14:textId="77777777" w:rsidR="00EF478F" w:rsidRPr="006077CB" w:rsidRDefault="00EF478F" w:rsidP="00EA546D">
            <w:pPr>
              <w:widowControl w:val="0"/>
              <w:suppressAutoHyphens/>
              <w:autoSpaceDE w:val="0"/>
              <w:autoSpaceDN w:val="0"/>
              <w:adjustRightInd w:val="0"/>
              <w:spacing w:after="0"/>
              <w:rPr>
                <w:rFonts w:cs="Verdana"/>
                <w:bCs/>
              </w:rPr>
            </w:pPr>
            <w:r w:rsidRPr="006077CB">
              <w:rPr>
                <w:rFonts w:cs="Verdana"/>
                <w:bCs/>
              </w:rPr>
              <w:t>P</w:t>
            </w:r>
            <w:r w:rsidRPr="006077CB">
              <w:rPr>
                <w:rFonts w:cs="Verdana"/>
                <w:bCs/>
                <w:spacing w:val="-2"/>
              </w:rPr>
              <w:t>e</w:t>
            </w:r>
            <w:r w:rsidRPr="006077CB">
              <w:rPr>
                <w:rFonts w:cs="Verdana"/>
                <w:bCs/>
              </w:rPr>
              <w:t>rsonal data s</w:t>
            </w:r>
            <w:r w:rsidRPr="006077CB">
              <w:rPr>
                <w:rFonts w:cs="Verdana"/>
                <w:bCs/>
                <w:spacing w:val="-2"/>
              </w:rPr>
              <w:t>h</w:t>
            </w:r>
            <w:r w:rsidRPr="006077CB">
              <w:rPr>
                <w:rFonts w:cs="Verdana"/>
                <w:bCs/>
              </w:rPr>
              <w:t>all be proces</w:t>
            </w:r>
            <w:r w:rsidRPr="006077CB">
              <w:rPr>
                <w:rFonts w:cs="Verdana"/>
                <w:bCs/>
                <w:spacing w:val="2"/>
              </w:rPr>
              <w:t>s</w:t>
            </w:r>
            <w:r w:rsidRPr="006077CB">
              <w:rPr>
                <w:rFonts w:cs="Verdana"/>
                <w:bCs/>
              </w:rPr>
              <w:t>ed fa</w:t>
            </w:r>
            <w:r w:rsidRPr="006077CB">
              <w:rPr>
                <w:rFonts w:cs="Verdana"/>
                <w:bCs/>
                <w:spacing w:val="2"/>
              </w:rPr>
              <w:t>i</w:t>
            </w:r>
            <w:r w:rsidRPr="006077CB">
              <w:rPr>
                <w:rFonts w:cs="Verdana"/>
                <w:bCs/>
              </w:rPr>
              <w:t xml:space="preserve">rly and </w:t>
            </w:r>
            <w:r w:rsidRPr="006077CB">
              <w:rPr>
                <w:rFonts w:cs="Verdana"/>
                <w:bCs/>
                <w:spacing w:val="-2"/>
              </w:rPr>
              <w:t>l</w:t>
            </w:r>
            <w:r w:rsidRPr="006077CB">
              <w:rPr>
                <w:rFonts w:cs="Verdana"/>
                <w:bCs/>
              </w:rPr>
              <w:t xml:space="preserve">awfully </w:t>
            </w:r>
            <w:r w:rsidRPr="006077CB">
              <w:rPr>
                <w:rFonts w:cs="Verdana"/>
                <w:bCs/>
                <w:spacing w:val="2"/>
              </w:rPr>
              <w:t>a</w:t>
            </w:r>
            <w:r w:rsidRPr="006077CB">
              <w:rPr>
                <w:rFonts w:cs="Verdana"/>
                <w:bCs/>
              </w:rPr>
              <w:t>nd, in par</w:t>
            </w:r>
            <w:r w:rsidRPr="006077CB">
              <w:rPr>
                <w:rFonts w:cs="Verdana"/>
                <w:bCs/>
                <w:spacing w:val="2"/>
              </w:rPr>
              <w:t>t</w:t>
            </w:r>
            <w:r w:rsidRPr="006077CB">
              <w:rPr>
                <w:rFonts w:cs="Verdana"/>
                <w:bCs/>
              </w:rPr>
              <w:t>icula</w:t>
            </w:r>
            <w:r w:rsidRPr="006077CB">
              <w:rPr>
                <w:rFonts w:cs="Verdana"/>
                <w:bCs/>
                <w:spacing w:val="2"/>
              </w:rPr>
              <w:t>r</w:t>
            </w:r>
            <w:r w:rsidRPr="006077CB">
              <w:rPr>
                <w:rFonts w:cs="Verdana"/>
                <w:bCs/>
              </w:rPr>
              <w:t>, shall not be pr</w:t>
            </w:r>
            <w:r w:rsidRPr="006077CB">
              <w:rPr>
                <w:rFonts w:cs="Verdana"/>
                <w:bCs/>
                <w:spacing w:val="2"/>
              </w:rPr>
              <w:t>o</w:t>
            </w:r>
            <w:r w:rsidRPr="006077CB">
              <w:rPr>
                <w:rFonts w:cs="Verdana"/>
                <w:bCs/>
              </w:rPr>
              <w:t xml:space="preserve">cessed </w:t>
            </w:r>
            <w:r w:rsidRPr="006077CB">
              <w:rPr>
                <w:rFonts w:cs="Verdana"/>
                <w:bCs/>
                <w:spacing w:val="2"/>
              </w:rPr>
              <w:t>u</w:t>
            </w:r>
            <w:r w:rsidRPr="006077CB">
              <w:rPr>
                <w:rFonts w:cs="Verdana"/>
                <w:bCs/>
              </w:rPr>
              <w:t>nle</w:t>
            </w:r>
            <w:r w:rsidRPr="006077CB">
              <w:rPr>
                <w:rFonts w:cs="Verdana"/>
                <w:bCs/>
                <w:spacing w:val="2"/>
              </w:rPr>
              <w:t>ss</w:t>
            </w:r>
            <w:r w:rsidRPr="006077CB">
              <w:rPr>
                <w:rFonts w:cs="Verdana"/>
                <w:bCs/>
              </w:rPr>
              <w:t>: at least on</w:t>
            </w:r>
            <w:r w:rsidRPr="006077CB">
              <w:rPr>
                <w:rFonts w:cs="Verdana"/>
                <w:bCs/>
                <w:spacing w:val="-2"/>
              </w:rPr>
              <w:t>e</w:t>
            </w:r>
            <w:r w:rsidRPr="006077CB">
              <w:rPr>
                <w:rFonts w:cs="Verdana"/>
                <w:bCs/>
              </w:rPr>
              <w:t xml:space="preserve"> of th</w:t>
            </w:r>
            <w:r w:rsidRPr="006077CB">
              <w:rPr>
                <w:rFonts w:cs="Verdana"/>
                <w:bCs/>
                <w:spacing w:val="-2"/>
              </w:rPr>
              <w:t>e</w:t>
            </w:r>
            <w:r w:rsidRPr="006077CB">
              <w:rPr>
                <w:rFonts w:cs="Verdana"/>
                <w:bCs/>
              </w:rPr>
              <w:t xml:space="preserve"> conditions in Schedul</w:t>
            </w:r>
            <w:r w:rsidRPr="006077CB">
              <w:rPr>
                <w:rFonts w:cs="Verdana"/>
                <w:bCs/>
                <w:spacing w:val="-2"/>
              </w:rPr>
              <w:t>e</w:t>
            </w:r>
            <w:r w:rsidRPr="006077CB">
              <w:rPr>
                <w:rFonts w:cs="Verdana"/>
                <w:bCs/>
              </w:rPr>
              <w:t xml:space="preserve"> 2 </w:t>
            </w:r>
            <w:r w:rsidRPr="006077CB">
              <w:rPr>
                <w:rFonts w:cs="Verdana"/>
                <w:bCs/>
                <w:spacing w:val="-2"/>
              </w:rPr>
              <w:t>i</w:t>
            </w:r>
            <w:r w:rsidRPr="006077CB">
              <w:rPr>
                <w:rFonts w:cs="Verdana"/>
                <w:bCs/>
              </w:rPr>
              <w:t>s met, and in the ca</w:t>
            </w:r>
            <w:r w:rsidRPr="006077CB">
              <w:rPr>
                <w:rFonts w:cs="Verdana"/>
                <w:bCs/>
                <w:spacing w:val="2"/>
              </w:rPr>
              <w:t>s</w:t>
            </w:r>
            <w:r w:rsidRPr="006077CB">
              <w:rPr>
                <w:rFonts w:cs="Verdana"/>
                <w:bCs/>
              </w:rPr>
              <w:t xml:space="preserve">e of </w:t>
            </w:r>
            <w:r w:rsidRPr="006077CB">
              <w:rPr>
                <w:rFonts w:cs="Verdana"/>
                <w:bCs/>
                <w:spacing w:val="2"/>
              </w:rPr>
              <w:t>s</w:t>
            </w:r>
            <w:r w:rsidRPr="006077CB">
              <w:rPr>
                <w:rFonts w:cs="Verdana"/>
                <w:bCs/>
              </w:rPr>
              <w:t>ensitiv</w:t>
            </w:r>
            <w:r w:rsidRPr="006077CB">
              <w:rPr>
                <w:rFonts w:cs="Verdana"/>
                <w:bCs/>
                <w:spacing w:val="2"/>
              </w:rPr>
              <w:t>e</w:t>
            </w:r>
            <w:r w:rsidRPr="006077CB">
              <w:rPr>
                <w:rFonts w:cs="Verdana"/>
                <w:bCs/>
              </w:rPr>
              <w:t xml:space="preserve"> personal data, at least one of the conditions in Schedule 3 is also met.</w:t>
            </w:r>
          </w:p>
        </w:tc>
      </w:tr>
      <w:tr w:rsidR="00EF478F" w:rsidRPr="00143295" w14:paraId="2018AFD8" w14:textId="77777777" w:rsidTr="00EA546D">
        <w:tc>
          <w:tcPr>
            <w:tcW w:w="4004" w:type="dxa"/>
            <w:gridSpan w:val="2"/>
            <w:vAlign w:val="center"/>
          </w:tcPr>
          <w:p w14:paraId="1E71AA59" w14:textId="77777777" w:rsidR="00EF478F" w:rsidRPr="006077CB" w:rsidRDefault="00EF478F" w:rsidP="00EA546D">
            <w:pPr>
              <w:widowControl w:val="0"/>
              <w:suppressAutoHyphens/>
              <w:autoSpaceDE w:val="0"/>
              <w:autoSpaceDN w:val="0"/>
              <w:adjustRightInd w:val="0"/>
              <w:spacing w:before="343" w:after="0"/>
              <w:rPr>
                <w:rFonts w:cs="Verdana"/>
                <w:kern w:val="24"/>
              </w:rPr>
            </w:pPr>
            <w:r w:rsidRPr="006077CB">
              <w:rPr>
                <w:rFonts w:cs="Verdana"/>
                <w:kern w:val="24"/>
              </w:rPr>
              <w:t>H</w:t>
            </w:r>
            <w:r w:rsidRPr="006077CB">
              <w:rPr>
                <w:rFonts w:cs="Verdana"/>
                <w:spacing w:val="2"/>
                <w:kern w:val="24"/>
              </w:rPr>
              <w:t>a</w:t>
            </w:r>
            <w:r w:rsidRPr="006077CB">
              <w:rPr>
                <w:rFonts w:cs="Verdana"/>
                <w:kern w:val="24"/>
              </w:rPr>
              <w:t>v</w:t>
            </w:r>
            <w:r w:rsidRPr="006077CB">
              <w:rPr>
                <w:rFonts w:cs="Verdana"/>
                <w:spacing w:val="2"/>
                <w:kern w:val="24"/>
              </w:rPr>
              <w:t>e</w:t>
            </w:r>
            <w:r w:rsidRPr="006077CB">
              <w:rPr>
                <w:rFonts w:cs="Verdana"/>
                <w:kern w:val="24"/>
              </w:rPr>
              <w:t xml:space="preserve"> you </w:t>
            </w:r>
            <w:r w:rsidRPr="006077CB">
              <w:rPr>
                <w:rFonts w:cs="Verdana"/>
                <w:spacing w:val="-2"/>
                <w:kern w:val="24"/>
              </w:rPr>
              <w:t>i</w:t>
            </w:r>
            <w:r w:rsidRPr="006077CB">
              <w:rPr>
                <w:rFonts w:cs="Verdana"/>
                <w:kern w:val="24"/>
              </w:rPr>
              <w:t>d</w:t>
            </w:r>
            <w:r w:rsidRPr="006077CB">
              <w:rPr>
                <w:rFonts w:cs="Verdana"/>
                <w:spacing w:val="2"/>
                <w:kern w:val="24"/>
              </w:rPr>
              <w:t>e</w:t>
            </w:r>
            <w:r w:rsidRPr="006077CB">
              <w:rPr>
                <w:rFonts w:cs="Verdana"/>
                <w:kern w:val="24"/>
              </w:rPr>
              <w:t>n</w:t>
            </w:r>
            <w:r w:rsidRPr="006077CB">
              <w:rPr>
                <w:rFonts w:cs="Verdana"/>
                <w:spacing w:val="2"/>
                <w:kern w:val="24"/>
              </w:rPr>
              <w:t>t</w:t>
            </w:r>
            <w:r w:rsidRPr="006077CB">
              <w:rPr>
                <w:rFonts w:cs="Verdana"/>
                <w:spacing w:val="-2"/>
                <w:kern w:val="24"/>
              </w:rPr>
              <w:t>i</w:t>
            </w:r>
            <w:r w:rsidRPr="006077CB">
              <w:rPr>
                <w:rFonts w:cs="Verdana"/>
                <w:spacing w:val="2"/>
                <w:kern w:val="24"/>
              </w:rPr>
              <w:t>f</w:t>
            </w:r>
            <w:r w:rsidRPr="006077CB">
              <w:rPr>
                <w:rFonts w:cs="Verdana"/>
                <w:spacing w:val="-2"/>
                <w:kern w:val="24"/>
              </w:rPr>
              <w:t>i</w:t>
            </w:r>
            <w:r w:rsidRPr="006077CB">
              <w:rPr>
                <w:rFonts w:cs="Verdana"/>
                <w:spacing w:val="2"/>
                <w:kern w:val="24"/>
              </w:rPr>
              <w:t>e</w:t>
            </w:r>
            <w:r w:rsidRPr="006077CB">
              <w:rPr>
                <w:rFonts w:cs="Verdana"/>
                <w:kern w:val="24"/>
              </w:rPr>
              <w:t xml:space="preserve">d </w:t>
            </w:r>
            <w:r w:rsidRPr="006077CB">
              <w:rPr>
                <w:rFonts w:cs="Verdana"/>
                <w:spacing w:val="-2"/>
                <w:kern w:val="24"/>
              </w:rPr>
              <w:t>t</w:t>
            </w:r>
            <w:r w:rsidRPr="006077CB">
              <w:rPr>
                <w:rFonts w:cs="Verdana"/>
                <w:kern w:val="24"/>
              </w:rPr>
              <w:t>h</w:t>
            </w:r>
            <w:r w:rsidRPr="006077CB">
              <w:rPr>
                <w:rFonts w:cs="Verdana"/>
                <w:spacing w:val="2"/>
                <w:kern w:val="24"/>
              </w:rPr>
              <w:t>e</w:t>
            </w:r>
            <w:r w:rsidRPr="006077CB">
              <w:rPr>
                <w:rFonts w:cs="Verdana"/>
                <w:kern w:val="24"/>
              </w:rPr>
              <w:t xml:space="preserve"> </w:t>
            </w:r>
            <w:r w:rsidRPr="006077CB">
              <w:rPr>
                <w:rFonts w:cs="Verdana"/>
                <w:spacing w:val="-2"/>
                <w:kern w:val="24"/>
              </w:rPr>
              <w:t>p</w:t>
            </w:r>
            <w:r w:rsidRPr="006077CB">
              <w:rPr>
                <w:rFonts w:cs="Verdana"/>
                <w:kern w:val="24"/>
              </w:rPr>
              <w:t xml:space="preserve">urpose of </w:t>
            </w:r>
            <w:r w:rsidRPr="006077CB">
              <w:rPr>
                <w:rFonts w:cs="Verdana"/>
                <w:spacing w:val="-2"/>
                <w:kern w:val="24"/>
              </w:rPr>
              <w:t>t</w:t>
            </w:r>
            <w:r w:rsidRPr="006077CB">
              <w:rPr>
                <w:rFonts w:cs="Verdana"/>
                <w:kern w:val="24"/>
              </w:rPr>
              <w:t>h</w:t>
            </w:r>
            <w:r w:rsidRPr="006077CB">
              <w:rPr>
                <w:rFonts w:cs="Verdana"/>
                <w:spacing w:val="2"/>
                <w:kern w:val="24"/>
              </w:rPr>
              <w:t xml:space="preserve">e </w:t>
            </w:r>
            <w:r w:rsidRPr="006077CB">
              <w:rPr>
                <w:rFonts w:cs="Verdana"/>
                <w:kern w:val="24"/>
              </w:rPr>
              <w:t>proj</w:t>
            </w:r>
            <w:r w:rsidRPr="006077CB">
              <w:rPr>
                <w:rFonts w:cs="Verdana"/>
                <w:spacing w:val="2"/>
                <w:kern w:val="24"/>
              </w:rPr>
              <w:t>e</w:t>
            </w:r>
            <w:r w:rsidRPr="006077CB">
              <w:rPr>
                <w:rFonts w:cs="Verdana"/>
                <w:kern w:val="24"/>
              </w:rPr>
              <w:t>c</w:t>
            </w:r>
            <w:r w:rsidRPr="006077CB">
              <w:rPr>
                <w:rFonts w:cs="Verdana"/>
                <w:spacing w:val="-2"/>
                <w:kern w:val="24"/>
              </w:rPr>
              <w:t>t/policy</w:t>
            </w:r>
            <w:r w:rsidRPr="006077CB">
              <w:rPr>
                <w:rFonts w:cs="Verdana"/>
                <w:kern w:val="24"/>
              </w:rPr>
              <w:t>?</w:t>
            </w:r>
          </w:p>
        </w:tc>
        <w:tc>
          <w:tcPr>
            <w:tcW w:w="2619" w:type="dxa"/>
            <w:vAlign w:val="center"/>
          </w:tcPr>
          <w:p w14:paraId="09A0D51A" w14:textId="77777777" w:rsidR="00EF478F" w:rsidRPr="006077CB" w:rsidRDefault="00EF478F" w:rsidP="00EA546D">
            <w:pPr>
              <w:widowControl w:val="0"/>
              <w:suppressAutoHyphens/>
              <w:autoSpaceDE w:val="0"/>
              <w:autoSpaceDN w:val="0"/>
              <w:adjustRightInd w:val="0"/>
              <w:spacing w:before="343" w:after="0"/>
              <w:rPr>
                <w:rFonts w:cs="Verdana"/>
                <w:kern w:val="24"/>
              </w:rPr>
            </w:pPr>
            <w:r w:rsidRPr="006077CB">
              <w:rPr>
                <w:rFonts w:cs="Verdana"/>
                <w:kern w:val="24"/>
              </w:rPr>
              <w:t>Update of PTUK’s existing DPP</w:t>
            </w:r>
          </w:p>
        </w:tc>
        <w:tc>
          <w:tcPr>
            <w:tcW w:w="2619" w:type="dxa"/>
            <w:vAlign w:val="center"/>
          </w:tcPr>
          <w:p w14:paraId="7A1C05D5" w14:textId="574E86D7" w:rsidR="00EF478F" w:rsidRPr="006077CB" w:rsidRDefault="00EF478F" w:rsidP="00EA546D">
            <w:pPr>
              <w:widowControl w:val="0"/>
              <w:suppressAutoHyphens/>
              <w:autoSpaceDE w:val="0"/>
              <w:autoSpaceDN w:val="0"/>
              <w:adjustRightInd w:val="0"/>
              <w:spacing w:before="343" w:after="0"/>
              <w:rPr>
                <w:rFonts w:cs="Verdana"/>
                <w:kern w:val="24"/>
              </w:rPr>
            </w:pPr>
            <w:r w:rsidRPr="006077CB">
              <w:rPr>
                <w:rFonts w:cs="Verdana"/>
                <w:kern w:val="24"/>
              </w:rPr>
              <w:t>A model DPP for registrants</w:t>
            </w:r>
            <w:r w:rsidR="004310B9">
              <w:rPr>
                <w:rFonts w:cs="Verdana"/>
                <w:kern w:val="24"/>
              </w:rPr>
              <w:t xml:space="preserve"> updated by The Therapy Lady, Plymouth</w:t>
            </w:r>
          </w:p>
        </w:tc>
      </w:tr>
      <w:tr w:rsidR="00EF478F" w:rsidRPr="00143295" w14:paraId="2983EB30" w14:textId="77777777" w:rsidTr="00EA546D">
        <w:tc>
          <w:tcPr>
            <w:tcW w:w="4004" w:type="dxa"/>
            <w:gridSpan w:val="2"/>
          </w:tcPr>
          <w:p w14:paraId="6E1EC7DC"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How w</w:t>
            </w:r>
            <w:r w:rsidRPr="006077CB">
              <w:rPr>
                <w:rFonts w:cs="Verdana"/>
                <w:spacing w:val="-2"/>
                <w:kern w:val="32"/>
              </w:rPr>
              <w:t>ill</w:t>
            </w:r>
            <w:r w:rsidRPr="006077CB">
              <w:rPr>
                <w:rFonts w:cs="Verdana"/>
                <w:kern w:val="32"/>
              </w:rPr>
              <w:t xml:space="preserve"> </w:t>
            </w:r>
            <w:r w:rsidRPr="006077CB">
              <w:rPr>
                <w:rFonts w:cs="Verdana"/>
                <w:spacing w:val="-2"/>
                <w:kern w:val="32"/>
              </w:rPr>
              <w:t>i</w:t>
            </w:r>
            <w:r w:rsidRPr="006077CB">
              <w:rPr>
                <w:rFonts w:cs="Verdana"/>
                <w:kern w:val="32"/>
              </w:rPr>
              <w:t>n</w:t>
            </w:r>
            <w:r w:rsidRPr="006077CB">
              <w:rPr>
                <w:rFonts w:cs="Verdana"/>
                <w:spacing w:val="2"/>
                <w:kern w:val="32"/>
              </w:rPr>
              <w:t>d</w:t>
            </w:r>
            <w:r w:rsidRPr="006077CB">
              <w:rPr>
                <w:rFonts w:cs="Verdana"/>
                <w:spacing w:val="-2"/>
                <w:kern w:val="32"/>
              </w:rPr>
              <w:t>i</w:t>
            </w:r>
            <w:r w:rsidRPr="006077CB">
              <w:rPr>
                <w:rFonts w:cs="Verdana"/>
                <w:kern w:val="32"/>
              </w:rPr>
              <w:t>viduals b</w:t>
            </w:r>
            <w:r w:rsidRPr="006077CB">
              <w:rPr>
                <w:rFonts w:cs="Verdana"/>
                <w:spacing w:val="2"/>
                <w:kern w:val="32"/>
              </w:rPr>
              <w:t>e</w:t>
            </w:r>
            <w:r w:rsidRPr="006077CB">
              <w:rPr>
                <w:rFonts w:cs="Verdana"/>
                <w:kern w:val="32"/>
              </w:rPr>
              <w:t xml:space="preserve"> </w:t>
            </w:r>
            <w:r w:rsidRPr="006077CB">
              <w:rPr>
                <w:rFonts w:cs="Verdana"/>
                <w:spacing w:val="-2"/>
                <w:kern w:val="32"/>
              </w:rPr>
              <w:t>t</w:t>
            </w:r>
            <w:r w:rsidRPr="006077CB">
              <w:rPr>
                <w:rFonts w:cs="Verdana"/>
                <w:kern w:val="32"/>
              </w:rPr>
              <w:t>o</w:t>
            </w:r>
            <w:r w:rsidRPr="006077CB">
              <w:rPr>
                <w:rFonts w:cs="Verdana"/>
                <w:spacing w:val="-2"/>
                <w:kern w:val="32"/>
              </w:rPr>
              <w:t>l</w:t>
            </w:r>
            <w:r w:rsidRPr="006077CB">
              <w:rPr>
                <w:rFonts w:cs="Verdana"/>
                <w:kern w:val="32"/>
              </w:rPr>
              <w:t>d abo</w:t>
            </w:r>
            <w:r w:rsidRPr="006077CB">
              <w:rPr>
                <w:rFonts w:cs="Verdana"/>
                <w:spacing w:val="2"/>
                <w:kern w:val="32"/>
              </w:rPr>
              <w:t>u</w:t>
            </w:r>
            <w:r w:rsidRPr="006077CB">
              <w:rPr>
                <w:rFonts w:cs="Verdana"/>
                <w:spacing w:val="-2"/>
                <w:kern w:val="32"/>
              </w:rPr>
              <w:t>t</w:t>
            </w:r>
            <w:r w:rsidRPr="006077CB">
              <w:rPr>
                <w:rFonts w:cs="Verdana"/>
                <w:kern w:val="32"/>
              </w:rPr>
              <w:t xml:space="preserve"> th</w:t>
            </w:r>
            <w:r w:rsidRPr="006077CB">
              <w:rPr>
                <w:rFonts w:cs="Verdana"/>
                <w:spacing w:val="2"/>
                <w:kern w:val="32"/>
              </w:rPr>
              <w:t>e</w:t>
            </w:r>
            <w:r w:rsidRPr="006077CB">
              <w:rPr>
                <w:rFonts w:cs="Verdana"/>
                <w:kern w:val="32"/>
              </w:rPr>
              <w:t xml:space="preserve"> u</w:t>
            </w:r>
            <w:r w:rsidRPr="006077CB">
              <w:rPr>
                <w:rFonts w:cs="Verdana"/>
                <w:spacing w:val="2"/>
                <w:kern w:val="32"/>
              </w:rPr>
              <w:t>se</w:t>
            </w:r>
            <w:r w:rsidRPr="006077CB">
              <w:rPr>
                <w:rFonts w:cs="Verdana"/>
                <w:kern w:val="32"/>
              </w:rPr>
              <w:t xml:space="preserve"> of </w:t>
            </w:r>
            <w:r w:rsidRPr="006077CB">
              <w:rPr>
                <w:rFonts w:cs="Verdana"/>
                <w:spacing w:val="-2"/>
                <w:kern w:val="32"/>
              </w:rPr>
              <w:t>t</w:t>
            </w:r>
            <w:r w:rsidRPr="006077CB">
              <w:rPr>
                <w:rFonts w:cs="Verdana"/>
                <w:kern w:val="32"/>
              </w:rPr>
              <w:t>h</w:t>
            </w:r>
            <w:r w:rsidRPr="006077CB">
              <w:rPr>
                <w:rFonts w:cs="Verdana"/>
                <w:spacing w:val="2"/>
                <w:kern w:val="32"/>
              </w:rPr>
              <w:t>e</w:t>
            </w:r>
            <w:r w:rsidRPr="006077CB">
              <w:rPr>
                <w:rFonts w:cs="Verdana"/>
                <w:spacing w:val="-2"/>
                <w:kern w:val="32"/>
              </w:rPr>
              <w:t>i</w:t>
            </w:r>
            <w:r w:rsidRPr="006077CB">
              <w:rPr>
                <w:rFonts w:cs="Verdana"/>
                <w:kern w:val="32"/>
              </w:rPr>
              <w:t>r pe</w:t>
            </w:r>
            <w:r w:rsidRPr="006077CB">
              <w:rPr>
                <w:rFonts w:cs="Verdana"/>
                <w:spacing w:val="2"/>
                <w:kern w:val="32"/>
              </w:rPr>
              <w:t>r</w:t>
            </w:r>
            <w:r w:rsidRPr="006077CB">
              <w:rPr>
                <w:rFonts w:cs="Verdana"/>
                <w:kern w:val="32"/>
              </w:rPr>
              <w:t>sona</w:t>
            </w:r>
            <w:r w:rsidRPr="006077CB">
              <w:rPr>
                <w:rFonts w:cs="Verdana"/>
                <w:spacing w:val="-2"/>
                <w:kern w:val="32"/>
              </w:rPr>
              <w:t>l</w:t>
            </w:r>
            <w:r w:rsidRPr="006077CB">
              <w:rPr>
                <w:rFonts w:cs="Verdana"/>
                <w:kern w:val="32"/>
              </w:rPr>
              <w:t xml:space="preserve"> da</w:t>
            </w:r>
            <w:r w:rsidRPr="006077CB">
              <w:rPr>
                <w:rFonts w:cs="Verdana"/>
                <w:spacing w:val="-2"/>
                <w:kern w:val="32"/>
              </w:rPr>
              <w:t>t</w:t>
            </w:r>
            <w:r w:rsidRPr="006077CB">
              <w:rPr>
                <w:rFonts w:cs="Verdana"/>
                <w:kern w:val="32"/>
              </w:rPr>
              <w:t>a?</w:t>
            </w:r>
          </w:p>
        </w:tc>
        <w:tc>
          <w:tcPr>
            <w:tcW w:w="2619" w:type="dxa"/>
          </w:tcPr>
          <w:p w14:paraId="2DE62D52"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Statements for Registrants to use with parent/carers of clients and referrers.</w:t>
            </w:r>
          </w:p>
          <w:p w14:paraId="726579EE"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Application forms.</w:t>
            </w:r>
          </w:p>
          <w:p w14:paraId="3A0382D1"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 xml:space="preserve">Publication of an abridged version of PTUK’s DPP V4_0 on </w:t>
            </w:r>
            <w:hyperlink r:id="rId10" w:history="1">
              <w:r w:rsidRPr="006077CB">
                <w:rPr>
                  <w:rStyle w:val="Hyperlink"/>
                  <w:rFonts w:cs="Verdana"/>
                  <w:color w:val="auto"/>
                  <w:kern w:val="32"/>
                </w:rPr>
                <w:t>www.playtherapy.org.uk</w:t>
              </w:r>
            </w:hyperlink>
            <w:r w:rsidRPr="006077CB">
              <w:rPr>
                <w:rFonts w:cs="Verdana"/>
                <w:kern w:val="32"/>
              </w:rPr>
              <w:t xml:space="preserve"> </w:t>
            </w:r>
          </w:p>
        </w:tc>
        <w:tc>
          <w:tcPr>
            <w:tcW w:w="2619" w:type="dxa"/>
          </w:tcPr>
          <w:p w14:paraId="33BE605F"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Parental consent forms and interviews explaining the use of the data</w:t>
            </w:r>
          </w:p>
        </w:tc>
      </w:tr>
      <w:tr w:rsidR="00EF478F" w:rsidRPr="00143295" w14:paraId="16FAAD26" w14:textId="77777777" w:rsidTr="00EA546D">
        <w:tc>
          <w:tcPr>
            <w:tcW w:w="4004" w:type="dxa"/>
            <w:gridSpan w:val="2"/>
          </w:tcPr>
          <w:p w14:paraId="44E25FA3" w14:textId="77777777" w:rsidR="00EF478F" w:rsidRPr="006077CB" w:rsidRDefault="00EF478F" w:rsidP="00EA546D">
            <w:pPr>
              <w:widowControl w:val="0"/>
              <w:suppressAutoHyphens/>
              <w:autoSpaceDE w:val="0"/>
              <w:autoSpaceDN w:val="0"/>
              <w:adjustRightInd w:val="0"/>
              <w:spacing w:before="346" w:after="0"/>
              <w:rPr>
                <w:rFonts w:cs="Verdana"/>
                <w:kern w:val="32"/>
              </w:rPr>
            </w:pPr>
            <w:r w:rsidRPr="006077CB">
              <w:rPr>
                <w:rFonts w:cs="Verdana"/>
                <w:kern w:val="32"/>
              </w:rPr>
              <w:t>Do you n</w:t>
            </w:r>
            <w:r w:rsidRPr="006077CB">
              <w:rPr>
                <w:rFonts w:cs="Verdana"/>
                <w:spacing w:val="2"/>
                <w:kern w:val="32"/>
              </w:rPr>
              <w:t>ee</w:t>
            </w:r>
            <w:r w:rsidRPr="006077CB">
              <w:rPr>
                <w:rFonts w:cs="Verdana"/>
                <w:kern w:val="32"/>
              </w:rPr>
              <w:t xml:space="preserve">d </w:t>
            </w:r>
            <w:r w:rsidRPr="006077CB">
              <w:rPr>
                <w:rFonts w:cs="Verdana"/>
                <w:spacing w:val="-2"/>
                <w:kern w:val="32"/>
              </w:rPr>
              <w:t>t</w:t>
            </w:r>
            <w:r w:rsidRPr="006077CB">
              <w:rPr>
                <w:rFonts w:cs="Verdana"/>
                <w:kern w:val="32"/>
              </w:rPr>
              <w:t>o amen</w:t>
            </w:r>
            <w:r w:rsidRPr="006077CB">
              <w:rPr>
                <w:rFonts w:cs="Verdana"/>
                <w:spacing w:val="-2"/>
                <w:kern w:val="32"/>
              </w:rPr>
              <w:t>d</w:t>
            </w:r>
            <w:r w:rsidRPr="006077CB">
              <w:rPr>
                <w:rFonts w:cs="Verdana"/>
                <w:kern w:val="32"/>
              </w:rPr>
              <w:t xml:space="preserve"> your p</w:t>
            </w:r>
            <w:r w:rsidRPr="006077CB">
              <w:rPr>
                <w:rFonts w:cs="Verdana"/>
                <w:spacing w:val="2"/>
                <w:kern w:val="32"/>
              </w:rPr>
              <w:t>r</w:t>
            </w:r>
            <w:r w:rsidRPr="006077CB">
              <w:rPr>
                <w:rFonts w:cs="Verdana"/>
                <w:spacing w:val="-2"/>
                <w:kern w:val="32"/>
              </w:rPr>
              <w:t>i</w:t>
            </w:r>
            <w:r w:rsidRPr="006077CB">
              <w:rPr>
                <w:rFonts w:cs="Verdana"/>
                <w:kern w:val="32"/>
              </w:rPr>
              <w:t>v</w:t>
            </w:r>
            <w:r w:rsidRPr="006077CB">
              <w:rPr>
                <w:rFonts w:cs="Verdana"/>
                <w:spacing w:val="2"/>
                <w:kern w:val="32"/>
              </w:rPr>
              <w:t>a</w:t>
            </w:r>
            <w:r w:rsidRPr="006077CB">
              <w:rPr>
                <w:rFonts w:cs="Verdana"/>
                <w:kern w:val="32"/>
              </w:rPr>
              <w:t>cy no</w:t>
            </w:r>
            <w:r w:rsidRPr="006077CB">
              <w:rPr>
                <w:rFonts w:cs="Verdana"/>
                <w:spacing w:val="2"/>
                <w:kern w:val="32"/>
              </w:rPr>
              <w:t>ti</w:t>
            </w:r>
            <w:r w:rsidRPr="006077CB">
              <w:rPr>
                <w:rFonts w:cs="Verdana"/>
                <w:kern w:val="32"/>
              </w:rPr>
              <w:t>ces?</w:t>
            </w:r>
          </w:p>
        </w:tc>
        <w:tc>
          <w:tcPr>
            <w:tcW w:w="5238" w:type="dxa"/>
            <w:gridSpan w:val="2"/>
          </w:tcPr>
          <w:p w14:paraId="3B7BC9D4" w14:textId="77777777" w:rsidR="00EF478F" w:rsidRPr="006077CB" w:rsidRDefault="00EF478F" w:rsidP="00EA546D">
            <w:pPr>
              <w:widowControl w:val="0"/>
              <w:suppressAutoHyphens/>
              <w:autoSpaceDE w:val="0"/>
              <w:autoSpaceDN w:val="0"/>
              <w:adjustRightInd w:val="0"/>
              <w:spacing w:before="346" w:after="0"/>
              <w:rPr>
                <w:rFonts w:cs="Verdana"/>
                <w:kern w:val="32"/>
              </w:rPr>
            </w:pPr>
            <w:r w:rsidRPr="006077CB">
              <w:rPr>
                <w:rFonts w:cs="Verdana"/>
                <w:kern w:val="32"/>
              </w:rPr>
              <w:t>Have been revised to balance privacy with public interest</w:t>
            </w:r>
          </w:p>
        </w:tc>
      </w:tr>
      <w:tr w:rsidR="00EF478F" w:rsidRPr="00143295" w14:paraId="61A9833F" w14:textId="77777777" w:rsidTr="00EA546D">
        <w:tc>
          <w:tcPr>
            <w:tcW w:w="4004" w:type="dxa"/>
            <w:gridSpan w:val="2"/>
          </w:tcPr>
          <w:p w14:paraId="29D14A32"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Hav</w:t>
            </w:r>
            <w:r w:rsidRPr="006077CB">
              <w:rPr>
                <w:rFonts w:cs="Verdana"/>
                <w:spacing w:val="2"/>
                <w:kern w:val="32"/>
              </w:rPr>
              <w:t>e</w:t>
            </w:r>
            <w:r w:rsidRPr="006077CB">
              <w:rPr>
                <w:rFonts w:cs="Verdana"/>
                <w:kern w:val="32"/>
              </w:rPr>
              <w:t xml:space="preserve"> you esta</w:t>
            </w:r>
            <w:r w:rsidRPr="006077CB">
              <w:rPr>
                <w:rFonts w:cs="Verdana"/>
                <w:spacing w:val="-2"/>
                <w:kern w:val="32"/>
              </w:rPr>
              <w:t>b</w:t>
            </w:r>
            <w:r w:rsidRPr="006077CB">
              <w:rPr>
                <w:rFonts w:cs="Verdana"/>
                <w:spacing w:val="2"/>
                <w:kern w:val="32"/>
              </w:rPr>
              <w:t>l</w:t>
            </w:r>
            <w:r w:rsidRPr="006077CB">
              <w:rPr>
                <w:rFonts w:cs="Verdana"/>
                <w:spacing w:val="-2"/>
                <w:kern w:val="32"/>
              </w:rPr>
              <w:t>i</w:t>
            </w:r>
            <w:r w:rsidRPr="006077CB">
              <w:rPr>
                <w:rFonts w:cs="Verdana"/>
                <w:kern w:val="32"/>
              </w:rPr>
              <w:t>shed wh</w:t>
            </w:r>
            <w:r w:rsidRPr="006077CB">
              <w:rPr>
                <w:rFonts w:cs="Verdana"/>
                <w:spacing w:val="-2"/>
                <w:kern w:val="32"/>
              </w:rPr>
              <w:t>i</w:t>
            </w:r>
            <w:r w:rsidRPr="006077CB">
              <w:rPr>
                <w:rFonts w:cs="Verdana"/>
                <w:kern w:val="32"/>
              </w:rPr>
              <w:t>c</w:t>
            </w:r>
            <w:r w:rsidRPr="006077CB">
              <w:rPr>
                <w:rFonts w:cs="Verdana"/>
                <w:spacing w:val="2"/>
                <w:kern w:val="32"/>
              </w:rPr>
              <w:t>h</w:t>
            </w:r>
            <w:r w:rsidRPr="006077CB">
              <w:rPr>
                <w:rFonts w:cs="Verdana"/>
                <w:kern w:val="32"/>
              </w:rPr>
              <w:t xml:space="preserve"> cond</w:t>
            </w:r>
            <w:r w:rsidRPr="006077CB">
              <w:rPr>
                <w:rFonts w:cs="Verdana"/>
                <w:spacing w:val="2"/>
                <w:kern w:val="32"/>
              </w:rPr>
              <w:t>i</w:t>
            </w:r>
            <w:r w:rsidRPr="006077CB">
              <w:rPr>
                <w:rFonts w:cs="Verdana"/>
                <w:spacing w:val="-2"/>
                <w:kern w:val="32"/>
              </w:rPr>
              <w:t>ti</w:t>
            </w:r>
            <w:r w:rsidRPr="006077CB">
              <w:rPr>
                <w:rFonts w:cs="Verdana"/>
                <w:kern w:val="32"/>
              </w:rPr>
              <w:t>on</w:t>
            </w:r>
            <w:r w:rsidRPr="006077CB">
              <w:rPr>
                <w:rFonts w:cs="Verdana"/>
                <w:spacing w:val="2"/>
                <w:kern w:val="32"/>
              </w:rPr>
              <w:t>s</w:t>
            </w:r>
            <w:r w:rsidRPr="006077CB">
              <w:rPr>
                <w:rFonts w:cs="Verdana"/>
                <w:kern w:val="32"/>
              </w:rPr>
              <w:t xml:space="preserve"> </w:t>
            </w:r>
            <w:r w:rsidRPr="006077CB">
              <w:rPr>
                <w:rFonts w:cs="Verdana"/>
                <w:spacing w:val="2"/>
                <w:kern w:val="32"/>
              </w:rPr>
              <w:t>f</w:t>
            </w:r>
            <w:r w:rsidRPr="006077CB">
              <w:rPr>
                <w:rFonts w:cs="Verdana"/>
                <w:kern w:val="32"/>
              </w:rPr>
              <w:t>or processing app</w:t>
            </w:r>
            <w:r w:rsidRPr="006077CB">
              <w:rPr>
                <w:rFonts w:cs="Verdana"/>
                <w:spacing w:val="2"/>
                <w:kern w:val="32"/>
              </w:rPr>
              <w:t>ly</w:t>
            </w:r>
            <w:r w:rsidRPr="006077CB">
              <w:rPr>
                <w:rFonts w:cs="Verdana"/>
                <w:kern w:val="32"/>
              </w:rPr>
              <w:t>?</w:t>
            </w:r>
          </w:p>
        </w:tc>
        <w:tc>
          <w:tcPr>
            <w:tcW w:w="2619" w:type="dxa"/>
          </w:tcPr>
          <w:p w14:paraId="5D182D44"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Yes – see Data Catalogue and PIA</w:t>
            </w:r>
          </w:p>
        </w:tc>
        <w:tc>
          <w:tcPr>
            <w:tcW w:w="2619" w:type="dxa"/>
          </w:tcPr>
          <w:p w14:paraId="038D6006"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32"/>
              </w:rPr>
              <w:t>Yes – see Data Catalogue and PIA</w:t>
            </w:r>
          </w:p>
        </w:tc>
      </w:tr>
      <w:tr w:rsidR="00EF478F" w:rsidRPr="00143295" w14:paraId="2D6D3D68" w14:textId="77777777" w:rsidTr="00EA546D">
        <w:tc>
          <w:tcPr>
            <w:tcW w:w="4004" w:type="dxa"/>
            <w:gridSpan w:val="2"/>
          </w:tcPr>
          <w:p w14:paraId="3F1CE326"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If you ar</w:t>
            </w:r>
            <w:r w:rsidRPr="006077CB">
              <w:rPr>
                <w:rFonts w:cs="Verdana"/>
                <w:spacing w:val="2"/>
                <w:kern w:val="24"/>
              </w:rPr>
              <w:t>e</w:t>
            </w:r>
            <w:r w:rsidRPr="006077CB">
              <w:rPr>
                <w:rFonts w:cs="Verdana"/>
                <w:kern w:val="24"/>
              </w:rPr>
              <w:t xml:space="preserve"> r</w:t>
            </w:r>
            <w:r w:rsidRPr="006077CB">
              <w:rPr>
                <w:rFonts w:cs="Verdana"/>
                <w:spacing w:val="2"/>
                <w:kern w:val="24"/>
              </w:rPr>
              <w:t>e</w:t>
            </w:r>
            <w:r w:rsidRPr="006077CB">
              <w:rPr>
                <w:rFonts w:cs="Verdana"/>
                <w:spacing w:val="-2"/>
                <w:kern w:val="24"/>
              </w:rPr>
              <w:t>l</w:t>
            </w:r>
            <w:r w:rsidRPr="006077CB">
              <w:rPr>
                <w:rFonts w:cs="Verdana"/>
                <w:kern w:val="24"/>
              </w:rPr>
              <w:t>y</w:t>
            </w:r>
            <w:r w:rsidRPr="006077CB">
              <w:rPr>
                <w:rFonts w:cs="Verdana"/>
                <w:spacing w:val="-2"/>
                <w:kern w:val="24"/>
              </w:rPr>
              <w:t>i</w:t>
            </w:r>
            <w:r w:rsidRPr="006077CB">
              <w:rPr>
                <w:rFonts w:cs="Verdana"/>
                <w:kern w:val="24"/>
              </w:rPr>
              <w:t xml:space="preserve">ng </w:t>
            </w:r>
            <w:r w:rsidRPr="006077CB">
              <w:rPr>
                <w:rFonts w:cs="Verdana"/>
                <w:spacing w:val="2"/>
                <w:kern w:val="24"/>
              </w:rPr>
              <w:t>o</w:t>
            </w:r>
            <w:r w:rsidRPr="006077CB">
              <w:rPr>
                <w:rFonts w:cs="Verdana"/>
                <w:kern w:val="24"/>
              </w:rPr>
              <w:t>n consen</w:t>
            </w:r>
            <w:r w:rsidRPr="006077CB">
              <w:rPr>
                <w:rFonts w:cs="Verdana"/>
                <w:spacing w:val="-2"/>
                <w:kern w:val="24"/>
              </w:rPr>
              <w:t>t</w:t>
            </w:r>
            <w:r w:rsidRPr="006077CB">
              <w:rPr>
                <w:rFonts w:cs="Verdana"/>
                <w:kern w:val="24"/>
              </w:rPr>
              <w:t xml:space="preserve"> </w:t>
            </w:r>
            <w:r w:rsidRPr="006077CB">
              <w:rPr>
                <w:rFonts w:cs="Verdana"/>
                <w:spacing w:val="-2"/>
                <w:kern w:val="24"/>
              </w:rPr>
              <w:t>t</w:t>
            </w:r>
            <w:r w:rsidRPr="006077CB">
              <w:rPr>
                <w:rFonts w:cs="Verdana"/>
                <w:kern w:val="24"/>
              </w:rPr>
              <w:t xml:space="preserve">o process </w:t>
            </w:r>
            <w:r w:rsidRPr="006077CB">
              <w:rPr>
                <w:rFonts w:cs="Verdana"/>
                <w:spacing w:val="-2"/>
                <w:kern w:val="24"/>
              </w:rPr>
              <w:t>p</w:t>
            </w:r>
            <w:r w:rsidRPr="006077CB">
              <w:rPr>
                <w:rFonts w:cs="Verdana"/>
                <w:spacing w:val="2"/>
                <w:kern w:val="24"/>
              </w:rPr>
              <w:t>e</w:t>
            </w:r>
            <w:r w:rsidRPr="006077CB">
              <w:rPr>
                <w:rFonts w:cs="Verdana"/>
                <w:kern w:val="24"/>
              </w:rPr>
              <w:t>rsona</w:t>
            </w:r>
            <w:r w:rsidRPr="006077CB">
              <w:rPr>
                <w:rFonts w:cs="Verdana"/>
                <w:spacing w:val="-2"/>
                <w:kern w:val="24"/>
              </w:rPr>
              <w:t>l</w:t>
            </w:r>
            <w:r w:rsidRPr="006077CB">
              <w:rPr>
                <w:rFonts w:cs="Verdana"/>
                <w:kern w:val="24"/>
              </w:rPr>
              <w:t xml:space="preserve"> </w:t>
            </w:r>
            <w:r w:rsidRPr="006077CB">
              <w:rPr>
                <w:rFonts w:cs="Verdana"/>
                <w:spacing w:val="-2"/>
                <w:kern w:val="24"/>
              </w:rPr>
              <w:t>d</w:t>
            </w:r>
            <w:r w:rsidRPr="006077CB">
              <w:rPr>
                <w:rFonts w:cs="Verdana"/>
                <w:kern w:val="24"/>
              </w:rPr>
              <w:t>a</w:t>
            </w:r>
            <w:r w:rsidRPr="006077CB">
              <w:rPr>
                <w:rFonts w:cs="Verdana"/>
                <w:spacing w:val="-2"/>
                <w:kern w:val="24"/>
              </w:rPr>
              <w:t>t</w:t>
            </w:r>
            <w:r w:rsidRPr="006077CB">
              <w:rPr>
                <w:rFonts w:cs="Verdana"/>
                <w:spacing w:val="2"/>
                <w:kern w:val="24"/>
              </w:rPr>
              <w:t>a</w:t>
            </w:r>
            <w:r w:rsidRPr="006077CB">
              <w:rPr>
                <w:rFonts w:cs="Verdana"/>
                <w:kern w:val="24"/>
              </w:rPr>
              <w:t>, h</w:t>
            </w:r>
            <w:r w:rsidRPr="006077CB">
              <w:rPr>
                <w:rFonts w:cs="Verdana"/>
                <w:spacing w:val="2"/>
                <w:kern w:val="24"/>
              </w:rPr>
              <w:t>o</w:t>
            </w:r>
            <w:r w:rsidRPr="006077CB">
              <w:rPr>
                <w:rFonts w:cs="Verdana"/>
                <w:kern w:val="24"/>
              </w:rPr>
              <w:t>w wi</w:t>
            </w:r>
            <w:r w:rsidRPr="006077CB">
              <w:rPr>
                <w:rFonts w:cs="Verdana"/>
                <w:spacing w:val="-2"/>
                <w:kern w:val="24"/>
              </w:rPr>
              <w:t>ll</w:t>
            </w:r>
            <w:r w:rsidRPr="006077CB">
              <w:rPr>
                <w:rFonts w:cs="Verdana"/>
                <w:kern w:val="24"/>
              </w:rPr>
              <w:t xml:space="preserve"> </w:t>
            </w:r>
            <w:r w:rsidRPr="006077CB">
              <w:rPr>
                <w:rFonts w:cs="Verdana"/>
                <w:spacing w:val="-2"/>
                <w:kern w:val="24"/>
              </w:rPr>
              <w:t>t</w:t>
            </w:r>
            <w:r w:rsidRPr="006077CB">
              <w:rPr>
                <w:rFonts w:cs="Verdana"/>
                <w:kern w:val="24"/>
              </w:rPr>
              <w:t>h</w:t>
            </w:r>
            <w:r w:rsidRPr="006077CB">
              <w:rPr>
                <w:rFonts w:cs="Verdana"/>
                <w:spacing w:val="2"/>
                <w:kern w:val="24"/>
              </w:rPr>
              <w:t>i</w:t>
            </w:r>
            <w:r w:rsidRPr="006077CB">
              <w:rPr>
                <w:rFonts w:cs="Verdana"/>
                <w:kern w:val="24"/>
              </w:rPr>
              <w:t>s b</w:t>
            </w:r>
            <w:r w:rsidRPr="006077CB">
              <w:rPr>
                <w:rFonts w:cs="Verdana"/>
                <w:spacing w:val="2"/>
                <w:kern w:val="24"/>
              </w:rPr>
              <w:t>e</w:t>
            </w:r>
            <w:r w:rsidRPr="006077CB">
              <w:rPr>
                <w:rFonts w:cs="Verdana"/>
                <w:kern w:val="24"/>
              </w:rPr>
              <w:t xml:space="preserve"> co</w:t>
            </w:r>
            <w:r w:rsidRPr="006077CB">
              <w:rPr>
                <w:rFonts w:cs="Verdana"/>
                <w:spacing w:val="-2"/>
                <w:kern w:val="24"/>
              </w:rPr>
              <w:t>ll</w:t>
            </w:r>
            <w:r w:rsidRPr="006077CB">
              <w:rPr>
                <w:rFonts w:cs="Verdana"/>
                <w:spacing w:val="2"/>
                <w:kern w:val="24"/>
              </w:rPr>
              <w:t>e</w:t>
            </w:r>
            <w:r w:rsidRPr="006077CB">
              <w:rPr>
                <w:rFonts w:cs="Verdana"/>
                <w:kern w:val="24"/>
              </w:rPr>
              <w:t>c</w:t>
            </w:r>
            <w:r w:rsidRPr="006077CB">
              <w:rPr>
                <w:rFonts w:cs="Verdana"/>
                <w:spacing w:val="-2"/>
                <w:kern w:val="24"/>
              </w:rPr>
              <w:t>t</w:t>
            </w:r>
            <w:r w:rsidRPr="006077CB">
              <w:rPr>
                <w:rFonts w:cs="Verdana"/>
                <w:spacing w:val="2"/>
                <w:kern w:val="24"/>
              </w:rPr>
              <w:t>e</w:t>
            </w:r>
            <w:r w:rsidRPr="006077CB">
              <w:rPr>
                <w:rFonts w:cs="Verdana"/>
                <w:kern w:val="24"/>
              </w:rPr>
              <w:t>d a</w:t>
            </w:r>
            <w:r w:rsidRPr="006077CB">
              <w:rPr>
                <w:rFonts w:cs="Verdana"/>
                <w:spacing w:val="2"/>
                <w:kern w:val="24"/>
              </w:rPr>
              <w:t>n</w:t>
            </w:r>
            <w:r w:rsidRPr="006077CB">
              <w:rPr>
                <w:rFonts w:cs="Verdana"/>
                <w:kern w:val="24"/>
              </w:rPr>
              <w:t>d w</w:t>
            </w:r>
            <w:r w:rsidRPr="006077CB">
              <w:rPr>
                <w:rFonts w:cs="Verdana"/>
                <w:spacing w:val="2"/>
                <w:kern w:val="24"/>
              </w:rPr>
              <w:t>h</w:t>
            </w:r>
            <w:r w:rsidRPr="006077CB">
              <w:rPr>
                <w:rFonts w:cs="Verdana"/>
                <w:kern w:val="24"/>
              </w:rPr>
              <w:t>a</w:t>
            </w:r>
            <w:r w:rsidRPr="006077CB">
              <w:rPr>
                <w:rFonts w:cs="Verdana"/>
                <w:spacing w:val="-2"/>
                <w:kern w:val="24"/>
              </w:rPr>
              <w:t>t</w:t>
            </w:r>
            <w:r w:rsidRPr="006077CB">
              <w:rPr>
                <w:rFonts w:cs="Verdana"/>
                <w:kern w:val="24"/>
              </w:rPr>
              <w:t xml:space="preserve"> w</w:t>
            </w:r>
            <w:r w:rsidRPr="006077CB">
              <w:rPr>
                <w:rFonts w:cs="Verdana"/>
                <w:spacing w:val="-2"/>
                <w:kern w:val="24"/>
              </w:rPr>
              <w:t>i</w:t>
            </w:r>
            <w:r w:rsidRPr="006077CB">
              <w:rPr>
                <w:rFonts w:cs="Verdana"/>
                <w:spacing w:val="2"/>
                <w:kern w:val="24"/>
              </w:rPr>
              <w:t>l</w:t>
            </w:r>
            <w:r w:rsidRPr="006077CB">
              <w:rPr>
                <w:rFonts w:cs="Verdana"/>
                <w:spacing w:val="-2"/>
                <w:kern w:val="24"/>
              </w:rPr>
              <w:t>l</w:t>
            </w:r>
            <w:r w:rsidRPr="006077CB">
              <w:rPr>
                <w:rFonts w:cs="Verdana"/>
                <w:kern w:val="24"/>
              </w:rPr>
              <w:t xml:space="preserve"> you do </w:t>
            </w:r>
            <w:r w:rsidRPr="006077CB">
              <w:rPr>
                <w:rFonts w:cs="Verdana"/>
                <w:spacing w:val="-2"/>
                <w:kern w:val="24"/>
              </w:rPr>
              <w:t>i</w:t>
            </w:r>
            <w:r w:rsidRPr="006077CB">
              <w:rPr>
                <w:rFonts w:cs="Verdana"/>
                <w:kern w:val="24"/>
              </w:rPr>
              <w:t xml:space="preserve">f </w:t>
            </w:r>
            <w:r w:rsidRPr="006077CB">
              <w:rPr>
                <w:rFonts w:cs="Verdana"/>
                <w:spacing w:val="-2"/>
                <w:kern w:val="24"/>
              </w:rPr>
              <w:t>it</w:t>
            </w:r>
            <w:r w:rsidRPr="006077CB">
              <w:rPr>
                <w:rFonts w:cs="Verdana"/>
                <w:kern w:val="24"/>
              </w:rPr>
              <w:t xml:space="preserve"> </w:t>
            </w:r>
            <w:r w:rsidRPr="006077CB">
              <w:rPr>
                <w:rFonts w:cs="Verdana"/>
                <w:spacing w:val="-2"/>
                <w:kern w:val="24"/>
              </w:rPr>
              <w:t>i</w:t>
            </w:r>
            <w:r w:rsidRPr="006077CB">
              <w:rPr>
                <w:rFonts w:cs="Verdana"/>
                <w:spacing w:val="2"/>
                <w:kern w:val="24"/>
              </w:rPr>
              <w:t>s</w:t>
            </w:r>
            <w:r w:rsidRPr="006077CB">
              <w:rPr>
                <w:rFonts w:cs="Verdana"/>
                <w:kern w:val="24"/>
              </w:rPr>
              <w:t xml:space="preserve"> w</w:t>
            </w:r>
            <w:r w:rsidRPr="006077CB">
              <w:rPr>
                <w:rFonts w:cs="Verdana"/>
                <w:spacing w:val="-2"/>
                <w:kern w:val="24"/>
              </w:rPr>
              <w:t>it</w:t>
            </w:r>
            <w:r w:rsidRPr="006077CB">
              <w:rPr>
                <w:rFonts w:cs="Verdana"/>
                <w:kern w:val="24"/>
              </w:rPr>
              <w:t>hh</w:t>
            </w:r>
            <w:r w:rsidRPr="006077CB">
              <w:rPr>
                <w:rFonts w:cs="Verdana"/>
                <w:spacing w:val="2"/>
                <w:kern w:val="24"/>
              </w:rPr>
              <w:t>el</w:t>
            </w:r>
            <w:r w:rsidRPr="006077CB">
              <w:rPr>
                <w:rFonts w:cs="Verdana"/>
                <w:kern w:val="24"/>
              </w:rPr>
              <w:t>d or w</w:t>
            </w:r>
            <w:r w:rsidRPr="006077CB">
              <w:rPr>
                <w:rFonts w:cs="Verdana"/>
                <w:spacing w:val="-2"/>
                <w:kern w:val="24"/>
              </w:rPr>
              <w:t>it</w:t>
            </w:r>
            <w:r w:rsidRPr="006077CB">
              <w:rPr>
                <w:rFonts w:cs="Verdana"/>
                <w:spacing w:val="2"/>
                <w:kern w:val="24"/>
              </w:rPr>
              <w:t>h</w:t>
            </w:r>
            <w:r w:rsidRPr="006077CB">
              <w:rPr>
                <w:rFonts w:cs="Verdana"/>
                <w:kern w:val="24"/>
              </w:rPr>
              <w:t>dr</w:t>
            </w:r>
            <w:r w:rsidRPr="006077CB">
              <w:rPr>
                <w:rFonts w:cs="Verdana"/>
                <w:spacing w:val="2"/>
                <w:kern w:val="24"/>
              </w:rPr>
              <w:t>a</w:t>
            </w:r>
            <w:r w:rsidRPr="006077CB">
              <w:rPr>
                <w:rFonts w:cs="Verdana"/>
                <w:kern w:val="24"/>
              </w:rPr>
              <w:t>wn?</w:t>
            </w:r>
          </w:p>
        </w:tc>
        <w:tc>
          <w:tcPr>
            <w:tcW w:w="2619" w:type="dxa"/>
          </w:tcPr>
          <w:p w14:paraId="52430BC9"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Depends upon the data item.  In general digitally from registrants’ revalidation applications</w:t>
            </w:r>
          </w:p>
          <w:p w14:paraId="7127F5D5"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Not collected if consent is withheld</w:t>
            </w:r>
          </w:p>
          <w:p w14:paraId="250EE816"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Data deleted if reasonable reason given for withdrawal taking into account public interest</w:t>
            </w:r>
          </w:p>
        </w:tc>
        <w:tc>
          <w:tcPr>
            <w:tcW w:w="2619" w:type="dxa"/>
          </w:tcPr>
          <w:p w14:paraId="47EA69A3"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Depends upon the data item.  Either direct digital input by the registrant or data entered from hard copy forms based on PTUK’s model consent form</w:t>
            </w:r>
          </w:p>
          <w:p w14:paraId="06E35D4C"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Not collected if consent is withheld</w:t>
            </w:r>
          </w:p>
          <w:p w14:paraId="5B7EE03C" w14:textId="77777777" w:rsidR="00EF478F" w:rsidRPr="006077CB" w:rsidRDefault="00EF478F" w:rsidP="00EA546D">
            <w:pPr>
              <w:widowControl w:val="0"/>
              <w:suppressAutoHyphens/>
              <w:autoSpaceDE w:val="0"/>
              <w:autoSpaceDN w:val="0"/>
              <w:adjustRightInd w:val="0"/>
              <w:spacing w:before="293" w:after="0"/>
              <w:rPr>
                <w:rFonts w:cs="Verdana"/>
                <w:kern w:val="24"/>
              </w:rPr>
            </w:pPr>
            <w:r w:rsidRPr="006077CB">
              <w:rPr>
                <w:rFonts w:cs="Verdana"/>
                <w:kern w:val="24"/>
              </w:rPr>
              <w:t>Data deleted if reasonable reason given for withdrawal taking into account public interest</w:t>
            </w:r>
          </w:p>
        </w:tc>
      </w:tr>
      <w:tr w:rsidR="00EF478F" w:rsidRPr="00143295" w14:paraId="1AE32A94" w14:textId="77777777" w:rsidTr="00EA546D">
        <w:trPr>
          <w:trHeight w:val="1909"/>
        </w:trPr>
        <w:tc>
          <w:tcPr>
            <w:tcW w:w="4004" w:type="dxa"/>
            <w:gridSpan w:val="2"/>
          </w:tcPr>
          <w:p w14:paraId="52D98FEE" w14:textId="77777777" w:rsidR="00EF478F" w:rsidRPr="006077CB" w:rsidRDefault="00EF478F" w:rsidP="00EA546D">
            <w:pPr>
              <w:widowControl w:val="0"/>
              <w:suppressAutoHyphens/>
              <w:autoSpaceDE w:val="0"/>
              <w:autoSpaceDN w:val="0"/>
              <w:adjustRightInd w:val="0"/>
              <w:spacing w:before="290" w:after="0"/>
              <w:rPr>
                <w:rFonts w:cs="Verdana"/>
                <w:kern w:val="32"/>
              </w:rPr>
            </w:pPr>
            <w:r w:rsidRPr="006077CB">
              <w:rPr>
                <w:rFonts w:cs="Verdana"/>
                <w:kern w:val="24"/>
              </w:rPr>
              <w:lastRenderedPageBreak/>
              <w:t>If your organ</w:t>
            </w:r>
            <w:r w:rsidRPr="006077CB">
              <w:rPr>
                <w:rFonts w:cs="Verdana"/>
                <w:spacing w:val="-2"/>
                <w:kern w:val="24"/>
              </w:rPr>
              <w:t>i</w:t>
            </w:r>
            <w:r w:rsidRPr="006077CB">
              <w:rPr>
                <w:rFonts w:cs="Verdana"/>
                <w:kern w:val="24"/>
              </w:rPr>
              <w:t>sat</w:t>
            </w:r>
            <w:r w:rsidRPr="006077CB">
              <w:rPr>
                <w:rFonts w:cs="Verdana"/>
                <w:spacing w:val="-2"/>
                <w:kern w:val="24"/>
              </w:rPr>
              <w:t>i</w:t>
            </w:r>
            <w:r w:rsidRPr="006077CB">
              <w:rPr>
                <w:rFonts w:cs="Verdana"/>
                <w:kern w:val="24"/>
              </w:rPr>
              <w:t>o</w:t>
            </w:r>
            <w:r w:rsidRPr="006077CB">
              <w:rPr>
                <w:rFonts w:cs="Verdana"/>
                <w:spacing w:val="2"/>
                <w:kern w:val="24"/>
              </w:rPr>
              <w:t>n</w:t>
            </w:r>
            <w:r w:rsidRPr="006077CB">
              <w:rPr>
                <w:rFonts w:cs="Verdana"/>
                <w:kern w:val="24"/>
              </w:rPr>
              <w:t xml:space="preserve"> </w:t>
            </w:r>
            <w:r w:rsidRPr="006077CB">
              <w:rPr>
                <w:rFonts w:cs="Verdana"/>
                <w:spacing w:val="-2"/>
                <w:kern w:val="24"/>
              </w:rPr>
              <w:t>i</w:t>
            </w:r>
            <w:r w:rsidRPr="006077CB">
              <w:rPr>
                <w:rFonts w:cs="Verdana"/>
                <w:kern w:val="24"/>
              </w:rPr>
              <w:t>s s</w:t>
            </w:r>
            <w:r w:rsidRPr="006077CB">
              <w:rPr>
                <w:rFonts w:cs="Verdana"/>
                <w:spacing w:val="2"/>
                <w:kern w:val="24"/>
              </w:rPr>
              <w:t>u</w:t>
            </w:r>
            <w:r w:rsidRPr="006077CB">
              <w:rPr>
                <w:rFonts w:cs="Verdana"/>
                <w:kern w:val="24"/>
              </w:rPr>
              <w:t>bj</w:t>
            </w:r>
            <w:r w:rsidRPr="006077CB">
              <w:rPr>
                <w:rFonts w:cs="Verdana"/>
                <w:spacing w:val="2"/>
                <w:kern w:val="24"/>
              </w:rPr>
              <w:t>e</w:t>
            </w:r>
            <w:r w:rsidRPr="006077CB">
              <w:rPr>
                <w:rFonts w:cs="Verdana"/>
                <w:kern w:val="24"/>
              </w:rPr>
              <w:t>c</w:t>
            </w:r>
            <w:r w:rsidRPr="006077CB">
              <w:rPr>
                <w:rFonts w:cs="Verdana"/>
                <w:spacing w:val="-2"/>
                <w:kern w:val="24"/>
              </w:rPr>
              <w:t>t</w:t>
            </w:r>
            <w:r w:rsidRPr="006077CB">
              <w:rPr>
                <w:rFonts w:cs="Verdana"/>
                <w:kern w:val="24"/>
              </w:rPr>
              <w:t xml:space="preserve"> </w:t>
            </w:r>
            <w:r w:rsidRPr="006077CB">
              <w:rPr>
                <w:rFonts w:cs="Verdana"/>
                <w:spacing w:val="-2"/>
                <w:kern w:val="24"/>
              </w:rPr>
              <w:t>t</w:t>
            </w:r>
            <w:r w:rsidRPr="006077CB">
              <w:rPr>
                <w:rFonts w:cs="Verdana"/>
                <w:kern w:val="24"/>
              </w:rPr>
              <w:t xml:space="preserve">o </w:t>
            </w:r>
            <w:r w:rsidRPr="006077CB">
              <w:rPr>
                <w:rFonts w:cs="Verdana"/>
                <w:spacing w:val="-2"/>
                <w:kern w:val="24"/>
              </w:rPr>
              <w:t>t</w:t>
            </w:r>
            <w:r w:rsidRPr="006077CB">
              <w:rPr>
                <w:rFonts w:cs="Verdana"/>
                <w:kern w:val="24"/>
              </w:rPr>
              <w:t>h</w:t>
            </w:r>
            <w:r w:rsidRPr="006077CB">
              <w:rPr>
                <w:rFonts w:cs="Verdana"/>
                <w:spacing w:val="2"/>
                <w:kern w:val="24"/>
              </w:rPr>
              <w:t>e</w:t>
            </w:r>
            <w:r w:rsidRPr="006077CB">
              <w:rPr>
                <w:rFonts w:cs="Verdana"/>
                <w:kern w:val="24"/>
              </w:rPr>
              <w:t xml:space="preserve"> Hu</w:t>
            </w:r>
            <w:r w:rsidRPr="006077CB">
              <w:rPr>
                <w:rFonts w:cs="Verdana"/>
                <w:spacing w:val="2"/>
                <w:kern w:val="24"/>
              </w:rPr>
              <w:t>m</w:t>
            </w:r>
            <w:r w:rsidRPr="006077CB">
              <w:rPr>
                <w:rFonts w:cs="Verdana"/>
                <w:kern w:val="24"/>
              </w:rPr>
              <w:t>an R</w:t>
            </w:r>
            <w:r w:rsidRPr="006077CB">
              <w:rPr>
                <w:rFonts w:cs="Verdana"/>
                <w:spacing w:val="-2"/>
                <w:kern w:val="24"/>
              </w:rPr>
              <w:t>i</w:t>
            </w:r>
            <w:r w:rsidRPr="006077CB">
              <w:rPr>
                <w:rFonts w:cs="Verdana"/>
                <w:kern w:val="24"/>
              </w:rPr>
              <w:t>g</w:t>
            </w:r>
            <w:r w:rsidRPr="006077CB">
              <w:rPr>
                <w:rFonts w:cs="Verdana"/>
                <w:spacing w:val="2"/>
                <w:kern w:val="24"/>
              </w:rPr>
              <w:t>h</w:t>
            </w:r>
            <w:r w:rsidRPr="006077CB">
              <w:rPr>
                <w:rFonts w:cs="Verdana"/>
                <w:spacing w:val="-2"/>
                <w:kern w:val="24"/>
              </w:rPr>
              <w:t>t</w:t>
            </w:r>
            <w:r w:rsidRPr="006077CB">
              <w:rPr>
                <w:rFonts w:cs="Verdana"/>
                <w:kern w:val="24"/>
              </w:rPr>
              <w:t>s A</w:t>
            </w:r>
            <w:r w:rsidRPr="006077CB">
              <w:rPr>
                <w:rFonts w:cs="Verdana"/>
                <w:spacing w:val="2"/>
                <w:kern w:val="24"/>
              </w:rPr>
              <w:t>c</w:t>
            </w:r>
            <w:r w:rsidRPr="006077CB">
              <w:rPr>
                <w:rFonts w:cs="Verdana"/>
                <w:spacing w:val="-2"/>
                <w:kern w:val="24"/>
              </w:rPr>
              <w:t>t</w:t>
            </w:r>
            <w:r w:rsidRPr="006077CB">
              <w:rPr>
                <w:rFonts w:cs="Verdana"/>
                <w:kern w:val="24"/>
              </w:rPr>
              <w:t>,</w:t>
            </w:r>
            <w:r w:rsidRPr="006077CB">
              <w:rPr>
                <w:rFonts w:cs="Verdana"/>
                <w:spacing w:val="2"/>
                <w:kern w:val="24"/>
              </w:rPr>
              <w:t xml:space="preserve"> y</w:t>
            </w:r>
            <w:r w:rsidRPr="006077CB">
              <w:rPr>
                <w:rFonts w:cs="Verdana"/>
                <w:kern w:val="24"/>
              </w:rPr>
              <w:t>o</w:t>
            </w:r>
            <w:r w:rsidRPr="006077CB">
              <w:rPr>
                <w:rFonts w:cs="Verdana"/>
                <w:spacing w:val="2"/>
                <w:kern w:val="24"/>
              </w:rPr>
              <w:t>u</w:t>
            </w:r>
            <w:r w:rsidRPr="006077CB">
              <w:rPr>
                <w:rFonts w:cs="Verdana"/>
                <w:kern w:val="24"/>
              </w:rPr>
              <w:t xml:space="preserve"> a</w:t>
            </w:r>
            <w:r w:rsidRPr="006077CB">
              <w:rPr>
                <w:rFonts w:cs="Verdana"/>
                <w:spacing w:val="-2"/>
                <w:kern w:val="24"/>
              </w:rPr>
              <w:t>l</w:t>
            </w:r>
            <w:r w:rsidRPr="006077CB">
              <w:rPr>
                <w:rFonts w:cs="Verdana"/>
                <w:kern w:val="24"/>
              </w:rPr>
              <w:t xml:space="preserve">so </w:t>
            </w:r>
            <w:r w:rsidRPr="006077CB">
              <w:rPr>
                <w:rFonts w:cs="Verdana"/>
                <w:kern w:val="32"/>
              </w:rPr>
              <w:t>n</w:t>
            </w:r>
            <w:r w:rsidRPr="006077CB">
              <w:rPr>
                <w:rFonts w:cs="Verdana"/>
                <w:spacing w:val="2"/>
                <w:kern w:val="32"/>
              </w:rPr>
              <w:t>ee</w:t>
            </w:r>
            <w:r w:rsidRPr="006077CB">
              <w:rPr>
                <w:rFonts w:cs="Verdana"/>
                <w:kern w:val="32"/>
              </w:rPr>
              <w:t>d to consid</w:t>
            </w:r>
            <w:r w:rsidRPr="006077CB">
              <w:rPr>
                <w:rFonts w:cs="Verdana"/>
                <w:spacing w:val="2"/>
                <w:kern w:val="32"/>
              </w:rPr>
              <w:t>e</w:t>
            </w:r>
            <w:r w:rsidRPr="006077CB">
              <w:rPr>
                <w:rFonts w:cs="Verdana"/>
                <w:kern w:val="32"/>
              </w:rPr>
              <w:t>r:</w:t>
            </w:r>
          </w:p>
          <w:p w14:paraId="7F736C6F" w14:textId="77777777" w:rsidR="00EF478F" w:rsidRPr="006077CB" w:rsidRDefault="00EF478F" w:rsidP="00EA546D">
            <w:pPr>
              <w:widowControl w:val="0"/>
              <w:suppressAutoHyphens/>
              <w:autoSpaceDE w:val="0"/>
              <w:autoSpaceDN w:val="0"/>
              <w:adjustRightInd w:val="0"/>
              <w:spacing w:before="343" w:after="0"/>
              <w:rPr>
                <w:rFonts w:cs="Verdana"/>
                <w:kern w:val="32"/>
              </w:rPr>
            </w:pPr>
            <w:r w:rsidRPr="006077CB">
              <w:rPr>
                <w:rFonts w:cs="Verdana"/>
                <w:kern w:val="24"/>
              </w:rPr>
              <w:t>Wi</w:t>
            </w:r>
            <w:r w:rsidRPr="006077CB">
              <w:rPr>
                <w:rFonts w:cs="Verdana"/>
                <w:spacing w:val="-2"/>
                <w:kern w:val="24"/>
              </w:rPr>
              <w:t>ll</w:t>
            </w:r>
            <w:r w:rsidRPr="006077CB">
              <w:rPr>
                <w:rFonts w:cs="Verdana"/>
                <w:spacing w:val="2"/>
                <w:kern w:val="24"/>
              </w:rPr>
              <w:t xml:space="preserve"> y</w:t>
            </w:r>
            <w:r w:rsidRPr="006077CB">
              <w:rPr>
                <w:rFonts w:cs="Verdana"/>
                <w:kern w:val="24"/>
              </w:rPr>
              <w:t>our ac</w:t>
            </w:r>
            <w:r w:rsidRPr="006077CB">
              <w:rPr>
                <w:rFonts w:cs="Verdana"/>
                <w:spacing w:val="-2"/>
                <w:kern w:val="24"/>
              </w:rPr>
              <w:t>ti</w:t>
            </w:r>
            <w:r w:rsidRPr="006077CB">
              <w:rPr>
                <w:rFonts w:cs="Verdana"/>
                <w:kern w:val="24"/>
              </w:rPr>
              <w:t>on</w:t>
            </w:r>
            <w:r w:rsidRPr="006077CB">
              <w:rPr>
                <w:rFonts w:cs="Verdana"/>
                <w:spacing w:val="2"/>
                <w:kern w:val="24"/>
              </w:rPr>
              <w:t>s</w:t>
            </w:r>
            <w:r w:rsidRPr="006077CB">
              <w:rPr>
                <w:rFonts w:cs="Verdana"/>
                <w:kern w:val="24"/>
              </w:rPr>
              <w:t xml:space="preserve"> </w:t>
            </w:r>
            <w:r w:rsidRPr="006077CB">
              <w:rPr>
                <w:rFonts w:cs="Verdana"/>
                <w:spacing w:val="-2"/>
                <w:kern w:val="24"/>
              </w:rPr>
              <w:t>i</w:t>
            </w:r>
            <w:r w:rsidRPr="006077CB">
              <w:rPr>
                <w:rFonts w:cs="Verdana"/>
                <w:spacing w:val="2"/>
                <w:kern w:val="24"/>
              </w:rPr>
              <w:t>nte</w:t>
            </w:r>
            <w:r w:rsidRPr="006077CB">
              <w:rPr>
                <w:rFonts w:cs="Verdana"/>
                <w:kern w:val="24"/>
              </w:rPr>
              <w:t>rf</w:t>
            </w:r>
            <w:r w:rsidRPr="006077CB">
              <w:rPr>
                <w:rFonts w:cs="Verdana"/>
                <w:spacing w:val="2"/>
                <w:kern w:val="24"/>
              </w:rPr>
              <w:t>e</w:t>
            </w:r>
            <w:r w:rsidRPr="006077CB">
              <w:rPr>
                <w:rFonts w:cs="Verdana"/>
                <w:spacing w:val="-2"/>
                <w:kern w:val="24"/>
              </w:rPr>
              <w:t>r</w:t>
            </w:r>
            <w:r w:rsidRPr="006077CB">
              <w:rPr>
                <w:rFonts w:cs="Verdana"/>
                <w:spacing w:val="2"/>
                <w:kern w:val="24"/>
              </w:rPr>
              <w:t>e</w:t>
            </w:r>
            <w:r w:rsidRPr="006077CB">
              <w:rPr>
                <w:rFonts w:cs="Verdana"/>
                <w:kern w:val="24"/>
              </w:rPr>
              <w:t xml:space="preserve"> w</w:t>
            </w:r>
            <w:r w:rsidRPr="006077CB">
              <w:rPr>
                <w:rFonts w:cs="Verdana"/>
                <w:spacing w:val="-2"/>
                <w:kern w:val="24"/>
              </w:rPr>
              <w:t>it</w:t>
            </w:r>
            <w:r w:rsidRPr="006077CB">
              <w:rPr>
                <w:rFonts w:cs="Verdana"/>
                <w:kern w:val="24"/>
              </w:rPr>
              <w:t xml:space="preserve">h </w:t>
            </w:r>
            <w:r w:rsidRPr="006077CB">
              <w:rPr>
                <w:rFonts w:cs="Verdana"/>
                <w:spacing w:val="-2"/>
                <w:kern w:val="24"/>
              </w:rPr>
              <w:t>t</w:t>
            </w:r>
            <w:r w:rsidRPr="006077CB">
              <w:rPr>
                <w:rFonts w:cs="Verdana"/>
                <w:kern w:val="24"/>
              </w:rPr>
              <w:t>h</w:t>
            </w:r>
            <w:r w:rsidRPr="006077CB">
              <w:rPr>
                <w:rFonts w:cs="Verdana"/>
                <w:spacing w:val="2"/>
                <w:kern w:val="24"/>
              </w:rPr>
              <w:t>e</w:t>
            </w:r>
            <w:r w:rsidRPr="006077CB">
              <w:rPr>
                <w:rFonts w:cs="Verdana"/>
                <w:kern w:val="24"/>
              </w:rPr>
              <w:t xml:space="preserve"> ri</w:t>
            </w:r>
            <w:r w:rsidRPr="006077CB">
              <w:rPr>
                <w:rFonts w:cs="Verdana"/>
                <w:spacing w:val="2"/>
                <w:kern w:val="24"/>
              </w:rPr>
              <w:t>g</w:t>
            </w:r>
            <w:r w:rsidRPr="006077CB">
              <w:rPr>
                <w:rFonts w:cs="Verdana"/>
                <w:kern w:val="24"/>
              </w:rPr>
              <w:t>h</w:t>
            </w:r>
            <w:r w:rsidRPr="006077CB">
              <w:rPr>
                <w:rFonts w:cs="Verdana"/>
                <w:spacing w:val="2"/>
                <w:kern w:val="24"/>
              </w:rPr>
              <w:t>t</w:t>
            </w:r>
            <w:r w:rsidRPr="006077CB">
              <w:rPr>
                <w:rFonts w:cs="Verdana"/>
                <w:kern w:val="24"/>
              </w:rPr>
              <w:t xml:space="preserve"> </w:t>
            </w:r>
            <w:r w:rsidRPr="006077CB">
              <w:rPr>
                <w:rFonts w:cs="Verdana"/>
                <w:spacing w:val="-2"/>
                <w:kern w:val="24"/>
              </w:rPr>
              <w:t>t</w:t>
            </w:r>
            <w:r w:rsidRPr="006077CB">
              <w:rPr>
                <w:rFonts w:cs="Verdana"/>
                <w:kern w:val="24"/>
              </w:rPr>
              <w:t xml:space="preserve">o </w:t>
            </w:r>
            <w:r w:rsidRPr="006077CB">
              <w:rPr>
                <w:rFonts w:cs="Verdana"/>
                <w:spacing w:val="-2"/>
                <w:kern w:val="24"/>
              </w:rPr>
              <w:t>p</w:t>
            </w:r>
            <w:r w:rsidRPr="006077CB">
              <w:rPr>
                <w:rFonts w:cs="Verdana"/>
                <w:kern w:val="24"/>
              </w:rPr>
              <w:t>rivac</w:t>
            </w:r>
            <w:r w:rsidRPr="006077CB">
              <w:rPr>
                <w:rFonts w:cs="Verdana"/>
                <w:spacing w:val="2"/>
                <w:kern w:val="24"/>
              </w:rPr>
              <w:t>y</w:t>
            </w:r>
            <w:r w:rsidRPr="006077CB">
              <w:rPr>
                <w:rFonts w:cs="Verdana"/>
                <w:kern w:val="24"/>
              </w:rPr>
              <w:t xml:space="preserve"> und</w:t>
            </w:r>
            <w:r w:rsidRPr="006077CB">
              <w:rPr>
                <w:rFonts w:cs="Verdana"/>
                <w:spacing w:val="2"/>
                <w:kern w:val="24"/>
              </w:rPr>
              <w:t>e</w:t>
            </w:r>
            <w:r w:rsidRPr="006077CB">
              <w:rPr>
                <w:rFonts w:cs="Verdana"/>
                <w:kern w:val="24"/>
              </w:rPr>
              <w:t>r A</w:t>
            </w:r>
            <w:r w:rsidRPr="006077CB">
              <w:rPr>
                <w:rFonts w:cs="Verdana"/>
                <w:spacing w:val="2"/>
                <w:kern w:val="24"/>
              </w:rPr>
              <w:t>r</w:t>
            </w:r>
            <w:r w:rsidRPr="006077CB">
              <w:rPr>
                <w:rFonts w:cs="Verdana"/>
                <w:spacing w:val="-2"/>
                <w:kern w:val="24"/>
              </w:rPr>
              <w:t>ti</w:t>
            </w:r>
            <w:r w:rsidRPr="006077CB">
              <w:rPr>
                <w:rFonts w:cs="Verdana"/>
                <w:kern w:val="24"/>
              </w:rPr>
              <w:t>c</w:t>
            </w:r>
            <w:r w:rsidRPr="006077CB">
              <w:rPr>
                <w:rFonts w:cs="Verdana"/>
                <w:spacing w:val="-2"/>
                <w:kern w:val="24"/>
              </w:rPr>
              <w:t>l</w:t>
            </w:r>
            <w:r w:rsidRPr="006077CB">
              <w:rPr>
                <w:rFonts w:cs="Verdana"/>
                <w:spacing w:val="2"/>
                <w:kern w:val="24"/>
              </w:rPr>
              <w:t>e</w:t>
            </w:r>
            <w:r w:rsidRPr="006077CB">
              <w:rPr>
                <w:rFonts w:cs="Verdana"/>
                <w:kern w:val="24"/>
              </w:rPr>
              <w:t xml:space="preserve"> 8?</w:t>
            </w:r>
          </w:p>
        </w:tc>
        <w:tc>
          <w:tcPr>
            <w:tcW w:w="2619" w:type="dxa"/>
            <w:vAlign w:val="center"/>
          </w:tcPr>
          <w:p w14:paraId="0A13C966" w14:textId="77777777" w:rsidR="00EF478F" w:rsidRPr="006077CB" w:rsidRDefault="00EF478F" w:rsidP="00EA546D">
            <w:pPr>
              <w:widowControl w:val="0"/>
              <w:suppressAutoHyphens/>
              <w:autoSpaceDE w:val="0"/>
              <w:autoSpaceDN w:val="0"/>
              <w:adjustRightInd w:val="0"/>
              <w:spacing w:before="290" w:after="0"/>
              <w:rPr>
                <w:rFonts w:cs="Verdana"/>
                <w:kern w:val="24"/>
              </w:rPr>
            </w:pPr>
            <w:r w:rsidRPr="006077CB">
              <w:rPr>
                <w:rFonts w:cs="Verdana"/>
                <w:kern w:val="32"/>
              </w:rPr>
              <w:t>No</w:t>
            </w:r>
          </w:p>
        </w:tc>
        <w:tc>
          <w:tcPr>
            <w:tcW w:w="2619" w:type="dxa"/>
            <w:vAlign w:val="center"/>
          </w:tcPr>
          <w:p w14:paraId="34221743" w14:textId="73A48A47" w:rsidR="00EF478F" w:rsidRPr="006077CB" w:rsidRDefault="004310B9" w:rsidP="00EA546D">
            <w:pPr>
              <w:widowControl w:val="0"/>
              <w:suppressAutoHyphens/>
              <w:autoSpaceDE w:val="0"/>
              <w:autoSpaceDN w:val="0"/>
              <w:adjustRightInd w:val="0"/>
              <w:spacing w:before="290" w:after="0"/>
              <w:rPr>
                <w:rFonts w:cs="Verdana"/>
                <w:kern w:val="24"/>
              </w:rPr>
            </w:pPr>
            <w:r>
              <w:rPr>
                <w:rFonts w:cs="Verdana"/>
                <w:kern w:val="24"/>
              </w:rPr>
              <w:t>No</w:t>
            </w:r>
          </w:p>
        </w:tc>
      </w:tr>
      <w:tr w:rsidR="00EF478F" w:rsidRPr="00143295" w14:paraId="15E93FBE" w14:textId="77777777" w:rsidTr="00EA546D">
        <w:tc>
          <w:tcPr>
            <w:tcW w:w="4004" w:type="dxa"/>
            <w:gridSpan w:val="2"/>
          </w:tcPr>
          <w:p w14:paraId="17E51CF3" w14:textId="77777777" w:rsidR="00EF478F" w:rsidRPr="004C1CAF" w:rsidRDefault="00EF478F" w:rsidP="00EA546D">
            <w:pPr>
              <w:widowControl w:val="0"/>
              <w:suppressAutoHyphens/>
              <w:autoSpaceDE w:val="0"/>
              <w:autoSpaceDN w:val="0"/>
              <w:adjustRightInd w:val="0"/>
              <w:spacing w:before="344" w:after="0"/>
              <w:rPr>
                <w:rFonts w:cs="Verdana"/>
                <w:kern w:val="24"/>
              </w:rPr>
            </w:pPr>
            <w:r w:rsidRPr="004C1CAF">
              <w:rPr>
                <w:rFonts w:cs="Verdana"/>
                <w:kern w:val="24"/>
              </w:rPr>
              <w:t>H</w:t>
            </w:r>
            <w:r w:rsidRPr="004C1CAF">
              <w:rPr>
                <w:rFonts w:cs="Verdana"/>
                <w:spacing w:val="2"/>
                <w:kern w:val="24"/>
              </w:rPr>
              <w:t>a</w:t>
            </w:r>
            <w:r w:rsidRPr="004C1CAF">
              <w:rPr>
                <w:rFonts w:cs="Verdana"/>
                <w:kern w:val="24"/>
              </w:rPr>
              <w:t>v</w:t>
            </w:r>
            <w:r w:rsidRPr="004C1CAF">
              <w:rPr>
                <w:rFonts w:cs="Verdana"/>
                <w:spacing w:val="2"/>
                <w:kern w:val="24"/>
              </w:rPr>
              <w:t>e</w:t>
            </w:r>
            <w:r w:rsidRPr="004C1CAF">
              <w:rPr>
                <w:rFonts w:cs="Verdana"/>
                <w:kern w:val="24"/>
              </w:rPr>
              <w:t xml:space="preserve"> you </w:t>
            </w:r>
            <w:r w:rsidRPr="004C1CAF">
              <w:rPr>
                <w:rFonts w:cs="Verdana"/>
                <w:spacing w:val="-2"/>
                <w:kern w:val="24"/>
              </w:rPr>
              <w:t>i</w:t>
            </w:r>
            <w:r w:rsidRPr="004C1CAF">
              <w:rPr>
                <w:rFonts w:cs="Verdana"/>
                <w:kern w:val="24"/>
              </w:rPr>
              <w:t>d</w:t>
            </w:r>
            <w:r w:rsidRPr="004C1CAF">
              <w:rPr>
                <w:rFonts w:cs="Verdana"/>
                <w:spacing w:val="2"/>
                <w:kern w:val="24"/>
              </w:rPr>
              <w:t>e</w:t>
            </w:r>
            <w:r w:rsidRPr="004C1CAF">
              <w:rPr>
                <w:rFonts w:cs="Verdana"/>
                <w:kern w:val="24"/>
              </w:rPr>
              <w:t>n</w:t>
            </w:r>
            <w:r w:rsidRPr="004C1CAF">
              <w:rPr>
                <w:rFonts w:cs="Verdana"/>
                <w:spacing w:val="2"/>
                <w:kern w:val="24"/>
              </w:rPr>
              <w:t>t</w:t>
            </w:r>
            <w:r w:rsidRPr="004C1CAF">
              <w:rPr>
                <w:rFonts w:cs="Verdana"/>
                <w:spacing w:val="-2"/>
                <w:kern w:val="24"/>
              </w:rPr>
              <w:t>i</w:t>
            </w:r>
            <w:r w:rsidRPr="004C1CAF">
              <w:rPr>
                <w:rFonts w:cs="Verdana"/>
                <w:spacing w:val="2"/>
                <w:kern w:val="24"/>
              </w:rPr>
              <w:t>f</w:t>
            </w:r>
            <w:r w:rsidRPr="004C1CAF">
              <w:rPr>
                <w:rFonts w:cs="Verdana"/>
                <w:spacing w:val="-2"/>
                <w:kern w:val="24"/>
              </w:rPr>
              <w:t>i</w:t>
            </w:r>
            <w:r w:rsidRPr="004C1CAF">
              <w:rPr>
                <w:rFonts w:cs="Verdana"/>
                <w:spacing w:val="2"/>
                <w:kern w:val="24"/>
              </w:rPr>
              <w:t>e</w:t>
            </w:r>
            <w:r w:rsidRPr="004C1CAF">
              <w:rPr>
                <w:rFonts w:cs="Verdana"/>
                <w:kern w:val="24"/>
              </w:rPr>
              <w:t xml:space="preserve">d </w:t>
            </w:r>
            <w:r w:rsidRPr="004C1CAF">
              <w:rPr>
                <w:rFonts w:cs="Verdana"/>
                <w:spacing w:val="-2"/>
                <w:kern w:val="24"/>
              </w:rPr>
              <w:t>t</w:t>
            </w:r>
            <w:r w:rsidRPr="004C1CAF">
              <w:rPr>
                <w:rFonts w:cs="Verdana"/>
                <w:kern w:val="24"/>
              </w:rPr>
              <w:t>h</w:t>
            </w:r>
            <w:r w:rsidRPr="004C1CAF">
              <w:rPr>
                <w:rFonts w:cs="Verdana"/>
                <w:spacing w:val="2"/>
                <w:kern w:val="24"/>
              </w:rPr>
              <w:t>e</w:t>
            </w:r>
            <w:r w:rsidRPr="004C1CAF">
              <w:rPr>
                <w:rFonts w:cs="Verdana"/>
                <w:kern w:val="24"/>
              </w:rPr>
              <w:t xml:space="preserve"> soc</w:t>
            </w:r>
            <w:r w:rsidRPr="004C1CAF">
              <w:rPr>
                <w:rFonts w:cs="Verdana"/>
                <w:spacing w:val="-2"/>
                <w:kern w:val="24"/>
              </w:rPr>
              <w:t>i</w:t>
            </w:r>
            <w:r w:rsidRPr="004C1CAF">
              <w:rPr>
                <w:rFonts w:cs="Verdana"/>
                <w:kern w:val="24"/>
              </w:rPr>
              <w:t>a</w:t>
            </w:r>
            <w:r w:rsidRPr="004C1CAF">
              <w:rPr>
                <w:rFonts w:cs="Verdana"/>
                <w:spacing w:val="-2"/>
                <w:kern w:val="24"/>
              </w:rPr>
              <w:t>l</w:t>
            </w:r>
            <w:r w:rsidRPr="004C1CAF">
              <w:rPr>
                <w:rFonts w:cs="Verdana"/>
                <w:kern w:val="24"/>
              </w:rPr>
              <w:t xml:space="preserve"> n</w:t>
            </w:r>
            <w:r w:rsidRPr="004C1CAF">
              <w:rPr>
                <w:rFonts w:cs="Verdana"/>
                <w:spacing w:val="2"/>
                <w:kern w:val="24"/>
              </w:rPr>
              <w:t>ee</w:t>
            </w:r>
            <w:r w:rsidRPr="004C1CAF">
              <w:rPr>
                <w:rFonts w:cs="Verdana"/>
                <w:kern w:val="24"/>
              </w:rPr>
              <w:t>d and a</w:t>
            </w:r>
            <w:r w:rsidRPr="004C1CAF">
              <w:rPr>
                <w:rFonts w:cs="Verdana"/>
                <w:spacing w:val="-2"/>
                <w:kern w:val="24"/>
              </w:rPr>
              <w:t>i</w:t>
            </w:r>
            <w:r w:rsidRPr="004C1CAF">
              <w:rPr>
                <w:rFonts w:cs="Verdana"/>
                <w:kern w:val="24"/>
              </w:rPr>
              <w:t>ms of th</w:t>
            </w:r>
            <w:r w:rsidRPr="004C1CAF">
              <w:rPr>
                <w:rFonts w:cs="Verdana"/>
                <w:spacing w:val="2"/>
                <w:kern w:val="24"/>
              </w:rPr>
              <w:t>e</w:t>
            </w:r>
            <w:r w:rsidRPr="004C1CAF">
              <w:rPr>
                <w:rFonts w:cs="Verdana"/>
                <w:kern w:val="24"/>
              </w:rPr>
              <w:t xml:space="preserve"> </w:t>
            </w:r>
            <w:r w:rsidRPr="004C1CAF">
              <w:rPr>
                <w:rFonts w:cs="Verdana"/>
                <w:spacing w:val="-2"/>
                <w:kern w:val="24"/>
              </w:rPr>
              <w:t>p</w:t>
            </w:r>
            <w:r w:rsidRPr="004C1CAF">
              <w:rPr>
                <w:rFonts w:cs="Verdana"/>
                <w:kern w:val="24"/>
              </w:rPr>
              <w:t>roj</w:t>
            </w:r>
            <w:r w:rsidRPr="004C1CAF">
              <w:rPr>
                <w:rFonts w:cs="Verdana"/>
                <w:spacing w:val="2"/>
                <w:kern w:val="24"/>
              </w:rPr>
              <w:t>e</w:t>
            </w:r>
            <w:r w:rsidRPr="004C1CAF">
              <w:rPr>
                <w:rFonts w:cs="Verdana"/>
                <w:kern w:val="24"/>
              </w:rPr>
              <w:t>c</w:t>
            </w:r>
            <w:r w:rsidRPr="004C1CAF">
              <w:rPr>
                <w:rFonts w:cs="Verdana"/>
                <w:spacing w:val="-2"/>
                <w:kern w:val="24"/>
              </w:rPr>
              <w:t>t</w:t>
            </w:r>
            <w:r w:rsidRPr="004C1CAF">
              <w:rPr>
                <w:rFonts w:cs="Verdana"/>
                <w:kern w:val="24"/>
              </w:rPr>
              <w:t>?</w:t>
            </w:r>
          </w:p>
        </w:tc>
        <w:tc>
          <w:tcPr>
            <w:tcW w:w="5238" w:type="dxa"/>
            <w:gridSpan w:val="2"/>
          </w:tcPr>
          <w:p w14:paraId="4B945E0F" w14:textId="77777777" w:rsidR="00EF478F" w:rsidRPr="004C1CAF" w:rsidRDefault="00EF478F" w:rsidP="00EA546D">
            <w:pPr>
              <w:widowControl w:val="0"/>
              <w:suppressAutoHyphens/>
              <w:autoSpaceDE w:val="0"/>
              <w:autoSpaceDN w:val="0"/>
              <w:adjustRightInd w:val="0"/>
              <w:spacing w:before="344" w:after="0"/>
              <w:rPr>
                <w:rFonts w:cs="Verdana"/>
                <w:kern w:val="24"/>
              </w:rPr>
            </w:pPr>
            <w:r w:rsidRPr="004C1CAF">
              <w:rPr>
                <w:rFonts w:cs="Verdana"/>
                <w:kern w:val="24"/>
              </w:rPr>
              <w:t xml:space="preserve">Quality assuring, auditing and service evaluation of  therapeutic interventions designed to alleviate children’s social, emotional, behaviour and mental health problems.  Building and maintaining a clinical </w:t>
            </w:r>
            <w:r>
              <w:rPr>
                <w:rFonts w:cs="Verdana"/>
                <w:kern w:val="24"/>
              </w:rPr>
              <w:t xml:space="preserve">practice </w:t>
            </w:r>
            <w:r w:rsidRPr="004C1CAF">
              <w:rPr>
                <w:rFonts w:cs="Verdana"/>
                <w:kern w:val="24"/>
              </w:rPr>
              <w:t>evidence base.</w:t>
            </w:r>
          </w:p>
        </w:tc>
      </w:tr>
      <w:tr w:rsidR="00EF478F" w:rsidRPr="00143295" w14:paraId="32F52943" w14:textId="77777777" w:rsidTr="00EA546D">
        <w:tc>
          <w:tcPr>
            <w:tcW w:w="4004" w:type="dxa"/>
            <w:gridSpan w:val="2"/>
          </w:tcPr>
          <w:p w14:paraId="303F0AC8" w14:textId="77777777" w:rsidR="00EF478F" w:rsidRPr="004C1CAF" w:rsidRDefault="00EF478F" w:rsidP="00EA546D">
            <w:pPr>
              <w:widowControl w:val="0"/>
              <w:suppressAutoHyphens/>
              <w:autoSpaceDE w:val="0"/>
              <w:autoSpaceDN w:val="0"/>
              <w:adjustRightInd w:val="0"/>
              <w:spacing w:before="343" w:after="0"/>
              <w:rPr>
                <w:rFonts w:cs="Verdana"/>
                <w:kern w:val="24"/>
              </w:rPr>
            </w:pPr>
            <w:r w:rsidRPr="004C1CAF">
              <w:rPr>
                <w:rFonts w:cs="Verdana"/>
                <w:kern w:val="24"/>
              </w:rPr>
              <w:t>Ar</w:t>
            </w:r>
            <w:r w:rsidRPr="004C1CAF">
              <w:rPr>
                <w:rFonts w:cs="Verdana"/>
                <w:spacing w:val="2"/>
                <w:kern w:val="24"/>
              </w:rPr>
              <w:t>e</w:t>
            </w:r>
            <w:r w:rsidRPr="004C1CAF">
              <w:rPr>
                <w:rFonts w:cs="Verdana"/>
                <w:kern w:val="24"/>
              </w:rPr>
              <w:t xml:space="preserve"> your ac</w:t>
            </w:r>
            <w:r w:rsidRPr="004C1CAF">
              <w:rPr>
                <w:rFonts w:cs="Verdana"/>
                <w:spacing w:val="-2"/>
                <w:kern w:val="24"/>
              </w:rPr>
              <w:t>ti</w:t>
            </w:r>
            <w:r w:rsidRPr="004C1CAF">
              <w:rPr>
                <w:rFonts w:cs="Verdana"/>
                <w:kern w:val="24"/>
              </w:rPr>
              <w:t>ons a</w:t>
            </w:r>
            <w:r w:rsidRPr="004C1CAF">
              <w:rPr>
                <w:rFonts w:cs="Verdana"/>
                <w:spacing w:val="2"/>
                <w:kern w:val="24"/>
              </w:rPr>
              <w:t xml:space="preserve"> p</w:t>
            </w:r>
            <w:r w:rsidRPr="004C1CAF">
              <w:rPr>
                <w:rFonts w:cs="Verdana"/>
                <w:kern w:val="24"/>
              </w:rPr>
              <w:t>roport</w:t>
            </w:r>
            <w:r w:rsidRPr="004C1CAF">
              <w:rPr>
                <w:rFonts w:cs="Verdana"/>
                <w:spacing w:val="-2"/>
                <w:kern w:val="24"/>
              </w:rPr>
              <w:t>i</w:t>
            </w:r>
            <w:r w:rsidRPr="004C1CAF">
              <w:rPr>
                <w:rFonts w:cs="Verdana"/>
                <w:kern w:val="24"/>
              </w:rPr>
              <w:t>ona</w:t>
            </w:r>
            <w:r w:rsidRPr="004C1CAF">
              <w:rPr>
                <w:rFonts w:cs="Verdana"/>
                <w:spacing w:val="-2"/>
                <w:kern w:val="24"/>
              </w:rPr>
              <w:t>t</w:t>
            </w:r>
            <w:r w:rsidRPr="004C1CAF">
              <w:rPr>
                <w:rFonts w:cs="Verdana"/>
                <w:spacing w:val="2"/>
                <w:kern w:val="24"/>
              </w:rPr>
              <w:t>e</w:t>
            </w:r>
            <w:r w:rsidRPr="004C1CAF">
              <w:rPr>
                <w:rFonts w:cs="Verdana"/>
                <w:kern w:val="24"/>
              </w:rPr>
              <w:t xml:space="preserve"> r</w:t>
            </w:r>
            <w:r w:rsidRPr="004C1CAF">
              <w:rPr>
                <w:rFonts w:cs="Verdana"/>
                <w:spacing w:val="2"/>
                <w:kern w:val="24"/>
              </w:rPr>
              <w:t>e</w:t>
            </w:r>
            <w:r w:rsidRPr="004C1CAF">
              <w:rPr>
                <w:rFonts w:cs="Verdana"/>
                <w:kern w:val="24"/>
              </w:rPr>
              <w:t>s</w:t>
            </w:r>
            <w:r w:rsidRPr="004C1CAF">
              <w:rPr>
                <w:rFonts w:cs="Verdana"/>
                <w:spacing w:val="-2"/>
                <w:kern w:val="24"/>
              </w:rPr>
              <w:t>p</w:t>
            </w:r>
            <w:r w:rsidRPr="004C1CAF">
              <w:rPr>
                <w:rFonts w:cs="Verdana"/>
                <w:kern w:val="24"/>
              </w:rPr>
              <w:t xml:space="preserve">onse to </w:t>
            </w:r>
            <w:r w:rsidRPr="004C1CAF">
              <w:rPr>
                <w:rFonts w:cs="Verdana"/>
                <w:spacing w:val="-2"/>
                <w:kern w:val="24"/>
              </w:rPr>
              <w:t>t</w:t>
            </w:r>
            <w:r w:rsidRPr="004C1CAF">
              <w:rPr>
                <w:rFonts w:cs="Verdana"/>
                <w:kern w:val="24"/>
              </w:rPr>
              <w:t>h</w:t>
            </w:r>
            <w:r w:rsidRPr="004C1CAF">
              <w:rPr>
                <w:rFonts w:cs="Verdana"/>
                <w:spacing w:val="2"/>
                <w:kern w:val="24"/>
              </w:rPr>
              <w:t>e</w:t>
            </w:r>
            <w:r w:rsidRPr="004C1CAF">
              <w:rPr>
                <w:rFonts w:cs="Verdana"/>
                <w:kern w:val="24"/>
              </w:rPr>
              <w:t xml:space="preserve"> soc</w:t>
            </w:r>
            <w:r w:rsidRPr="004C1CAF">
              <w:rPr>
                <w:rFonts w:cs="Verdana"/>
                <w:spacing w:val="-2"/>
                <w:kern w:val="24"/>
              </w:rPr>
              <w:t>i</w:t>
            </w:r>
            <w:r w:rsidRPr="004C1CAF">
              <w:rPr>
                <w:rFonts w:cs="Verdana"/>
                <w:kern w:val="24"/>
              </w:rPr>
              <w:t>al n</w:t>
            </w:r>
            <w:r w:rsidRPr="004C1CAF">
              <w:rPr>
                <w:rFonts w:cs="Verdana"/>
                <w:spacing w:val="2"/>
                <w:kern w:val="24"/>
              </w:rPr>
              <w:t>ee</w:t>
            </w:r>
            <w:r w:rsidRPr="004C1CAF">
              <w:rPr>
                <w:rFonts w:cs="Verdana"/>
                <w:kern w:val="24"/>
              </w:rPr>
              <w:t>d?</w:t>
            </w:r>
          </w:p>
        </w:tc>
        <w:tc>
          <w:tcPr>
            <w:tcW w:w="5238" w:type="dxa"/>
            <w:gridSpan w:val="2"/>
          </w:tcPr>
          <w:p w14:paraId="7D8D5B51" w14:textId="77777777" w:rsidR="00EF478F" w:rsidRPr="004C1CAF" w:rsidRDefault="00EF478F" w:rsidP="00EA546D">
            <w:pPr>
              <w:widowControl w:val="0"/>
              <w:suppressAutoHyphens/>
              <w:autoSpaceDE w:val="0"/>
              <w:autoSpaceDN w:val="0"/>
              <w:adjustRightInd w:val="0"/>
              <w:spacing w:before="343" w:after="0"/>
              <w:rPr>
                <w:rFonts w:cs="Verdana"/>
                <w:kern w:val="24"/>
              </w:rPr>
            </w:pPr>
            <w:r w:rsidRPr="004C1CAF">
              <w:rPr>
                <w:rFonts w:cs="Verdana"/>
                <w:kern w:val="24"/>
              </w:rPr>
              <w:t>Yes, protection of a vulnerable client group and PTU</w:t>
            </w:r>
            <w:r>
              <w:rPr>
                <w:rFonts w:cs="Verdana"/>
                <w:kern w:val="24"/>
              </w:rPr>
              <w:t>K</w:t>
            </w:r>
            <w:r w:rsidRPr="004C1CAF">
              <w:rPr>
                <w:rFonts w:cs="Verdana"/>
                <w:kern w:val="24"/>
              </w:rPr>
              <w:t>’s registrants</w:t>
            </w:r>
          </w:p>
        </w:tc>
      </w:tr>
      <w:tr w:rsidR="00EF478F" w:rsidRPr="00143295" w14:paraId="6890F96C" w14:textId="77777777" w:rsidTr="00EA546D">
        <w:trPr>
          <w:trHeight w:val="1360"/>
        </w:trPr>
        <w:tc>
          <w:tcPr>
            <w:tcW w:w="9242" w:type="dxa"/>
            <w:gridSpan w:val="4"/>
            <w:vAlign w:val="center"/>
          </w:tcPr>
          <w:p w14:paraId="023CCC7B" w14:textId="77777777" w:rsidR="00EF478F" w:rsidRPr="004C1CAF" w:rsidRDefault="00EF478F" w:rsidP="00EA546D">
            <w:pPr>
              <w:widowControl w:val="0"/>
              <w:suppressAutoHyphens/>
              <w:autoSpaceDE w:val="0"/>
              <w:autoSpaceDN w:val="0"/>
              <w:adjustRightInd w:val="0"/>
              <w:spacing w:before="463" w:after="0"/>
              <w:rPr>
                <w:rFonts w:cs="Verdana"/>
                <w:bCs/>
                <w:kern w:val="32"/>
              </w:rPr>
            </w:pPr>
            <w:r w:rsidRPr="004C1CAF">
              <w:rPr>
                <w:rFonts w:cs="Verdana"/>
                <w:bCs/>
                <w:kern w:val="32"/>
              </w:rPr>
              <w:t>Principle 2</w:t>
            </w:r>
          </w:p>
          <w:p w14:paraId="717D35B1" w14:textId="77777777" w:rsidR="00EF478F" w:rsidRPr="004C1CAF" w:rsidRDefault="00EF478F" w:rsidP="00EA546D">
            <w:pPr>
              <w:widowControl w:val="0"/>
              <w:suppressAutoHyphens/>
              <w:autoSpaceDE w:val="0"/>
              <w:autoSpaceDN w:val="0"/>
              <w:adjustRightInd w:val="0"/>
              <w:spacing w:before="122" w:after="0"/>
              <w:rPr>
                <w:rFonts w:cs="Verdana"/>
                <w:bCs/>
                <w:kern w:val="32"/>
              </w:rPr>
            </w:pPr>
            <w:r w:rsidRPr="004C1CAF">
              <w:rPr>
                <w:rFonts w:cs="Verdana"/>
                <w:bCs/>
                <w:kern w:val="32"/>
              </w:rPr>
              <w:t>P</w:t>
            </w:r>
            <w:r w:rsidRPr="004C1CAF">
              <w:rPr>
                <w:rFonts w:cs="Verdana"/>
                <w:bCs/>
                <w:spacing w:val="-2"/>
                <w:kern w:val="32"/>
              </w:rPr>
              <w:t>e</w:t>
            </w:r>
            <w:r w:rsidRPr="004C1CAF">
              <w:rPr>
                <w:rFonts w:cs="Verdana"/>
                <w:bCs/>
                <w:kern w:val="32"/>
              </w:rPr>
              <w:t>rsonal data s</w:t>
            </w:r>
            <w:r w:rsidRPr="004C1CAF">
              <w:rPr>
                <w:rFonts w:cs="Verdana"/>
                <w:bCs/>
                <w:spacing w:val="-2"/>
                <w:kern w:val="32"/>
              </w:rPr>
              <w:t>h</w:t>
            </w:r>
            <w:r w:rsidRPr="004C1CAF">
              <w:rPr>
                <w:rFonts w:cs="Verdana"/>
                <w:bCs/>
                <w:kern w:val="32"/>
              </w:rPr>
              <w:t>all be obtain</w:t>
            </w:r>
            <w:r w:rsidRPr="004C1CAF">
              <w:rPr>
                <w:rFonts w:cs="Verdana"/>
                <w:bCs/>
                <w:spacing w:val="-2"/>
                <w:kern w:val="32"/>
              </w:rPr>
              <w:t>e</w:t>
            </w:r>
            <w:r w:rsidRPr="004C1CAF">
              <w:rPr>
                <w:rFonts w:cs="Verdana"/>
                <w:bCs/>
                <w:kern w:val="32"/>
              </w:rPr>
              <w:t>d only for on</w:t>
            </w:r>
            <w:r w:rsidRPr="004C1CAF">
              <w:rPr>
                <w:rFonts w:cs="Verdana"/>
                <w:bCs/>
                <w:spacing w:val="-2"/>
                <w:kern w:val="32"/>
              </w:rPr>
              <w:t>e</w:t>
            </w:r>
            <w:r w:rsidRPr="004C1CAF">
              <w:rPr>
                <w:rFonts w:cs="Verdana"/>
                <w:bCs/>
                <w:kern w:val="32"/>
              </w:rPr>
              <w:t xml:space="preserve"> or more specif</w:t>
            </w:r>
            <w:r w:rsidRPr="004C1CAF">
              <w:rPr>
                <w:rFonts w:cs="Verdana"/>
                <w:bCs/>
                <w:spacing w:val="2"/>
                <w:kern w:val="32"/>
              </w:rPr>
              <w:t>i</w:t>
            </w:r>
            <w:r w:rsidRPr="004C1CAF">
              <w:rPr>
                <w:rFonts w:cs="Verdana"/>
                <w:bCs/>
                <w:kern w:val="32"/>
              </w:rPr>
              <w:t>ed and law</w:t>
            </w:r>
            <w:r w:rsidRPr="004C1CAF">
              <w:rPr>
                <w:rFonts w:cs="Verdana"/>
                <w:bCs/>
                <w:spacing w:val="2"/>
                <w:kern w:val="32"/>
              </w:rPr>
              <w:t>f</w:t>
            </w:r>
            <w:r w:rsidRPr="004C1CAF">
              <w:rPr>
                <w:rFonts w:cs="Verdana"/>
                <w:bCs/>
                <w:kern w:val="32"/>
              </w:rPr>
              <w:t xml:space="preserve">ul purposes, </w:t>
            </w:r>
            <w:r w:rsidRPr="004C1CAF">
              <w:rPr>
                <w:rFonts w:cs="Verdana"/>
                <w:bCs/>
                <w:spacing w:val="2"/>
                <w:kern w:val="32"/>
              </w:rPr>
              <w:t>a</w:t>
            </w:r>
            <w:r w:rsidRPr="004C1CAF">
              <w:rPr>
                <w:rFonts w:cs="Verdana"/>
                <w:bCs/>
                <w:kern w:val="32"/>
              </w:rPr>
              <w:t xml:space="preserve">nd shall not be </w:t>
            </w:r>
            <w:r w:rsidRPr="004C1CAF">
              <w:rPr>
                <w:rFonts w:cs="Verdana"/>
                <w:bCs/>
                <w:spacing w:val="2"/>
                <w:kern w:val="32"/>
              </w:rPr>
              <w:t>f</w:t>
            </w:r>
            <w:r w:rsidRPr="004C1CAF">
              <w:rPr>
                <w:rFonts w:cs="Verdana"/>
                <w:bCs/>
                <w:kern w:val="32"/>
              </w:rPr>
              <w:t>urther processed in an</w:t>
            </w:r>
            <w:r w:rsidRPr="004C1CAF">
              <w:rPr>
                <w:rFonts w:cs="Verdana"/>
                <w:bCs/>
                <w:spacing w:val="2"/>
                <w:kern w:val="32"/>
              </w:rPr>
              <w:t xml:space="preserve">y </w:t>
            </w:r>
            <w:r w:rsidRPr="004C1CAF">
              <w:rPr>
                <w:rFonts w:cs="Verdana"/>
                <w:bCs/>
                <w:kern w:val="32"/>
              </w:rPr>
              <w:t>m</w:t>
            </w:r>
            <w:r w:rsidRPr="004C1CAF">
              <w:rPr>
                <w:rFonts w:cs="Verdana"/>
                <w:bCs/>
                <w:spacing w:val="2"/>
                <w:kern w:val="32"/>
              </w:rPr>
              <w:t>a</w:t>
            </w:r>
            <w:r w:rsidRPr="004C1CAF">
              <w:rPr>
                <w:rFonts w:cs="Verdana"/>
                <w:bCs/>
                <w:kern w:val="32"/>
              </w:rPr>
              <w:t>nner inc</w:t>
            </w:r>
            <w:r w:rsidRPr="004C1CAF">
              <w:rPr>
                <w:rFonts w:cs="Verdana"/>
                <w:bCs/>
                <w:spacing w:val="2"/>
                <w:kern w:val="32"/>
              </w:rPr>
              <w:t>o</w:t>
            </w:r>
            <w:r w:rsidRPr="004C1CAF">
              <w:rPr>
                <w:rFonts w:cs="Verdana"/>
                <w:bCs/>
                <w:kern w:val="32"/>
              </w:rPr>
              <w:t>mpa</w:t>
            </w:r>
            <w:r w:rsidRPr="004C1CAF">
              <w:rPr>
                <w:rFonts w:cs="Verdana"/>
                <w:bCs/>
                <w:spacing w:val="2"/>
                <w:kern w:val="32"/>
              </w:rPr>
              <w:t>t</w:t>
            </w:r>
            <w:r w:rsidRPr="004C1CAF">
              <w:rPr>
                <w:rFonts w:cs="Verdana"/>
                <w:bCs/>
                <w:kern w:val="32"/>
              </w:rPr>
              <w:t>ible with that purpose or those purposes.</w:t>
            </w:r>
          </w:p>
          <w:p w14:paraId="6B81AB2E" w14:textId="77777777" w:rsidR="00EF478F" w:rsidRPr="00143295" w:rsidRDefault="00EF478F" w:rsidP="00EA546D">
            <w:pPr>
              <w:widowControl w:val="0"/>
              <w:suppressAutoHyphens/>
              <w:autoSpaceDE w:val="0"/>
              <w:autoSpaceDN w:val="0"/>
              <w:adjustRightInd w:val="0"/>
              <w:spacing w:before="122" w:after="0"/>
              <w:rPr>
                <w:rFonts w:cs="Verdana"/>
                <w:bCs/>
                <w:color w:val="FF0000"/>
                <w:kern w:val="32"/>
              </w:rPr>
            </w:pPr>
          </w:p>
        </w:tc>
      </w:tr>
      <w:tr w:rsidR="00EF478F" w:rsidRPr="00143295" w14:paraId="1CE22F48" w14:textId="77777777" w:rsidTr="00EA546D">
        <w:tc>
          <w:tcPr>
            <w:tcW w:w="4004" w:type="dxa"/>
            <w:gridSpan w:val="2"/>
          </w:tcPr>
          <w:p w14:paraId="1CBD8BDD" w14:textId="77777777" w:rsidR="00EF478F" w:rsidRPr="004C1CAF" w:rsidRDefault="00EF478F" w:rsidP="00EA546D">
            <w:pPr>
              <w:widowControl w:val="0"/>
              <w:suppressAutoHyphens/>
              <w:autoSpaceDE w:val="0"/>
              <w:autoSpaceDN w:val="0"/>
              <w:adjustRightInd w:val="0"/>
              <w:spacing w:after="0"/>
              <w:rPr>
                <w:rFonts w:cs="Verdana"/>
              </w:rPr>
            </w:pPr>
            <w:r w:rsidRPr="004C1CAF">
              <w:rPr>
                <w:rFonts w:cs="Verdana"/>
              </w:rPr>
              <w:t>Do</w:t>
            </w:r>
            <w:r w:rsidRPr="004C1CAF">
              <w:rPr>
                <w:rFonts w:cs="Verdana"/>
                <w:spacing w:val="2"/>
              </w:rPr>
              <w:t>e</w:t>
            </w:r>
            <w:r w:rsidRPr="004C1CAF">
              <w:rPr>
                <w:rFonts w:cs="Verdana"/>
              </w:rPr>
              <w:t xml:space="preserve">s your </w:t>
            </w:r>
            <w:r w:rsidRPr="004C1CAF">
              <w:rPr>
                <w:rFonts w:cs="Verdana"/>
                <w:spacing w:val="-2"/>
              </w:rPr>
              <w:t>policy</w:t>
            </w:r>
            <w:r w:rsidRPr="004C1CAF">
              <w:rPr>
                <w:rFonts w:cs="Verdana"/>
              </w:rPr>
              <w:t xml:space="preserve"> cove</w:t>
            </w:r>
            <w:r w:rsidRPr="004C1CAF">
              <w:rPr>
                <w:rFonts w:cs="Verdana"/>
                <w:spacing w:val="2"/>
              </w:rPr>
              <w:t>r</w:t>
            </w:r>
            <w:r w:rsidRPr="004C1CAF">
              <w:rPr>
                <w:rFonts w:cs="Verdana"/>
              </w:rPr>
              <w:t xml:space="preserve"> a</w:t>
            </w:r>
            <w:r w:rsidRPr="004C1CAF">
              <w:rPr>
                <w:rFonts w:cs="Verdana"/>
                <w:spacing w:val="-2"/>
              </w:rPr>
              <w:t>ll</w:t>
            </w:r>
            <w:r w:rsidRPr="004C1CAF">
              <w:rPr>
                <w:rFonts w:cs="Verdana"/>
              </w:rPr>
              <w:t xml:space="preserve"> of th</w:t>
            </w:r>
            <w:r w:rsidRPr="004C1CAF">
              <w:rPr>
                <w:rFonts w:cs="Verdana"/>
                <w:spacing w:val="2"/>
              </w:rPr>
              <w:t>e</w:t>
            </w:r>
            <w:r w:rsidRPr="004C1CAF">
              <w:rPr>
                <w:rFonts w:cs="Verdana"/>
              </w:rPr>
              <w:t xml:space="preserve"> purposes for </w:t>
            </w:r>
            <w:r w:rsidRPr="004C1CAF">
              <w:rPr>
                <w:rFonts w:cs="Verdana"/>
                <w:spacing w:val="-2"/>
              </w:rPr>
              <w:t>p</w:t>
            </w:r>
            <w:r w:rsidRPr="004C1CAF">
              <w:rPr>
                <w:rFonts w:cs="Verdana"/>
              </w:rPr>
              <w:t>rocessing personal data?</w:t>
            </w:r>
          </w:p>
        </w:tc>
        <w:tc>
          <w:tcPr>
            <w:tcW w:w="2619" w:type="dxa"/>
          </w:tcPr>
          <w:p w14:paraId="2EAB58C8" w14:textId="77777777" w:rsidR="00EF478F" w:rsidRPr="004C1CAF" w:rsidRDefault="00EF478F" w:rsidP="00EA546D">
            <w:pPr>
              <w:widowControl w:val="0"/>
              <w:suppressAutoHyphens/>
              <w:autoSpaceDE w:val="0"/>
              <w:autoSpaceDN w:val="0"/>
              <w:adjustRightInd w:val="0"/>
              <w:spacing w:after="0"/>
              <w:rPr>
                <w:rFonts w:cs="Verdana"/>
              </w:rPr>
            </w:pPr>
            <w:r w:rsidRPr="004C1CAF">
              <w:rPr>
                <w:rFonts w:cs="Verdana"/>
                <w:kern w:val="32"/>
              </w:rPr>
              <w:t>Yes</w:t>
            </w:r>
          </w:p>
        </w:tc>
        <w:tc>
          <w:tcPr>
            <w:tcW w:w="2619" w:type="dxa"/>
          </w:tcPr>
          <w:p w14:paraId="7E79ACAC" w14:textId="77777777" w:rsidR="00EF478F" w:rsidRPr="004C1CAF" w:rsidRDefault="00EF478F" w:rsidP="00EA546D">
            <w:pPr>
              <w:widowControl w:val="0"/>
              <w:suppressAutoHyphens/>
              <w:autoSpaceDE w:val="0"/>
              <w:autoSpaceDN w:val="0"/>
              <w:adjustRightInd w:val="0"/>
              <w:spacing w:after="0"/>
              <w:rPr>
                <w:rFonts w:cs="Verdana"/>
              </w:rPr>
            </w:pPr>
            <w:r w:rsidRPr="004C1CAF">
              <w:rPr>
                <w:rFonts w:cs="Verdana"/>
                <w:kern w:val="32"/>
              </w:rPr>
              <w:t>Yes</w:t>
            </w:r>
          </w:p>
        </w:tc>
      </w:tr>
      <w:tr w:rsidR="00EF478F" w:rsidRPr="00143295" w14:paraId="0B8CE486" w14:textId="77777777" w:rsidTr="00EA546D">
        <w:tc>
          <w:tcPr>
            <w:tcW w:w="4004" w:type="dxa"/>
            <w:gridSpan w:val="2"/>
          </w:tcPr>
          <w:p w14:paraId="2C3CAD1B"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24"/>
              </w:rPr>
              <w:t>H</w:t>
            </w:r>
            <w:r w:rsidRPr="004C1CAF">
              <w:rPr>
                <w:rFonts w:cs="Verdana"/>
                <w:spacing w:val="2"/>
                <w:kern w:val="24"/>
              </w:rPr>
              <w:t>a</w:t>
            </w:r>
            <w:r w:rsidRPr="004C1CAF">
              <w:rPr>
                <w:rFonts w:cs="Verdana"/>
                <w:kern w:val="24"/>
              </w:rPr>
              <w:t>v</w:t>
            </w:r>
            <w:r w:rsidRPr="004C1CAF">
              <w:rPr>
                <w:rFonts w:cs="Verdana"/>
                <w:spacing w:val="2"/>
                <w:kern w:val="24"/>
              </w:rPr>
              <w:t>e</w:t>
            </w:r>
            <w:r w:rsidRPr="004C1CAF">
              <w:rPr>
                <w:rFonts w:cs="Verdana"/>
                <w:kern w:val="24"/>
              </w:rPr>
              <w:t xml:space="preserve"> </w:t>
            </w:r>
            <w:r w:rsidRPr="004C1CAF">
              <w:rPr>
                <w:rFonts w:cs="Verdana"/>
                <w:spacing w:val="-2"/>
                <w:kern w:val="24"/>
              </w:rPr>
              <w:t>p</w:t>
            </w:r>
            <w:r w:rsidRPr="004C1CAF">
              <w:rPr>
                <w:rFonts w:cs="Verdana"/>
                <w:kern w:val="24"/>
              </w:rPr>
              <w:t>o</w:t>
            </w:r>
            <w:r w:rsidRPr="004C1CAF">
              <w:rPr>
                <w:rFonts w:cs="Verdana"/>
                <w:spacing w:val="-2"/>
                <w:kern w:val="24"/>
              </w:rPr>
              <w:t>t</w:t>
            </w:r>
            <w:r w:rsidRPr="004C1CAF">
              <w:rPr>
                <w:rFonts w:cs="Verdana"/>
                <w:spacing w:val="2"/>
                <w:kern w:val="24"/>
              </w:rPr>
              <w:t>e</w:t>
            </w:r>
            <w:r w:rsidRPr="004C1CAF">
              <w:rPr>
                <w:rFonts w:cs="Verdana"/>
                <w:kern w:val="24"/>
              </w:rPr>
              <w:t>n</w:t>
            </w:r>
            <w:r w:rsidRPr="004C1CAF">
              <w:rPr>
                <w:rFonts w:cs="Verdana"/>
                <w:spacing w:val="-2"/>
                <w:kern w:val="24"/>
              </w:rPr>
              <w:t>ti</w:t>
            </w:r>
            <w:r w:rsidRPr="004C1CAF">
              <w:rPr>
                <w:rFonts w:cs="Verdana"/>
                <w:spacing w:val="2"/>
                <w:kern w:val="24"/>
              </w:rPr>
              <w:t>a</w:t>
            </w:r>
            <w:r w:rsidRPr="004C1CAF">
              <w:rPr>
                <w:rFonts w:cs="Verdana"/>
                <w:spacing w:val="-2"/>
                <w:kern w:val="24"/>
              </w:rPr>
              <w:t>l</w:t>
            </w:r>
            <w:r w:rsidRPr="004C1CAF">
              <w:rPr>
                <w:rFonts w:cs="Verdana"/>
                <w:kern w:val="24"/>
              </w:rPr>
              <w:t xml:space="preserve"> n</w:t>
            </w:r>
            <w:r w:rsidRPr="004C1CAF">
              <w:rPr>
                <w:rFonts w:cs="Verdana"/>
                <w:spacing w:val="2"/>
                <w:kern w:val="24"/>
              </w:rPr>
              <w:t>e</w:t>
            </w:r>
            <w:r w:rsidRPr="004C1CAF">
              <w:rPr>
                <w:rFonts w:cs="Verdana"/>
                <w:kern w:val="24"/>
              </w:rPr>
              <w:t>w purposes b</w:t>
            </w:r>
            <w:r w:rsidRPr="004C1CAF">
              <w:rPr>
                <w:rFonts w:cs="Verdana"/>
                <w:spacing w:val="2"/>
                <w:kern w:val="24"/>
              </w:rPr>
              <w:t>ee</w:t>
            </w:r>
            <w:r w:rsidRPr="004C1CAF">
              <w:rPr>
                <w:rFonts w:cs="Verdana"/>
                <w:kern w:val="24"/>
              </w:rPr>
              <w:t xml:space="preserve">n </w:t>
            </w:r>
            <w:r w:rsidRPr="004C1CAF">
              <w:rPr>
                <w:rFonts w:cs="Verdana"/>
                <w:spacing w:val="-2"/>
                <w:kern w:val="24"/>
              </w:rPr>
              <w:t>i</w:t>
            </w:r>
            <w:r w:rsidRPr="004C1CAF">
              <w:rPr>
                <w:rFonts w:cs="Verdana"/>
                <w:kern w:val="24"/>
              </w:rPr>
              <w:t>d</w:t>
            </w:r>
            <w:r w:rsidRPr="004C1CAF">
              <w:rPr>
                <w:rFonts w:cs="Verdana"/>
                <w:spacing w:val="2"/>
                <w:kern w:val="24"/>
              </w:rPr>
              <w:t>e</w:t>
            </w:r>
            <w:r w:rsidRPr="004C1CAF">
              <w:rPr>
                <w:rFonts w:cs="Verdana"/>
                <w:kern w:val="24"/>
              </w:rPr>
              <w:t>n</w:t>
            </w:r>
            <w:r w:rsidRPr="004C1CAF">
              <w:rPr>
                <w:rFonts w:cs="Verdana"/>
                <w:spacing w:val="2"/>
                <w:kern w:val="24"/>
              </w:rPr>
              <w:t>t</w:t>
            </w:r>
            <w:r w:rsidRPr="004C1CAF">
              <w:rPr>
                <w:rFonts w:cs="Verdana"/>
                <w:spacing w:val="-2"/>
                <w:kern w:val="24"/>
              </w:rPr>
              <w:t>i</w:t>
            </w:r>
            <w:r w:rsidRPr="004C1CAF">
              <w:rPr>
                <w:rFonts w:cs="Verdana"/>
                <w:kern w:val="24"/>
              </w:rPr>
              <w:t>f</w:t>
            </w:r>
            <w:r w:rsidRPr="004C1CAF">
              <w:rPr>
                <w:rFonts w:cs="Verdana"/>
                <w:spacing w:val="-2"/>
                <w:kern w:val="24"/>
              </w:rPr>
              <w:t>i</w:t>
            </w:r>
            <w:r w:rsidRPr="004C1CAF">
              <w:rPr>
                <w:rFonts w:cs="Verdana"/>
                <w:spacing w:val="2"/>
                <w:kern w:val="24"/>
              </w:rPr>
              <w:t>e</w:t>
            </w:r>
            <w:r w:rsidRPr="004C1CAF">
              <w:rPr>
                <w:rFonts w:cs="Verdana"/>
                <w:kern w:val="24"/>
              </w:rPr>
              <w:t xml:space="preserve">d as </w:t>
            </w:r>
            <w:r w:rsidRPr="004C1CAF">
              <w:rPr>
                <w:rFonts w:cs="Verdana"/>
                <w:spacing w:val="-2"/>
                <w:kern w:val="24"/>
              </w:rPr>
              <w:t>t</w:t>
            </w:r>
            <w:r w:rsidRPr="004C1CAF">
              <w:rPr>
                <w:rFonts w:cs="Verdana"/>
                <w:kern w:val="24"/>
              </w:rPr>
              <w:t>h</w:t>
            </w:r>
            <w:r w:rsidRPr="004C1CAF">
              <w:rPr>
                <w:rFonts w:cs="Verdana"/>
                <w:spacing w:val="2"/>
                <w:kern w:val="24"/>
              </w:rPr>
              <w:t>e</w:t>
            </w:r>
            <w:r w:rsidRPr="004C1CAF">
              <w:rPr>
                <w:rFonts w:cs="Verdana"/>
                <w:kern w:val="24"/>
              </w:rPr>
              <w:t xml:space="preserve"> scope o</w:t>
            </w:r>
            <w:r w:rsidRPr="004C1CAF">
              <w:rPr>
                <w:rFonts w:cs="Verdana"/>
                <w:spacing w:val="2"/>
                <w:kern w:val="24"/>
              </w:rPr>
              <w:t>f</w:t>
            </w:r>
            <w:r w:rsidRPr="004C1CAF">
              <w:rPr>
                <w:rFonts w:cs="Verdana"/>
                <w:kern w:val="24"/>
              </w:rPr>
              <w:t xml:space="preserve"> </w:t>
            </w:r>
            <w:r w:rsidRPr="004C1CAF">
              <w:rPr>
                <w:rFonts w:cs="Verdana"/>
                <w:spacing w:val="-2"/>
                <w:kern w:val="24"/>
              </w:rPr>
              <w:t>t</w:t>
            </w:r>
            <w:r w:rsidRPr="004C1CAF">
              <w:rPr>
                <w:rFonts w:cs="Verdana"/>
                <w:kern w:val="24"/>
              </w:rPr>
              <w:t>h</w:t>
            </w:r>
            <w:r w:rsidRPr="004C1CAF">
              <w:rPr>
                <w:rFonts w:cs="Verdana"/>
                <w:spacing w:val="2"/>
                <w:kern w:val="24"/>
              </w:rPr>
              <w:t xml:space="preserve">e </w:t>
            </w:r>
            <w:r w:rsidRPr="004C1CAF">
              <w:rPr>
                <w:rFonts w:cs="Verdana"/>
                <w:kern w:val="32"/>
              </w:rPr>
              <w:t>project expands?</w:t>
            </w:r>
          </w:p>
        </w:tc>
        <w:tc>
          <w:tcPr>
            <w:tcW w:w="5238" w:type="dxa"/>
            <w:gridSpan w:val="2"/>
          </w:tcPr>
          <w:p w14:paraId="2EC9B762" w14:textId="77777777" w:rsidR="00EF478F" w:rsidRPr="004C1CAF" w:rsidRDefault="00EF478F" w:rsidP="00EA546D">
            <w:pPr>
              <w:widowControl w:val="0"/>
              <w:suppressAutoHyphens/>
              <w:autoSpaceDE w:val="0"/>
              <w:autoSpaceDN w:val="0"/>
              <w:adjustRightInd w:val="0"/>
              <w:spacing w:before="293" w:after="0"/>
              <w:rPr>
                <w:rFonts w:cs="Verdana"/>
                <w:kern w:val="24"/>
              </w:rPr>
            </w:pPr>
            <w:r w:rsidRPr="004C1CAF">
              <w:rPr>
                <w:rFonts w:cs="Verdana"/>
                <w:kern w:val="24"/>
              </w:rPr>
              <w:t>Yes – a contribution to employers’ and commissioners’ DP policies to cover therapeutic interventions</w:t>
            </w:r>
          </w:p>
        </w:tc>
      </w:tr>
      <w:tr w:rsidR="00EF478F" w:rsidRPr="00143295" w14:paraId="59CEB779" w14:textId="77777777" w:rsidTr="00EA546D">
        <w:trPr>
          <w:trHeight w:val="1531"/>
        </w:trPr>
        <w:tc>
          <w:tcPr>
            <w:tcW w:w="9242" w:type="dxa"/>
            <w:gridSpan w:val="4"/>
          </w:tcPr>
          <w:p w14:paraId="3727ABD1" w14:textId="77777777" w:rsidR="00EF478F" w:rsidRPr="00143295" w:rsidRDefault="00EF478F" w:rsidP="00EA546D">
            <w:pPr>
              <w:widowControl w:val="0"/>
              <w:suppressAutoHyphens/>
              <w:autoSpaceDE w:val="0"/>
              <w:autoSpaceDN w:val="0"/>
              <w:adjustRightInd w:val="0"/>
              <w:spacing w:after="0"/>
              <w:rPr>
                <w:rFonts w:cs="Verdana"/>
                <w:bCs/>
                <w:color w:val="FF0000"/>
                <w:kern w:val="32"/>
              </w:rPr>
            </w:pPr>
          </w:p>
          <w:p w14:paraId="07F7412D" w14:textId="77777777" w:rsidR="00EF478F" w:rsidRPr="004C1CAF" w:rsidRDefault="00EF478F" w:rsidP="00EA546D">
            <w:pPr>
              <w:widowControl w:val="0"/>
              <w:suppressAutoHyphens/>
              <w:autoSpaceDE w:val="0"/>
              <w:autoSpaceDN w:val="0"/>
              <w:adjustRightInd w:val="0"/>
              <w:spacing w:after="0"/>
              <w:rPr>
                <w:rFonts w:cs="Verdana"/>
                <w:bCs/>
                <w:kern w:val="32"/>
              </w:rPr>
            </w:pPr>
            <w:r w:rsidRPr="004C1CAF">
              <w:rPr>
                <w:rFonts w:cs="Verdana"/>
                <w:bCs/>
                <w:kern w:val="32"/>
              </w:rPr>
              <w:t>Principle 3</w:t>
            </w:r>
          </w:p>
          <w:p w14:paraId="338C236E" w14:textId="77777777" w:rsidR="00EF478F" w:rsidRPr="004C1CAF" w:rsidRDefault="00EF478F" w:rsidP="00EA546D">
            <w:pPr>
              <w:widowControl w:val="0"/>
              <w:suppressAutoHyphens/>
              <w:autoSpaceDE w:val="0"/>
              <w:autoSpaceDN w:val="0"/>
              <w:adjustRightInd w:val="0"/>
              <w:spacing w:after="0"/>
              <w:rPr>
                <w:rFonts w:cs="Verdana"/>
                <w:bCs/>
                <w:kern w:val="32"/>
              </w:rPr>
            </w:pPr>
          </w:p>
          <w:p w14:paraId="223802C3" w14:textId="77777777" w:rsidR="00EF478F" w:rsidRPr="00143295" w:rsidRDefault="00EF478F" w:rsidP="00EA546D">
            <w:pPr>
              <w:widowControl w:val="0"/>
              <w:suppressAutoHyphens/>
              <w:autoSpaceDE w:val="0"/>
              <w:autoSpaceDN w:val="0"/>
              <w:adjustRightInd w:val="0"/>
              <w:spacing w:after="0"/>
              <w:rPr>
                <w:rFonts w:cs="Verdana"/>
                <w:bCs/>
                <w:color w:val="FF0000"/>
                <w:kern w:val="32"/>
              </w:rPr>
            </w:pPr>
            <w:r w:rsidRPr="004C1CAF">
              <w:rPr>
                <w:rFonts w:cs="Verdana"/>
                <w:bCs/>
                <w:kern w:val="32"/>
              </w:rPr>
              <w:t>P</w:t>
            </w:r>
            <w:r w:rsidRPr="004C1CAF">
              <w:rPr>
                <w:rFonts w:cs="Verdana"/>
                <w:bCs/>
                <w:spacing w:val="-2"/>
                <w:kern w:val="32"/>
              </w:rPr>
              <w:t>e</w:t>
            </w:r>
            <w:r w:rsidRPr="004C1CAF">
              <w:rPr>
                <w:rFonts w:cs="Verdana"/>
                <w:bCs/>
                <w:kern w:val="32"/>
              </w:rPr>
              <w:t>rsonal data s</w:t>
            </w:r>
            <w:r w:rsidRPr="004C1CAF">
              <w:rPr>
                <w:rFonts w:cs="Verdana"/>
                <w:bCs/>
                <w:spacing w:val="-2"/>
                <w:kern w:val="32"/>
              </w:rPr>
              <w:t>h</w:t>
            </w:r>
            <w:r w:rsidRPr="004C1CAF">
              <w:rPr>
                <w:rFonts w:cs="Verdana"/>
                <w:bCs/>
                <w:kern w:val="32"/>
              </w:rPr>
              <w:t xml:space="preserve">all be adequate, relevant and not </w:t>
            </w:r>
            <w:r w:rsidRPr="004C1CAF">
              <w:rPr>
                <w:rFonts w:cs="Verdana"/>
                <w:bCs/>
                <w:spacing w:val="-2"/>
                <w:kern w:val="32"/>
              </w:rPr>
              <w:t>e</w:t>
            </w:r>
            <w:r w:rsidRPr="004C1CAF">
              <w:rPr>
                <w:rFonts w:cs="Verdana"/>
                <w:bCs/>
                <w:kern w:val="32"/>
              </w:rPr>
              <w:t>xcessive in relation to the purpose or purposes for which they are processed.</w:t>
            </w:r>
          </w:p>
        </w:tc>
      </w:tr>
      <w:tr w:rsidR="00EF478F" w:rsidRPr="00143295" w14:paraId="5D2C819D" w14:textId="77777777" w:rsidTr="00EA546D">
        <w:tc>
          <w:tcPr>
            <w:tcW w:w="4004" w:type="dxa"/>
            <w:gridSpan w:val="2"/>
          </w:tcPr>
          <w:p w14:paraId="6A61857B"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24"/>
              </w:rPr>
              <w:t xml:space="preserve">Is </w:t>
            </w:r>
            <w:r w:rsidRPr="004C1CAF">
              <w:rPr>
                <w:rFonts w:cs="Verdana"/>
                <w:spacing w:val="-2"/>
                <w:kern w:val="24"/>
              </w:rPr>
              <w:t>t</w:t>
            </w:r>
            <w:r w:rsidRPr="004C1CAF">
              <w:rPr>
                <w:rFonts w:cs="Verdana"/>
                <w:kern w:val="24"/>
              </w:rPr>
              <w:t>h</w:t>
            </w:r>
            <w:r w:rsidRPr="004C1CAF">
              <w:rPr>
                <w:rFonts w:cs="Verdana"/>
                <w:spacing w:val="2"/>
                <w:kern w:val="24"/>
              </w:rPr>
              <w:t>e</w:t>
            </w:r>
            <w:r w:rsidRPr="004C1CAF">
              <w:rPr>
                <w:rFonts w:cs="Verdana"/>
                <w:kern w:val="24"/>
              </w:rPr>
              <w:t xml:space="preserve"> informa</w:t>
            </w:r>
            <w:r w:rsidRPr="004C1CAF">
              <w:rPr>
                <w:rFonts w:cs="Verdana"/>
                <w:spacing w:val="-2"/>
                <w:kern w:val="24"/>
              </w:rPr>
              <w:t>ti</w:t>
            </w:r>
            <w:r w:rsidRPr="004C1CAF">
              <w:rPr>
                <w:rFonts w:cs="Verdana"/>
                <w:kern w:val="24"/>
              </w:rPr>
              <w:t xml:space="preserve">on you </w:t>
            </w:r>
            <w:r w:rsidRPr="004C1CAF">
              <w:rPr>
                <w:rFonts w:cs="Verdana"/>
                <w:spacing w:val="2"/>
                <w:kern w:val="24"/>
              </w:rPr>
              <w:t>a</w:t>
            </w:r>
            <w:r w:rsidRPr="004C1CAF">
              <w:rPr>
                <w:rFonts w:cs="Verdana"/>
                <w:kern w:val="24"/>
              </w:rPr>
              <w:t>r</w:t>
            </w:r>
            <w:r w:rsidRPr="004C1CAF">
              <w:rPr>
                <w:rFonts w:cs="Verdana"/>
                <w:spacing w:val="2"/>
                <w:kern w:val="24"/>
              </w:rPr>
              <w:t>e</w:t>
            </w:r>
            <w:r w:rsidRPr="004C1CAF">
              <w:rPr>
                <w:rFonts w:cs="Verdana"/>
                <w:kern w:val="24"/>
              </w:rPr>
              <w:t xml:space="preserve"> us</w:t>
            </w:r>
            <w:r w:rsidRPr="004C1CAF">
              <w:rPr>
                <w:rFonts w:cs="Verdana"/>
                <w:spacing w:val="-2"/>
                <w:kern w:val="24"/>
              </w:rPr>
              <w:t>i</w:t>
            </w:r>
            <w:r w:rsidRPr="004C1CAF">
              <w:rPr>
                <w:rFonts w:cs="Verdana"/>
                <w:kern w:val="24"/>
              </w:rPr>
              <w:t>ng of good enou</w:t>
            </w:r>
            <w:r w:rsidRPr="004C1CAF">
              <w:rPr>
                <w:rFonts w:cs="Verdana"/>
                <w:spacing w:val="-2"/>
                <w:kern w:val="24"/>
              </w:rPr>
              <w:t>g</w:t>
            </w:r>
            <w:r w:rsidRPr="004C1CAF">
              <w:rPr>
                <w:rFonts w:cs="Verdana"/>
                <w:kern w:val="24"/>
              </w:rPr>
              <w:t>h qual</w:t>
            </w:r>
            <w:r w:rsidRPr="004C1CAF">
              <w:rPr>
                <w:rFonts w:cs="Verdana"/>
                <w:spacing w:val="-2"/>
                <w:kern w:val="24"/>
              </w:rPr>
              <w:t>i</w:t>
            </w:r>
            <w:r w:rsidRPr="004C1CAF">
              <w:rPr>
                <w:rFonts w:cs="Verdana"/>
                <w:kern w:val="24"/>
              </w:rPr>
              <w:t xml:space="preserve">ty for </w:t>
            </w:r>
            <w:r w:rsidRPr="004C1CAF">
              <w:rPr>
                <w:rFonts w:cs="Verdana"/>
                <w:spacing w:val="-2"/>
                <w:kern w:val="24"/>
              </w:rPr>
              <w:t>t</w:t>
            </w:r>
            <w:r w:rsidRPr="004C1CAF">
              <w:rPr>
                <w:rFonts w:cs="Verdana"/>
                <w:kern w:val="24"/>
              </w:rPr>
              <w:t>h</w:t>
            </w:r>
            <w:r w:rsidRPr="004C1CAF">
              <w:rPr>
                <w:rFonts w:cs="Verdana"/>
                <w:spacing w:val="2"/>
                <w:kern w:val="24"/>
              </w:rPr>
              <w:t xml:space="preserve">e </w:t>
            </w:r>
            <w:r w:rsidRPr="004C1CAF">
              <w:rPr>
                <w:rFonts w:cs="Verdana"/>
                <w:kern w:val="32"/>
              </w:rPr>
              <w:t xml:space="preserve">purposes </w:t>
            </w:r>
            <w:r w:rsidRPr="004C1CAF">
              <w:rPr>
                <w:rFonts w:cs="Verdana"/>
                <w:spacing w:val="-2"/>
                <w:kern w:val="32"/>
              </w:rPr>
              <w:t>it</w:t>
            </w:r>
            <w:r w:rsidRPr="004C1CAF">
              <w:rPr>
                <w:rFonts w:cs="Verdana"/>
                <w:kern w:val="32"/>
              </w:rPr>
              <w:t xml:space="preserve"> </w:t>
            </w:r>
            <w:r w:rsidRPr="004C1CAF">
              <w:rPr>
                <w:rFonts w:cs="Verdana"/>
                <w:spacing w:val="-2"/>
                <w:kern w:val="32"/>
              </w:rPr>
              <w:t>i</w:t>
            </w:r>
            <w:r w:rsidRPr="004C1CAF">
              <w:rPr>
                <w:rFonts w:cs="Verdana"/>
                <w:kern w:val="32"/>
              </w:rPr>
              <w:t>s used for?</w:t>
            </w:r>
          </w:p>
        </w:tc>
        <w:tc>
          <w:tcPr>
            <w:tcW w:w="5238" w:type="dxa"/>
            <w:gridSpan w:val="2"/>
          </w:tcPr>
          <w:p w14:paraId="3A4AA86F" w14:textId="58B4FD93" w:rsidR="00EF478F" w:rsidRPr="004C1CAF" w:rsidRDefault="00EF478F" w:rsidP="00EA546D">
            <w:pPr>
              <w:widowControl w:val="0"/>
              <w:suppressAutoHyphens/>
              <w:autoSpaceDE w:val="0"/>
              <w:autoSpaceDN w:val="0"/>
              <w:adjustRightInd w:val="0"/>
              <w:spacing w:before="293" w:after="0"/>
              <w:rPr>
                <w:rFonts w:cs="Verdana"/>
                <w:kern w:val="24"/>
              </w:rPr>
            </w:pPr>
            <w:r w:rsidRPr="004C1CAF">
              <w:rPr>
                <w:rFonts w:cs="Verdana"/>
                <w:kern w:val="24"/>
              </w:rPr>
              <w:t xml:space="preserve">Yes – PTUK’s new </w:t>
            </w:r>
            <w:r>
              <w:rPr>
                <w:rFonts w:cs="Verdana"/>
                <w:kern w:val="24"/>
              </w:rPr>
              <w:t xml:space="preserve">Fortuna </w:t>
            </w:r>
            <w:r w:rsidRPr="004C1CAF">
              <w:rPr>
                <w:rFonts w:cs="Verdana"/>
                <w:kern w:val="24"/>
              </w:rPr>
              <w:t>Server software will reduce the chance of errors.</w:t>
            </w:r>
          </w:p>
        </w:tc>
      </w:tr>
      <w:tr w:rsidR="00EF478F" w:rsidRPr="00143295" w14:paraId="65C7F986" w14:textId="77777777" w:rsidTr="00EA546D">
        <w:tc>
          <w:tcPr>
            <w:tcW w:w="4004" w:type="dxa"/>
            <w:gridSpan w:val="2"/>
          </w:tcPr>
          <w:p w14:paraId="0F755554" w14:textId="77777777" w:rsidR="00EF478F" w:rsidRPr="004C1CAF" w:rsidRDefault="00EF478F" w:rsidP="00EA546D">
            <w:pPr>
              <w:widowControl w:val="0"/>
              <w:suppressAutoHyphens/>
              <w:autoSpaceDE w:val="0"/>
              <w:autoSpaceDN w:val="0"/>
              <w:adjustRightInd w:val="0"/>
              <w:spacing w:before="290" w:after="0"/>
              <w:rPr>
                <w:rFonts w:cs="Verdana"/>
                <w:kern w:val="32"/>
              </w:rPr>
            </w:pPr>
            <w:r w:rsidRPr="004C1CAF">
              <w:rPr>
                <w:rFonts w:cs="Verdana"/>
                <w:kern w:val="24"/>
              </w:rPr>
              <w:t>Wh</w:t>
            </w:r>
            <w:r w:rsidRPr="004C1CAF">
              <w:rPr>
                <w:rFonts w:cs="Verdana"/>
                <w:spacing w:val="-2"/>
                <w:kern w:val="24"/>
              </w:rPr>
              <w:t>i</w:t>
            </w:r>
            <w:r w:rsidRPr="004C1CAF">
              <w:rPr>
                <w:rFonts w:cs="Verdana"/>
                <w:kern w:val="24"/>
              </w:rPr>
              <w:t xml:space="preserve">ch </w:t>
            </w:r>
            <w:r w:rsidRPr="004C1CAF">
              <w:rPr>
                <w:rFonts w:cs="Verdana"/>
                <w:spacing w:val="-2"/>
                <w:kern w:val="24"/>
              </w:rPr>
              <w:t>p</w:t>
            </w:r>
            <w:r w:rsidRPr="004C1CAF">
              <w:rPr>
                <w:rFonts w:cs="Verdana"/>
                <w:spacing w:val="2"/>
                <w:kern w:val="24"/>
              </w:rPr>
              <w:t>e</w:t>
            </w:r>
            <w:r w:rsidRPr="004C1CAF">
              <w:rPr>
                <w:rFonts w:cs="Verdana"/>
                <w:kern w:val="24"/>
              </w:rPr>
              <w:t>rsona</w:t>
            </w:r>
            <w:r w:rsidRPr="004C1CAF">
              <w:rPr>
                <w:rFonts w:cs="Verdana"/>
                <w:spacing w:val="-2"/>
                <w:kern w:val="24"/>
              </w:rPr>
              <w:t>l</w:t>
            </w:r>
            <w:r w:rsidRPr="004C1CAF">
              <w:rPr>
                <w:rFonts w:cs="Verdana"/>
                <w:kern w:val="24"/>
              </w:rPr>
              <w:t xml:space="preserve"> data cou</w:t>
            </w:r>
            <w:r w:rsidRPr="004C1CAF">
              <w:rPr>
                <w:rFonts w:cs="Verdana"/>
                <w:spacing w:val="-2"/>
                <w:kern w:val="24"/>
              </w:rPr>
              <w:t>l</w:t>
            </w:r>
            <w:r w:rsidRPr="004C1CAF">
              <w:rPr>
                <w:rFonts w:cs="Verdana"/>
                <w:kern w:val="24"/>
              </w:rPr>
              <w:t>d yo</w:t>
            </w:r>
            <w:r w:rsidRPr="004C1CAF">
              <w:rPr>
                <w:rFonts w:cs="Verdana"/>
                <w:spacing w:val="2"/>
                <w:kern w:val="24"/>
              </w:rPr>
              <w:t>u</w:t>
            </w:r>
            <w:r w:rsidRPr="004C1CAF">
              <w:rPr>
                <w:rFonts w:cs="Verdana"/>
                <w:kern w:val="24"/>
              </w:rPr>
              <w:t xml:space="preserve"> no</w:t>
            </w:r>
            <w:r w:rsidRPr="004C1CAF">
              <w:rPr>
                <w:rFonts w:cs="Verdana"/>
                <w:spacing w:val="-2"/>
                <w:kern w:val="24"/>
              </w:rPr>
              <w:t>t</w:t>
            </w:r>
            <w:r w:rsidRPr="004C1CAF">
              <w:rPr>
                <w:rFonts w:cs="Verdana"/>
                <w:kern w:val="24"/>
              </w:rPr>
              <w:t xml:space="preserve"> use, w</w:t>
            </w:r>
            <w:r w:rsidRPr="004C1CAF">
              <w:rPr>
                <w:rFonts w:cs="Verdana"/>
                <w:spacing w:val="-2"/>
                <w:kern w:val="24"/>
              </w:rPr>
              <w:t>i</w:t>
            </w:r>
            <w:r w:rsidRPr="004C1CAF">
              <w:rPr>
                <w:rFonts w:cs="Verdana"/>
                <w:spacing w:val="2"/>
                <w:kern w:val="24"/>
              </w:rPr>
              <w:t>t</w:t>
            </w:r>
            <w:r w:rsidRPr="004C1CAF">
              <w:rPr>
                <w:rFonts w:cs="Verdana"/>
                <w:kern w:val="24"/>
              </w:rPr>
              <w:t>hou</w:t>
            </w:r>
            <w:r w:rsidRPr="004C1CAF">
              <w:rPr>
                <w:rFonts w:cs="Verdana"/>
                <w:spacing w:val="-2"/>
                <w:kern w:val="24"/>
              </w:rPr>
              <w:t>t</w:t>
            </w:r>
            <w:r w:rsidRPr="004C1CAF">
              <w:rPr>
                <w:rFonts w:cs="Verdana"/>
                <w:kern w:val="24"/>
              </w:rPr>
              <w:t xml:space="preserve"> com</w:t>
            </w:r>
            <w:r w:rsidRPr="004C1CAF">
              <w:rPr>
                <w:rFonts w:cs="Verdana"/>
                <w:spacing w:val="-2"/>
                <w:kern w:val="24"/>
              </w:rPr>
              <w:t>p</w:t>
            </w:r>
            <w:r w:rsidRPr="004C1CAF">
              <w:rPr>
                <w:rFonts w:cs="Verdana"/>
                <w:kern w:val="24"/>
              </w:rPr>
              <w:t>ro</w:t>
            </w:r>
            <w:r w:rsidRPr="004C1CAF">
              <w:rPr>
                <w:rFonts w:cs="Verdana"/>
                <w:spacing w:val="2"/>
                <w:kern w:val="24"/>
              </w:rPr>
              <w:t>mi</w:t>
            </w:r>
            <w:r w:rsidRPr="004C1CAF">
              <w:rPr>
                <w:rFonts w:cs="Verdana"/>
                <w:kern w:val="24"/>
              </w:rPr>
              <w:t>s</w:t>
            </w:r>
            <w:r w:rsidRPr="004C1CAF">
              <w:rPr>
                <w:rFonts w:cs="Verdana"/>
                <w:spacing w:val="-2"/>
                <w:kern w:val="24"/>
              </w:rPr>
              <w:t>i</w:t>
            </w:r>
            <w:r w:rsidRPr="004C1CAF">
              <w:rPr>
                <w:rFonts w:cs="Verdana"/>
                <w:kern w:val="24"/>
              </w:rPr>
              <w:t xml:space="preserve">ng </w:t>
            </w:r>
            <w:r w:rsidRPr="004C1CAF">
              <w:rPr>
                <w:rFonts w:cs="Verdana"/>
                <w:spacing w:val="-2"/>
                <w:kern w:val="24"/>
              </w:rPr>
              <w:t>t</w:t>
            </w:r>
            <w:r w:rsidRPr="004C1CAF">
              <w:rPr>
                <w:rFonts w:cs="Verdana"/>
                <w:kern w:val="24"/>
              </w:rPr>
              <w:t>h</w:t>
            </w:r>
            <w:r w:rsidRPr="004C1CAF">
              <w:rPr>
                <w:rFonts w:cs="Verdana"/>
                <w:spacing w:val="2"/>
                <w:kern w:val="24"/>
              </w:rPr>
              <w:t xml:space="preserve">e </w:t>
            </w:r>
            <w:r w:rsidRPr="004C1CAF">
              <w:rPr>
                <w:rFonts w:cs="Verdana"/>
                <w:kern w:val="32"/>
              </w:rPr>
              <w:t>n</w:t>
            </w:r>
            <w:r w:rsidRPr="004C1CAF">
              <w:rPr>
                <w:rFonts w:cs="Verdana"/>
                <w:spacing w:val="2"/>
                <w:kern w:val="32"/>
              </w:rPr>
              <w:t>ee</w:t>
            </w:r>
            <w:r w:rsidRPr="004C1CAF">
              <w:rPr>
                <w:rFonts w:cs="Verdana"/>
                <w:kern w:val="32"/>
              </w:rPr>
              <w:t>ds of th</w:t>
            </w:r>
            <w:r w:rsidRPr="004C1CAF">
              <w:rPr>
                <w:rFonts w:cs="Verdana"/>
                <w:spacing w:val="2"/>
                <w:kern w:val="32"/>
              </w:rPr>
              <w:t>e</w:t>
            </w:r>
            <w:r w:rsidRPr="004C1CAF">
              <w:rPr>
                <w:rFonts w:cs="Verdana"/>
                <w:kern w:val="32"/>
              </w:rPr>
              <w:t xml:space="preserve"> proj</w:t>
            </w:r>
            <w:r w:rsidRPr="004C1CAF">
              <w:rPr>
                <w:rFonts w:cs="Verdana"/>
                <w:spacing w:val="2"/>
                <w:kern w:val="32"/>
              </w:rPr>
              <w:t>e</w:t>
            </w:r>
            <w:r w:rsidRPr="004C1CAF">
              <w:rPr>
                <w:rFonts w:cs="Verdana"/>
                <w:kern w:val="32"/>
              </w:rPr>
              <w:t>ct?</w:t>
            </w:r>
          </w:p>
        </w:tc>
        <w:tc>
          <w:tcPr>
            <w:tcW w:w="5238" w:type="dxa"/>
            <w:gridSpan w:val="2"/>
          </w:tcPr>
          <w:p w14:paraId="23574392" w14:textId="77777777" w:rsidR="00EF478F" w:rsidRPr="004C1CAF" w:rsidRDefault="00EF478F" w:rsidP="00EA546D">
            <w:pPr>
              <w:widowControl w:val="0"/>
              <w:suppressAutoHyphens/>
              <w:autoSpaceDE w:val="0"/>
              <w:autoSpaceDN w:val="0"/>
              <w:adjustRightInd w:val="0"/>
              <w:spacing w:before="290" w:after="0"/>
              <w:rPr>
                <w:rFonts w:cs="Verdana"/>
                <w:kern w:val="24"/>
              </w:rPr>
            </w:pPr>
            <w:r w:rsidRPr="004C1CAF">
              <w:rPr>
                <w:rFonts w:cs="Verdana"/>
                <w:kern w:val="24"/>
              </w:rPr>
              <w:t>None identified</w:t>
            </w:r>
          </w:p>
        </w:tc>
      </w:tr>
      <w:tr w:rsidR="00EF478F" w:rsidRPr="00143295" w14:paraId="124B0378" w14:textId="77777777" w:rsidTr="00EA546D">
        <w:trPr>
          <w:trHeight w:val="1020"/>
        </w:trPr>
        <w:tc>
          <w:tcPr>
            <w:tcW w:w="9242" w:type="dxa"/>
            <w:gridSpan w:val="4"/>
          </w:tcPr>
          <w:p w14:paraId="43BC8071" w14:textId="77777777" w:rsidR="00EF478F" w:rsidRPr="004C1CAF" w:rsidRDefault="00EF478F" w:rsidP="00EA546D">
            <w:pPr>
              <w:widowControl w:val="0"/>
              <w:suppressAutoHyphens/>
              <w:autoSpaceDE w:val="0"/>
              <w:autoSpaceDN w:val="0"/>
              <w:adjustRightInd w:val="0"/>
              <w:spacing w:after="0"/>
              <w:rPr>
                <w:rFonts w:cs="Verdana"/>
                <w:bCs/>
                <w:kern w:val="32"/>
              </w:rPr>
            </w:pPr>
          </w:p>
          <w:p w14:paraId="31984512" w14:textId="77777777" w:rsidR="00EF478F" w:rsidRPr="004C1CAF" w:rsidRDefault="00EF478F" w:rsidP="00EA546D">
            <w:pPr>
              <w:widowControl w:val="0"/>
              <w:suppressAutoHyphens/>
              <w:autoSpaceDE w:val="0"/>
              <w:autoSpaceDN w:val="0"/>
              <w:adjustRightInd w:val="0"/>
              <w:spacing w:after="0"/>
              <w:rPr>
                <w:rFonts w:cs="Verdana"/>
                <w:bCs/>
                <w:kern w:val="32"/>
              </w:rPr>
            </w:pPr>
            <w:r w:rsidRPr="004C1CAF">
              <w:rPr>
                <w:rFonts w:cs="Verdana"/>
                <w:bCs/>
                <w:kern w:val="32"/>
              </w:rPr>
              <w:t>Principle 4</w:t>
            </w:r>
          </w:p>
          <w:p w14:paraId="399E8B19" w14:textId="77777777" w:rsidR="00EF478F" w:rsidRPr="004C1CAF" w:rsidRDefault="00EF478F" w:rsidP="00EA546D">
            <w:pPr>
              <w:widowControl w:val="0"/>
              <w:suppressAutoHyphens/>
              <w:autoSpaceDE w:val="0"/>
              <w:autoSpaceDN w:val="0"/>
              <w:adjustRightInd w:val="0"/>
              <w:spacing w:before="118" w:after="0"/>
              <w:rPr>
                <w:rFonts w:cs="Verdana"/>
                <w:bCs/>
                <w:kern w:val="32"/>
              </w:rPr>
            </w:pPr>
            <w:r w:rsidRPr="004C1CAF">
              <w:rPr>
                <w:rFonts w:cs="Verdana"/>
                <w:bCs/>
                <w:kern w:val="32"/>
              </w:rPr>
              <w:t>P</w:t>
            </w:r>
            <w:r w:rsidRPr="004C1CAF">
              <w:rPr>
                <w:rFonts w:cs="Verdana"/>
                <w:bCs/>
                <w:spacing w:val="-2"/>
                <w:kern w:val="32"/>
              </w:rPr>
              <w:t>e</w:t>
            </w:r>
            <w:r w:rsidRPr="004C1CAF">
              <w:rPr>
                <w:rFonts w:cs="Verdana"/>
                <w:bCs/>
                <w:kern w:val="32"/>
              </w:rPr>
              <w:t>rsonal data s</w:t>
            </w:r>
            <w:r w:rsidRPr="004C1CAF">
              <w:rPr>
                <w:rFonts w:cs="Verdana"/>
                <w:bCs/>
                <w:spacing w:val="-2"/>
                <w:kern w:val="32"/>
              </w:rPr>
              <w:t>h</w:t>
            </w:r>
            <w:r w:rsidRPr="004C1CAF">
              <w:rPr>
                <w:rFonts w:cs="Verdana"/>
                <w:bCs/>
                <w:kern w:val="32"/>
              </w:rPr>
              <w:t>all be accura</w:t>
            </w:r>
            <w:r w:rsidRPr="004C1CAF">
              <w:rPr>
                <w:rFonts w:cs="Verdana"/>
                <w:bCs/>
                <w:spacing w:val="2"/>
                <w:kern w:val="32"/>
              </w:rPr>
              <w:t>t</w:t>
            </w:r>
            <w:r w:rsidRPr="004C1CAF">
              <w:rPr>
                <w:rFonts w:cs="Verdana"/>
                <w:bCs/>
                <w:kern w:val="32"/>
              </w:rPr>
              <w:t>e and, wh</w:t>
            </w:r>
            <w:r w:rsidRPr="004C1CAF">
              <w:rPr>
                <w:rFonts w:cs="Verdana"/>
                <w:bCs/>
                <w:spacing w:val="-2"/>
                <w:kern w:val="32"/>
              </w:rPr>
              <w:t>e</w:t>
            </w:r>
            <w:r w:rsidRPr="004C1CAF">
              <w:rPr>
                <w:rFonts w:cs="Verdana"/>
                <w:bCs/>
                <w:kern w:val="32"/>
              </w:rPr>
              <w:t xml:space="preserve">re </w:t>
            </w:r>
            <w:r w:rsidRPr="004C1CAF">
              <w:rPr>
                <w:rFonts w:cs="Verdana"/>
                <w:bCs/>
                <w:spacing w:val="2"/>
                <w:kern w:val="32"/>
              </w:rPr>
              <w:t>n</w:t>
            </w:r>
            <w:r w:rsidRPr="004C1CAF">
              <w:rPr>
                <w:rFonts w:cs="Verdana"/>
                <w:bCs/>
                <w:kern w:val="32"/>
              </w:rPr>
              <w:t>ece</w:t>
            </w:r>
            <w:r w:rsidRPr="004C1CAF">
              <w:rPr>
                <w:rFonts w:cs="Verdana"/>
                <w:bCs/>
                <w:spacing w:val="2"/>
                <w:kern w:val="32"/>
              </w:rPr>
              <w:t>s</w:t>
            </w:r>
            <w:r w:rsidRPr="004C1CAF">
              <w:rPr>
                <w:rFonts w:cs="Verdana"/>
                <w:bCs/>
                <w:kern w:val="32"/>
              </w:rPr>
              <w:t>sa</w:t>
            </w:r>
            <w:r w:rsidRPr="004C1CAF">
              <w:rPr>
                <w:rFonts w:cs="Verdana"/>
                <w:bCs/>
                <w:spacing w:val="2"/>
                <w:kern w:val="32"/>
              </w:rPr>
              <w:t>r</w:t>
            </w:r>
            <w:r w:rsidRPr="004C1CAF">
              <w:rPr>
                <w:rFonts w:cs="Verdana"/>
                <w:bCs/>
                <w:kern w:val="32"/>
              </w:rPr>
              <w:t>y, k</w:t>
            </w:r>
            <w:r w:rsidRPr="004C1CAF">
              <w:rPr>
                <w:rFonts w:cs="Verdana"/>
                <w:bCs/>
                <w:spacing w:val="-2"/>
                <w:kern w:val="32"/>
              </w:rPr>
              <w:t>e</w:t>
            </w:r>
            <w:r w:rsidRPr="004C1CAF">
              <w:rPr>
                <w:rFonts w:cs="Verdana"/>
                <w:bCs/>
                <w:kern w:val="32"/>
              </w:rPr>
              <w:t>pt up to date.</w:t>
            </w:r>
          </w:p>
        </w:tc>
      </w:tr>
      <w:tr w:rsidR="00EF478F" w:rsidRPr="00143295" w14:paraId="1F778BDB" w14:textId="77777777" w:rsidTr="00EA546D">
        <w:tc>
          <w:tcPr>
            <w:tcW w:w="4004" w:type="dxa"/>
            <w:gridSpan w:val="2"/>
          </w:tcPr>
          <w:p w14:paraId="62D0CDB6"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If you ar</w:t>
            </w:r>
            <w:r w:rsidRPr="004C1CAF">
              <w:rPr>
                <w:rFonts w:cs="Verdana"/>
                <w:spacing w:val="2"/>
                <w:kern w:val="32"/>
              </w:rPr>
              <w:t>e</w:t>
            </w:r>
            <w:r w:rsidRPr="004C1CAF">
              <w:rPr>
                <w:rFonts w:cs="Verdana"/>
                <w:kern w:val="32"/>
              </w:rPr>
              <w:t xml:space="preserve"> </w:t>
            </w:r>
            <w:r w:rsidRPr="004C1CAF">
              <w:rPr>
                <w:rFonts w:cs="Verdana"/>
                <w:spacing w:val="-2"/>
                <w:kern w:val="32"/>
              </w:rPr>
              <w:t>p</w:t>
            </w:r>
            <w:r w:rsidRPr="004C1CAF">
              <w:rPr>
                <w:rFonts w:cs="Verdana"/>
                <w:kern w:val="32"/>
              </w:rPr>
              <w:t>rocu</w:t>
            </w:r>
            <w:r w:rsidRPr="004C1CAF">
              <w:rPr>
                <w:rFonts w:cs="Verdana"/>
                <w:spacing w:val="2"/>
                <w:kern w:val="32"/>
              </w:rPr>
              <w:t>r</w:t>
            </w:r>
            <w:r w:rsidRPr="004C1CAF">
              <w:rPr>
                <w:rFonts w:cs="Verdana"/>
                <w:spacing w:val="-2"/>
                <w:kern w:val="32"/>
              </w:rPr>
              <w:t>i</w:t>
            </w:r>
            <w:r w:rsidRPr="004C1CAF">
              <w:rPr>
                <w:rFonts w:cs="Verdana"/>
                <w:kern w:val="32"/>
              </w:rPr>
              <w:t>n</w:t>
            </w:r>
            <w:r w:rsidRPr="004C1CAF">
              <w:rPr>
                <w:rFonts w:cs="Verdana"/>
                <w:spacing w:val="2"/>
                <w:kern w:val="32"/>
              </w:rPr>
              <w:t>g</w:t>
            </w:r>
            <w:r w:rsidRPr="004C1CAF">
              <w:rPr>
                <w:rFonts w:cs="Verdana"/>
                <w:kern w:val="32"/>
              </w:rPr>
              <w:t xml:space="preserve"> n</w:t>
            </w:r>
            <w:r w:rsidRPr="004C1CAF">
              <w:rPr>
                <w:rFonts w:cs="Verdana"/>
                <w:spacing w:val="2"/>
                <w:kern w:val="32"/>
              </w:rPr>
              <w:t>e</w:t>
            </w:r>
            <w:r w:rsidRPr="004C1CAF">
              <w:rPr>
                <w:rFonts w:cs="Verdana"/>
                <w:kern w:val="32"/>
              </w:rPr>
              <w:t>w sof</w:t>
            </w:r>
            <w:r w:rsidRPr="004C1CAF">
              <w:rPr>
                <w:rFonts w:cs="Verdana"/>
                <w:spacing w:val="-2"/>
                <w:kern w:val="32"/>
              </w:rPr>
              <w:t>t</w:t>
            </w:r>
            <w:r w:rsidRPr="004C1CAF">
              <w:rPr>
                <w:rFonts w:cs="Verdana"/>
                <w:kern w:val="32"/>
              </w:rPr>
              <w:t>war</w:t>
            </w:r>
            <w:r w:rsidRPr="004C1CAF">
              <w:rPr>
                <w:rFonts w:cs="Verdana"/>
                <w:spacing w:val="2"/>
                <w:kern w:val="32"/>
              </w:rPr>
              <w:t>e</w:t>
            </w:r>
            <w:r w:rsidRPr="004C1CAF">
              <w:rPr>
                <w:rFonts w:cs="Verdana"/>
                <w:kern w:val="32"/>
              </w:rPr>
              <w:t xml:space="preserve"> </w:t>
            </w:r>
            <w:r w:rsidRPr="004C1CAF">
              <w:rPr>
                <w:rFonts w:cs="Verdana"/>
                <w:spacing w:val="-2"/>
                <w:kern w:val="32"/>
              </w:rPr>
              <w:t>d</w:t>
            </w:r>
            <w:r w:rsidRPr="004C1CAF">
              <w:rPr>
                <w:rFonts w:cs="Verdana"/>
                <w:kern w:val="32"/>
              </w:rPr>
              <w:t>o</w:t>
            </w:r>
            <w:r w:rsidRPr="004C1CAF">
              <w:rPr>
                <w:rFonts w:cs="Verdana"/>
                <w:spacing w:val="2"/>
                <w:kern w:val="32"/>
              </w:rPr>
              <w:t>e</w:t>
            </w:r>
            <w:r w:rsidRPr="004C1CAF">
              <w:rPr>
                <w:rFonts w:cs="Verdana"/>
                <w:kern w:val="32"/>
              </w:rPr>
              <w:t xml:space="preserve">s </w:t>
            </w:r>
            <w:r w:rsidRPr="004C1CAF">
              <w:rPr>
                <w:rFonts w:cs="Verdana"/>
                <w:spacing w:val="-2"/>
                <w:kern w:val="32"/>
              </w:rPr>
              <w:t>it</w:t>
            </w:r>
            <w:r w:rsidRPr="004C1CAF">
              <w:rPr>
                <w:rFonts w:cs="Verdana"/>
                <w:kern w:val="32"/>
              </w:rPr>
              <w:t xml:space="preserve"> </w:t>
            </w:r>
            <w:r w:rsidRPr="004C1CAF">
              <w:rPr>
                <w:rFonts w:cs="Verdana"/>
                <w:spacing w:val="2"/>
                <w:kern w:val="32"/>
              </w:rPr>
              <w:t>a</w:t>
            </w:r>
            <w:r w:rsidRPr="004C1CAF">
              <w:rPr>
                <w:rFonts w:cs="Verdana"/>
                <w:spacing w:val="-2"/>
                <w:kern w:val="32"/>
              </w:rPr>
              <w:t>ll</w:t>
            </w:r>
            <w:r w:rsidRPr="004C1CAF">
              <w:rPr>
                <w:rFonts w:cs="Verdana"/>
                <w:kern w:val="32"/>
              </w:rPr>
              <w:t xml:space="preserve">ow you </w:t>
            </w:r>
            <w:r w:rsidRPr="004C1CAF">
              <w:rPr>
                <w:rFonts w:cs="Verdana"/>
                <w:spacing w:val="-2"/>
                <w:kern w:val="32"/>
              </w:rPr>
              <w:t>t</w:t>
            </w:r>
            <w:r w:rsidRPr="004C1CAF">
              <w:rPr>
                <w:rFonts w:cs="Verdana"/>
                <w:kern w:val="32"/>
              </w:rPr>
              <w:t xml:space="preserve">o </w:t>
            </w:r>
            <w:r w:rsidRPr="004C1CAF">
              <w:rPr>
                <w:rFonts w:cs="Verdana"/>
                <w:spacing w:val="2"/>
                <w:kern w:val="32"/>
              </w:rPr>
              <w:t>a</w:t>
            </w:r>
            <w:r w:rsidRPr="004C1CAF">
              <w:rPr>
                <w:rFonts w:cs="Verdana"/>
                <w:kern w:val="32"/>
              </w:rPr>
              <w:t>men</w:t>
            </w:r>
            <w:r w:rsidRPr="004C1CAF">
              <w:rPr>
                <w:rFonts w:cs="Verdana"/>
                <w:spacing w:val="-2"/>
                <w:kern w:val="32"/>
              </w:rPr>
              <w:t>d</w:t>
            </w:r>
            <w:r w:rsidRPr="004C1CAF">
              <w:rPr>
                <w:rFonts w:cs="Verdana"/>
                <w:kern w:val="32"/>
              </w:rPr>
              <w:t xml:space="preserve"> </w:t>
            </w:r>
            <w:r w:rsidRPr="004C1CAF">
              <w:rPr>
                <w:rFonts w:cs="Verdana"/>
                <w:spacing w:val="-2"/>
                <w:kern w:val="32"/>
              </w:rPr>
              <w:t>d</w:t>
            </w:r>
            <w:r w:rsidRPr="004C1CAF">
              <w:rPr>
                <w:rFonts w:cs="Verdana"/>
                <w:spacing w:val="2"/>
                <w:kern w:val="32"/>
              </w:rPr>
              <w:t>a</w:t>
            </w:r>
            <w:r w:rsidRPr="004C1CAF">
              <w:rPr>
                <w:rFonts w:cs="Verdana"/>
                <w:spacing w:val="-2"/>
                <w:kern w:val="32"/>
              </w:rPr>
              <w:t>t</w:t>
            </w:r>
            <w:r w:rsidRPr="004C1CAF">
              <w:rPr>
                <w:rFonts w:cs="Verdana"/>
                <w:kern w:val="32"/>
              </w:rPr>
              <w:t>a when necessary?</w:t>
            </w:r>
          </w:p>
        </w:tc>
        <w:tc>
          <w:tcPr>
            <w:tcW w:w="5238" w:type="dxa"/>
            <w:gridSpan w:val="2"/>
          </w:tcPr>
          <w:p w14:paraId="7F70A504"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Yes - with protection against changes as deemed necessary.</w:t>
            </w:r>
          </w:p>
        </w:tc>
      </w:tr>
      <w:tr w:rsidR="00EF478F" w:rsidRPr="00143295" w14:paraId="400FE009" w14:textId="77777777" w:rsidTr="00EA546D">
        <w:tc>
          <w:tcPr>
            <w:tcW w:w="4004" w:type="dxa"/>
            <w:gridSpan w:val="2"/>
          </w:tcPr>
          <w:p w14:paraId="483D1EB5" w14:textId="77777777" w:rsidR="00EF478F" w:rsidRPr="004C1CAF" w:rsidRDefault="00EF478F" w:rsidP="00EA546D">
            <w:pPr>
              <w:widowControl w:val="0"/>
              <w:suppressAutoHyphens/>
              <w:autoSpaceDE w:val="0"/>
              <w:autoSpaceDN w:val="0"/>
              <w:adjustRightInd w:val="0"/>
              <w:spacing w:before="290" w:after="0"/>
              <w:rPr>
                <w:rFonts w:cs="Verdana"/>
                <w:kern w:val="32"/>
              </w:rPr>
            </w:pPr>
            <w:r w:rsidRPr="004C1CAF">
              <w:rPr>
                <w:rFonts w:cs="Verdana"/>
                <w:kern w:val="24"/>
              </w:rPr>
              <w:lastRenderedPageBreak/>
              <w:t>How ar</w:t>
            </w:r>
            <w:r w:rsidRPr="004C1CAF">
              <w:rPr>
                <w:rFonts w:cs="Verdana"/>
                <w:spacing w:val="2"/>
                <w:kern w:val="24"/>
              </w:rPr>
              <w:t>e</w:t>
            </w:r>
            <w:r w:rsidRPr="004C1CAF">
              <w:rPr>
                <w:rFonts w:cs="Verdana"/>
                <w:kern w:val="24"/>
              </w:rPr>
              <w:t xml:space="preserve"> you ensuring </w:t>
            </w:r>
            <w:r w:rsidRPr="004C1CAF">
              <w:rPr>
                <w:rFonts w:cs="Verdana"/>
                <w:spacing w:val="-2"/>
                <w:kern w:val="24"/>
              </w:rPr>
              <w:t>t</w:t>
            </w:r>
            <w:r w:rsidRPr="004C1CAF">
              <w:rPr>
                <w:rFonts w:cs="Verdana"/>
                <w:spacing w:val="2"/>
                <w:kern w:val="24"/>
              </w:rPr>
              <w:t>h</w:t>
            </w:r>
            <w:r w:rsidRPr="004C1CAF">
              <w:rPr>
                <w:rFonts w:cs="Verdana"/>
                <w:kern w:val="24"/>
              </w:rPr>
              <w:t>a</w:t>
            </w:r>
            <w:r w:rsidRPr="004C1CAF">
              <w:rPr>
                <w:rFonts w:cs="Verdana"/>
                <w:spacing w:val="-2"/>
                <w:kern w:val="24"/>
              </w:rPr>
              <w:t>t</w:t>
            </w:r>
            <w:r w:rsidRPr="004C1CAF">
              <w:rPr>
                <w:rFonts w:cs="Verdana"/>
                <w:kern w:val="24"/>
              </w:rPr>
              <w:t xml:space="preserve"> </w:t>
            </w:r>
            <w:r w:rsidRPr="004C1CAF">
              <w:rPr>
                <w:rFonts w:cs="Verdana"/>
                <w:spacing w:val="-2"/>
                <w:kern w:val="24"/>
              </w:rPr>
              <w:t>p</w:t>
            </w:r>
            <w:r w:rsidRPr="004C1CAF">
              <w:rPr>
                <w:rFonts w:cs="Verdana"/>
                <w:spacing w:val="2"/>
                <w:kern w:val="24"/>
              </w:rPr>
              <w:t>e</w:t>
            </w:r>
            <w:r w:rsidRPr="004C1CAF">
              <w:rPr>
                <w:rFonts w:cs="Verdana"/>
                <w:kern w:val="24"/>
              </w:rPr>
              <w:t>rsona</w:t>
            </w:r>
            <w:r w:rsidRPr="004C1CAF">
              <w:rPr>
                <w:rFonts w:cs="Verdana"/>
                <w:spacing w:val="-2"/>
                <w:kern w:val="24"/>
              </w:rPr>
              <w:t>l</w:t>
            </w:r>
            <w:r w:rsidRPr="004C1CAF">
              <w:rPr>
                <w:rFonts w:cs="Verdana"/>
                <w:kern w:val="24"/>
              </w:rPr>
              <w:t xml:space="preserve"> data ob</w:t>
            </w:r>
            <w:r w:rsidRPr="004C1CAF">
              <w:rPr>
                <w:rFonts w:cs="Verdana"/>
                <w:spacing w:val="-2"/>
                <w:kern w:val="24"/>
              </w:rPr>
              <w:t>t</w:t>
            </w:r>
            <w:r w:rsidRPr="004C1CAF">
              <w:rPr>
                <w:rFonts w:cs="Verdana"/>
                <w:kern w:val="24"/>
              </w:rPr>
              <w:t>a</w:t>
            </w:r>
            <w:r w:rsidRPr="004C1CAF">
              <w:rPr>
                <w:rFonts w:cs="Verdana"/>
                <w:spacing w:val="-2"/>
                <w:kern w:val="24"/>
              </w:rPr>
              <w:t>i</w:t>
            </w:r>
            <w:r w:rsidRPr="004C1CAF">
              <w:rPr>
                <w:rFonts w:cs="Verdana"/>
                <w:kern w:val="24"/>
              </w:rPr>
              <w:t>n</w:t>
            </w:r>
            <w:r w:rsidRPr="004C1CAF">
              <w:rPr>
                <w:rFonts w:cs="Verdana"/>
                <w:spacing w:val="2"/>
                <w:kern w:val="24"/>
              </w:rPr>
              <w:t>e</w:t>
            </w:r>
            <w:r w:rsidRPr="004C1CAF">
              <w:rPr>
                <w:rFonts w:cs="Verdana"/>
                <w:kern w:val="24"/>
              </w:rPr>
              <w:t>d from</w:t>
            </w:r>
            <w:r w:rsidRPr="004C1CAF">
              <w:rPr>
                <w:rFonts w:cs="Verdana"/>
                <w:spacing w:val="-2"/>
                <w:kern w:val="24"/>
              </w:rPr>
              <w:t xml:space="preserve"> i</w:t>
            </w:r>
            <w:r w:rsidRPr="004C1CAF">
              <w:rPr>
                <w:rFonts w:cs="Verdana"/>
                <w:kern w:val="24"/>
              </w:rPr>
              <w:t>n</w:t>
            </w:r>
            <w:r w:rsidRPr="004C1CAF">
              <w:rPr>
                <w:rFonts w:cs="Verdana"/>
                <w:spacing w:val="2"/>
                <w:kern w:val="24"/>
              </w:rPr>
              <w:t>di</w:t>
            </w:r>
            <w:r w:rsidRPr="004C1CAF">
              <w:rPr>
                <w:rFonts w:cs="Verdana"/>
                <w:kern w:val="24"/>
              </w:rPr>
              <w:t>v</w:t>
            </w:r>
            <w:r w:rsidRPr="004C1CAF">
              <w:rPr>
                <w:rFonts w:cs="Verdana"/>
                <w:spacing w:val="-2"/>
                <w:kern w:val="24"/>
              </w:rPr>
              <w:t>i</w:t>
            </w:r>
            <w:r w:rsidRPr="004C1CAF">
              <w:rPr>
                <w:rFonts w:cs="Verdana"/>
                <w:kern w:val="24"/>
              </w:rPr>
              <w:t>du</w:t>
            </w:r>
            <w:r w:rsidRPr="004C1CAF">
              <w:rPr>
                <w:rFonts w:cs="Verdana"/>
                <w:spacing w:val="2"/>
                <w:kern w:val="24"/>
              </w:rPr>
              <w:t>a</w:t>
            </w:r>
            <w:r w:rsidRPr="004C1CAF">
              <w:rPr>
                <w:rFonts w:cs="Verdana"/>
                <w:spacing w:val="-2"/>
                <w:kern w:val="24"/>
              </w:rPr>
              <w:t>l</w:t>
            </w:r>
            <w:r w:rsidRPr="004C1CAF">
              <w:rPr>
                <w:rFonts w:cs="Verdana"/>
                <w:kern w:val="24"/>
              </w:rPr>
              <w:t xml:space="preserve">s </w:t>
            </w:r>
            <w:r w:rsidRPr="004C1CAF">
              <w:rPr>
                <w:rFonts w:cs="Verdana"/>
                <w:kern w:val="32"/>
              </w:rPr>
              <w:t>or o</w:t>
            </w:r>
            <w:r w:rsidRPr="004C1CAF">
              <w:rPr>
                <w:rFonts w:cs="Verdana"/>
                <w:spacing w:val="-2"/>
                <w:kern w:val="32"/>
              </w:rPr>
              <w:t>t</w:t>
            </w:r>
            <w:r w:rsidRPr="004C1CAF">
              <w:rPr>
                <w:rFonts w:cs="Verdana"/>
                <w:kern w:val="32"/>
              </w:rPr>
              <w:t>h</w:t>
            </w:r>
            <w:r w:rsidRPr="004C1CAF">
              <w:rPr>
                <w:rFonts w:cs="Verdana"/>
                <w:spacing w:val="2"/>
                <w:kern w:val="32"/>
              </w:rPr>
              <w:t>e</w:t>
            </w:r>
            <w:r w:rsidRPr="004C1CAF">
              <w:rPr>
                <w:rFonts w:cs="Verdana"/>
                <w:kern w:val="32"/>
              </w:rPr>
              <w:t>r organ</w:t>
            </w:r>
            <w:r w:rsidRPr="004C1CAF">
              <w:rPr>
                <w:rFonts w:cs="Verdana"/>
                <w:spacing w:val="-2"/>
                <w:kern w:val="32"/>
              </w:rPr>
              <w:t>i</w:t>
            </w:r>
            <w:r w:rsidRPr="004C1CAF">
              <w:rPr>
                <w:rFonts w:cs="Verdana"/>
                <w:kern w:val="32"/>
              </w:rPr>
              <w:t>sa</w:t>
            </w:r>
            <w:r w:rsidRPr="004C1CAF">
              <w:rPr>
                <w:rFonts w:cs="Verdana"/>
                <w:spacing w:val="-2"/>
                <w:kern w:val="32"/>
              </w:rPr>
              <w:t>ti</w:t>
            </w:r>
            <w:r w:rsidRPr="004C1CAF">
              <w:rPr>
                <w:rFonts w:cs="Verdana"/>
                <w:spacing w:val="2"/>
                <w:kern w:val="32"/>
              </w:rPr>
              <w:t>o</w:t>
            </w:r>
            <w:r w:rsidRPr="004C1CAF">
              <w:rPr>
                <w:rFonts w:cs="Verdana"/>
                <w:kern w:val="32"/>
              </w:rPr>
              <w:t xml:space="preserve">ns </w:t>
            </w:r>
            <w:r w:rsidRPr="004C1CAF">
              <w:rPr>
                <w:rFonts w:cs="Verdana"/>
                <w:spacing w:val="-2"/>
                <w:kern w:val="32"/>
              </w:rPr>
              <w:t>i</w:t>
            </w:r>
            <w:r w:rsidRPr="004C1CAF">
              <w:rPr>
                <w:rFonts w:cs="Verdana"/>
                <w:kern w:val="32"/>
              </w:rPr>
              <w:t>s a</w:t>
            </w:r>
            <w:r w:rsidRPr="004C1CAF">
              <w:rPr>
                <w:rFonts w:cs="Verdana"/>
                <w:spacing w:val="2"/>
                <w:kern w:val="32"/>
              </w:rPr>
              <w:t>c</w:t>
            </w:r>
            <w:r w:rsidRPr="004C1CAF">
              <w:rPr>
                <w:rFonts w:cs="Verdana"/>
                <w:kern w:val="32"/>
              </w:rPr>
              <w:t>curate?</w:t>
            </w:r>
          </w:p>
        </w:tc>
        <w:tc>
          <w:tcPr>
            <w:tcW w:w="2619" w:type="dxa"/>
          </w:tcPr>
          <w:p w14:paraId="6BCFF0E6" w14:textId="7CFA6E13" w:rsidR="00EF478F" w:rsidRPr="004C1CAF" w:rsidRDefault="00EF478F" w:rsidP="00EA546D">
            <w:pPr>
              <w:widowControl w:val="0"/>
              <w:suppressAutoHyphens/>
              <w:autoSpaceDE w:val="0"/>
              <w:autoSpaceDN w:val="0"/>
              <w:adjustRightInd w:val="0"/>
              <w:spacing w:before="293" w:after="0"/>
              <w:rPr>
                <w:rFonts w:cs="Verdana"/>
                <w:kern w:val="24"/>
              </w:rPr>
            </w:pPr>
            <w:r w:rsidRPr="004C1CAF">
              <w:rPr>
                <w:rFonts w:cs="Verdana"/>
                <w:kern w:val="24"/>
              </w:rPr>
              <w:t xml:space="preserve">Our new </w:t>
            </w:r>
            <w:r w:rsidR="00FE23C9">
              <w:rPr>
                <w:rFonts w:cs="Verdana"/>
                <w:kern w:val="24"/>
              </w:rPr>
              <w:t xml:space="preserve">Fortuna user </w:t>
            </w:r>
            <w:r w:rsidRPr="004C1CAF">
              <w:rPr>
                <w:rFonts w:cs="Verdana"/>
                <w:kern w:val="24"/>
              </w:rPr>
              <w:t>software reduces the chance of data recording errors.</w:t>
            </w:r>
          </w:p>
        </w:tc>
        <w:tc>
          <w:tcPr>
            <w:tcW w:w="2619" w:type="dxa"/>
          </w:tcPr>
          <w:p w14:paraId="23599E05" w14:textId="644C75F3" w:rsidR="00EF478F" w:rsidRPr="00143295" w:rsidRDefault="00FE23C9" w:rsidP="00EA546D">
            <w:pPr>
              <w:widowControl w:val="0"/>
              <w:suppressAutoHyphens/>
              <w:autoSpaceDE w:val="0"/>
              <w:autoSpaceDN w:val="0"/>
              <w:adjustRightInd w:val="0"/>
              <w:spacing w:before="293" w:after="0"/>
              <w:rPr>
                <w:rFonts w:cs="Verdana"/>
                <w:color w:val="FF0000"/>
                <w:kern w:val="24"/>
              </w:rPr>
            </w:pPr>
            <w:r>
              <w:rPr>
                <w:rFonts w:cs="Verdana"/>
                <w:kern w:val="24"/>
              </w:rPr>
              <w:t>Use of the</w:t>
            </w:r>
            <w:r w:rsidR="00EF478F" w:rsidRPr="004C1CAF">
              <w:rPr>
                <w:rFonts w:cs="Verdana"/>
                <w:kern w:val="24"/>
              </w:rPr>
              <w:t xml:space="preserve"> new Fortuna user software reduces the chance of data recording errors.</w:t>
            </w:r>
          </w:p>
        </w:tc>
      </w:tr>
      <w:tr w:rsidR="00EF478F" w:rsidRPr="00143295" w14:paraId="3DE44450" w14:textId="77777777" w:rsidTr="00EA546D">
        <w:trPr>
          <w:trHeight w:val="1077"/>
        </w:trPr>
        <w:tc>
          <w:tcPr>
            <w:tcW w:w="9242" w:type="dxa"/>
            <w:gridSpan w:val="4"/>
          </w:tcPr>
          <w:p w14:paraId="3C129847" w14:textId="77777777" w:rsidR="00EF478F" w:rsidRPr="004C1CAF" w:rsidRDefault="00EF478F" w:rsidP="00EA546D">
            <w:pPr>
              <w:widowControl w:val="0"/>
              <w:suppressAutoHyphens/>
              <w:autoSpaceDE w:val="0"/>
              <w:autoSpaceDN w:val="0"/>
              <w:adjustRightInd w:val="0"/>
              <w:spacing w:after="0"/>
              <w:rPr>
                <w:rFonts w:cs="Verdana"/>
                <w:bCs/>
                <w:kern w:val="32"/>
              </w:rPr>
            </w:pPr>
            <w:r w:rsidRPr="004C1CAF">
              <w:rPr>
                <w:rFonts w:cs="Verdana"/>
                <w:bCs/>
                <w:kern w:val="32"/>
              </w:rPr>
              <w:t>Principle 5</w:t>
            </w:r>
          </w:p>
          <w:p w14:paraId="3068C1EC" w14:textId="77777777" w:rsidR="00EF478F" w:rsidRPr="004C1CAF" w:rsidRDefault="00EF478F" w:rsidP="00EA546D">
            <w:pPr>
              <w:widowControl w:val="0"/>
              <w:suppressAutoHyphens/>
              <w:autoSpaceDE w:val="0"/>
              <w:autoSpaceDN w:val="0"/>
              <w:adjustRightInd w:val="0"/>
              <w:spacing w:before="118" w:after="0"/>
              <w:rPr>
                <w:rFonts w:cs="Verdana"/>
                <w:bCs/>
                <w:kern w:val="32"/>
              </w:rPr>
            </w:pPr>
            <w:r w:rsidRPr="004C1CAF">
              <w:rPr>
                <w:rFonts w:cs="Verdana"/>
                <w:bCs/>
                <w:kern w:val="32"/>
              </w:rPr>
              <w:t>Personal data processed for any purpose or purposes shall not b</w:t>
            </w:r>
            <w:r w:rsidRPr="004C1CAF">
              <w:rPr>
                <w:rFonts w:cs="Verdana"/>
                <w:bCs/>
                <w:spacing w:val="-2"/>
                <w:kern w:val="32"/>
              </w:rPr>
              <w:t>e</w:t>
            </w:r>
            <w:r w:rsidRPr="004C1CAF">
              <w:rPr>
                <w:rFonts w:cs="Verdana"/>
                <w:bCs/>
                <w:kern w:val="32"/>
              </w:rPr>
              <w:t xml:space="preserve"> kept for longer than n</w:t>
            </w:r>
            <w:r w:rsidRPr="004C1CAF">
              <w:rPr>
                <w:rFonts w:cs="Verdana"/>
                <w:bCs/>
                <w:spacing w:val="-2"/>
                <w:kern w:val="32"/>
              </w:rPr>
              <w:t>e</w:t>
            </w:r>
            <w:r w:rsidRPr="004C1CAF">
              <w:rPr>
                <w:rFonts w:cs="Verdana"/>
                <w:bCs/>
                <w:kern w:val="32"/>
              </w:rPr>
              <w:t>c</w:t>
            </w:r>
            <w:r w:rsidRPr="004C1CAF">
              <w:rPr>
                <w:rFonts w:cs="Verdana"/>
                <w:bCs/>
                <w:spacing w:val="2"/>
                <w:kern w:val="32"/>
              </w:rPr>
              <w:t>e</w:t>
            </w:r>
            <w:r w:rsidRPr="004C1CAF">
              <w:rPr>
                <w:rFonts w:cs="Verdana"/>
                <w:bCs/>
                <w:kern w:val="32"/>
              </w:rPr>
              <w:t>s</w:t>
            </w:r>
            <w:r w:rsidRPr="004C1CAF">
              <w:rPr>
                <w:rFonts w:cs="Verdana"/>
                <w:bCs/>
                <w:spacing w:val="2"/>
                <w:kern w:val="32"/>
              </w:rPr>
              <w:t>s</w:t>
            </w:r>
            <w:r w:rsidRPr="004C1CAF">
              <w:rPr>
                <w:rFonts w:cs="Verdana"/>
                <w:bCs/>
                <w:kern w:val="32"/>
              </w:rPr>
              <w:t>a</w:t>
            </w:r>
            <w:r w:rsidRPr="004C1CAF">
              <w:rPr>
                <w:rFonts w:cs="Verdana"/>
                <w:bCs/>
                <w:spacing w:val="2"/>
                <w:kern w:val="32"/>
              </w:rPr>
              <w:t>r</w:t>
            </w:r>
            <w:r w:rsidRPr="004C1CAF">
              <w:rPr>
                <w:rFonts w:cs="Verdana"/>
                <w:bCs/>
                <w:kern w:val="32"/>
              </w:rPr>
              <w:t>y for tha</w:t>
            </w:r>
            <w:r w:rsidRPr="004C1CAF">
              <w:rPr>
                <w:rFonts w:cs="Verdana"/>
                <w:bCs/>
                <w:spacing w:val="2"/>
                <w:kern w:val="32"/>
              </w:rPr>
              <w:t>t</w:t>
            </w:r>
            <w:r w:rsidRPr="004C1CAF">
              <w:rPr>
                <w:rFonts w:cs="Verdana"/>
                <w:bCs/>
                <w:kern w:val="32"/>
              </w:rPr>
              <w:t xml:space="preserve"> pur</w:t>
            </w:r>
            <w:r w:rsidRPr="004C1CAF">
              <w:rPr>
                <w:rFonts w:cs="Verdana"/>
                <w:bCs/>
                <w:spacing w:val="-2"/>
                <w:kern w:val="32"/>
              </w:rPr>
              <w:t>po</w:t>
            </w:r>
            <w:r w:rsidRPr="004C1CAF">
              <w:rPr>
                <w:rFonts w:cs="Verdana"/>
                <w:bCs/>
                <w:kern w:val="32"/>
              </w:rPr>
              <w:t>se or those purposes.</w:t>
            </w:r>
          </w:p>
        </w:tc>
      </w:tr>
      <w:tr w:rsidR="00EF478F" w:rsidRPr="00143295" w14:paraId="3B2EBE79" w14:textId="77777777" w:rsidTr="00EA546D">
        <w:tc>
          <w:tcPr>
            <w:tcW w:w="4004" w:type="dxa"/>
            <w:gridSpan w:val="2"/>
          </w:tcPr>
          <w:p w14:paraId="791D9922"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24"/>
              </w:rPr>
              <w:t>Wha</w:t>
            </w:r>
            <w:r w:rsidRPr="004C1CAF">
              <w:rPr>
                <w:rFonts w:cs="Verdana"/>
                <w:spacing w:val="-2"/>
                <w:kern w:val="24"/>
              </w:rPr>
              <w:t>t</w:t>
            </w:r>
            <w:r w:rsidRPr="004C1CAF">
              <w:rPr>
                <w:rFonts w:cs="Verdana"/>
                <w:kern w:val="24"/>
              </w:rPr>
              <w:t xml:space="preserve"> r</w:t>
            </w:r>
            <w:r w:rsidRPr="004C1CAF">
              <w:rPr>
                <w:rFonts w:cs="Verdana"/>
                <w:spacing w:val="2"/>
                <w:kern w:val="24"/>
              </w:rPr>
              <w:t>e</w:t>
            </w:r>
            <w:r w:rsidRPr="004C1CAF">
              <w:rPr>
                <w:rFonts w:cs="Verdana"/>
                <w:spacing w:val="-2"/>
                <w:kern w:val="24"/>
              </w:rPr>
              <w:t>t</w:t>
            </w:r>
            <w:r w:rsidRPr="004C1CAF">
              <w:rPr>
                <w:rFonts w:cs="Verdana"/>
                <w:spacing w:val="2"/>
                <w:kern w:val="24"/>
              </w:rPr>
              <w:t>e</w:t>
            </w:r>
            <w:r w:rsidRPr="004C1CAF">
              <w:rPr>
                <w:rFonts w:cs="Verdana"/>
                <w:kern w:val="24"/>
              </w:rPr>
              <w:t>n</w:t>
            </w:r>
            <w:r w:rsidRPr="004C1CAF">
              <w:rPr>
                <w:rFonts w:cs="Verdana"/>
                <w:spacing w:val="-2"/>
                <w:kern w:val="24"/>
              </w:rPr>
              <w:t>ti</w:t>
            </w:r>
            <w:r w:rsidRPr="004C1CAF">
              <w:rPr>
                <w:rFonts w:cs="Verdana"/>
                <w:kern w:val="24"/>
              </w:rPr>
              <w:t>on p</w:t>
            </w:r>
            <w:r w:rsidRPr="004C1CAF">
              <w:rPr>
                <w:rFonts w:cs="Verdana"/>
                <w:spacing w:val="2"/>
                <w:kern w:val="24"/>
              </w:rPr>
              <w:t>e</w:t>
            </w:r>
            <w:r w:rsidRPr="004C1CAF">
              <w:rPr>
                <w:rFonts w:cs="Verdana"/>
                <w:kern w:val="24"/>
              </w:rPr>
              <w:t>riods ar</w:t>
            </w:r>
            <w:r w:rsidRPr="004C1CAF">
              <w:rPr>
                <w:rFonts w:cs="Verdana"/>
                <w:spacing w:val="2"/>
                <w:kern w:val="24"/>
              </w:rPr>
              <w:t>e</w:t>
            </w:r>
            <w:r w:rsidRPr="004C1CAF">
              <w:rPr>
                <w:rFonts w:cs="Verdana"/>
                <w:kern w:val="24"/>
              </w:rPr>
              <w:t xml:space="preserve"> su</w:t>
            </w:r>
            <w:r w:rsidRPr="004C1CAF">
              <w:rPr>
                <w:rFonts w:cs="Verdana"/>
                <w:spacing w:val="-2"/>
                <w:kern w:val="24"/>
              </w:rPr>
              <w:t>it</w:t>
            </w:r>
            <w:r w:rsidRPr="004C1CAF">
              <w:rPr>
                <w:rFonts w:cs="Verdana"/>
                <w:kern w:val="24"/>
              </w:rPr>
              <w:t>ab</w:t>
            </w:r>
            <w:r w:rsidRPr="004C1CAF">
              <w:rPr>
                <w:rFonts w:cs="Verdana"/>
                <w:spacing w:val="-2"/>
                <w:kern w:val="24"/>
              </w:rPr>
              <w:t>l</w:t>
            </w:r>
            <w:r w:rsidRPr="004C1CAF">
              <w:rPr>
                <w:rFonts w:cs="Verdana"/>
                <w:spacing w:val="2"/>
                <w:kern w:val="24"/>
              </w:rPr>
              <w:t>e</w:t>
            </w:r>
            <w:r w:rsidRPr="004C1CAF">
              <w:rPr>
                <w:rFonts w:cs="Verdana"/>
                <w:kern w:val="24"/>
              </w:rPr>
              <w:t xml:space="preserve"> for th</w:t>
            </w:r>
            <w:r w:rsidRPr="004C1CAF">
              <w:rPr>
                <w:rFonts w:cs="Verdana"/>
                <w:spacing w:val="2"/>
                <w:kern w:val="24"/>
              </w:rPr>
              <w:t>e</w:t>
            </w:r>
            <w:r w:rsidRPr="004C1CAF">
              <w:rPr>
                <w:rFonts w:cs="Verdana"/>
                <w:kern w:val="24"/>
              </w:rPr>
              <w:t xml:space="preserve"> </w:t>
            </w:r>
            <w:r w:rsidRPr="004C1CAF">
              <w:rPr>
                <w:rFonts w:cs="Verdana"/>
                <w:spacing w:val="-2"/>
                <w:kern w:val="24"/>
              </w:rPr>
              <w:t>p</w:t>
            </w:r>
            <w:r w:rsidRPr="004C1CAF">
              <w:rPr>
                <w:rFonts w:cs="Verdana"/>
                <w:spacing w:val="2"/>
                <w:kern w:val="24"/>
              </w:rPr>
              <w:t>e</w:t>
            </w:r>
            <w:r w:rsidRPr="004C1CAF">
              <w:rPr>
                <w:rFonts w:cs="Verdana"/>
                <w:kern w:val="24"/>
              </w:rPr>
              <w:t>rsona</w:t>
            </w:r>
            <w:r w:rsidRPr="004C1CAF">
              <w:rPr>
                <w:rFonts w:cs="Verdana"/>
                <w:spacing w:val="-2"/>
                <w:kern w:val="24"/>
              </w:rPr>
              <w:t>l</w:t>
            </w:r>
            <w:r w:rsidRPr="004C1CAF">
              <w:rPr>
                <w:rFonts w:cs="Verdana"/>
                <w:kern w:val="24"/>
              </w:rPr>
              <w:t xml:space="preserve"> </w:t>
            </w:r>
            <w:r w:rsidRPr="004C1CAF">
              <w:rPr>
                <w:rFonts w:cs="Verdana"/>
                <w:spacing w:val="-2"/>
                <w:kern w:val="24"/>
              </w:rPr>
              <w:t>d</w:t>
            </w:r>
            <w:r w:rsidRPr="004C1CAF">
              <w:rPr>
                <w:rFonts w:cs="Verdana"/>
                <w:spacing w:val="2"/>
                <w:kern w:val="24"/>
              </w:rPr>
              <w:t>a</w:t>
            </w:r>
            <w:r w:rsidRPr="004C1CAF">
              <w:rPr>
                <w:rFonts w:cs="Verdana"/>
                <w:spacing w:val="-2"/>
                <w:kern w:val="24"/>
              </w:rPr>
              <w:t>t</w:t>
            </w:r>
            <w:r w:rsidRPr="004C1CAF">
              <w:rPr>
                <w:rFonts w:cs="Verdana"/>
                <w:kern w:val="24"/>
              </w:rPr>
              <w:t>a you w</w:t>
            </w:r>
            <w:r w:rsidRPr="004C1CAF">
              <w:rPr>
                <w:rFonts w:cs="Verdana"/>
                <w:spacing w:val="-2"/>
                <w:kern w:val="24"/>
              </w:rPr>
              <w:t>ill</w:t>
            </w:r>
            <w:r w:rsidRPr="004C1CAF">
              <w:rPr>
                <w:rFonts w:cs="Verdana"/>
                <w:kern w:val="24"/>
              </w:rPr>
              <w:t xml:space="preserve"> b</w:t>
            </w:r>
            <w:r w:rsidRPr="004C1CAF">
              <w:rPr>
                <w:rFonts w:cs="Verdana"/>
                <w:spacing w:val="2"/>
                <w:kern w:val="24"/>
              </w:rPr>
              <w:t xml:space="preserve">e </w:t>
            </w:r>
            <w:r w:rsidRPr="004C1CAF">
              <w:rPr>
                <w:rFonts w:cs="Verdana"/>
                <w:kern w:val="32"/>
              </w:rPr>
              <w:t>processing?</w:t>
            </w:r>
          </w:p>
        </w:tc>
        <w:tc>
          <w:tcPr>
            <w:tcW w:w="5238" w:type="dxa"/>
            <w:gridSpan w:val="2"/>
          </w:tcPr>
          <w:p w14:paraId="7F88B904" w14:textId="77777777" w:rsidR="00EF478F" w:rsidRPr="004C1CAF" w:rsidRDefault="00EF478F" w:rsidP="00EA546D">
            <w:pPr>
              <w:widowControl w:val="0"/>
              <w:suppressAutoHyphens/>
              <w:autoSpaceDE w:val="0"/>
              <w:autoSpaceDN w:val="0"/>
              <w:adjustRightInd w:val="0"/>
              <w:spacing w:before="293" w:after="0"/>
              <w:rPr>
                <w:rFonts w:cs="Verdana"/>
                <w:kern w:val="24"/>
              </w:rPr>
            </w:pPr>
            <w:r w:rsidRPr="004C1CAF">
              <w:rPr>
                <w:rFonts w:cs="Verdana"/>
                <w:kern w:val="24"/>
              </w:rPr>
              <w:t>Registrant client data – for the life of the therapist Registrant training course data – 5 years</w:t>
            </w:r>
          </w:p>
        </w:tc>
      </w:tr>
      <w:tr w:rsidR="00EF478F" w:rsidRPr="00143295" w14:paraId="1B47365B" w14:textId="77777777" w:rsidTr="00EA546D">
        <w:tc>
          <w:tcPr>
            <w:tcW w:w="4004" w:type="dxa"/>
            <w:gridSpan w:val="2"/>
          </w:tcPr>
          <w:p w14:paraId="0B4DF0B7" w14:textId="77777777" w:rsidR="00EF478F" w:rsidRPr="004C1CAF" w:rsidRDefault="00EF478F" w:rsidP="00EA546D">
            <w:pPr>
              <w:widowControl w:val="0"/>
              <w:suppressAutoHyphens/>
              <w:autoSpaceDE w:val="0"/>
              <w:autoSpaceDN w:val="0"/>
              <w:adjustRightInd w:val="0"/>
              <w:spacing w:before="290" w:after="0"/>
              <w:rPr>
                <w:rFonts w:cs="Verdana"/>
                <w:kern w:val="24"/>
              </w:rPr>
            </w:pPr>
            <w:r w:rsidRPr="004C1CAF">
              <w:rPr>
                <w:rFonts w:cs="Verdana"/>
                <w:kern w:val="24"/>
              </w:rPr>
              <w:t>Ar</w:t>
            </w:r>
            <w:r w:rsidRPr="004C1CAF">
              <w:rPr>
                <w:rFonts w:cs="Verdana"/>
                <w:spacing w:val="2"/>
                <w:kern w:val="24"/>
              </w:rPr>
              <w:t>e</w:t>
            </w:r>
            <w:r w:rsidRPr="004C1CAF">
              <w:rPr>
                <w:rFonts w:cs="Verdana"/>
                <w:kern w:val="24"/>
              </w:rPr>
              <w:t xml:space="preserve"> you </w:t>
            </w:r>
            <w:r w:rsidRPr="004C1CAF">
              <w:rPr>
                <w:rFonts w:cs="Verdana"/>
                <w:spacing w:val="-2"/>
                <w:kern w:val="24"/>
              </w:rPr>
              <w:t>p</w:t>
            </w:r>
            <w:r w:rsidRPr="004C1CAF">
              <w:rPr>
                <w:rFonts w:cs="Verdana"/>
                <w:kern w:val="24"/>
              </w:rPr>
              <w:t xml:space="preserve">rocuring </w:t>
            </w:r>
            <w:r w:rsidRPr="004C1CAF">
              <w:rPr>
                <w:rFonts w:cs="Verdana"/>
                <w:spacing w:val="2"/>
                <w:kern w:val="24"/>
              </w:rPr>
              <w:t>s</w:t>
            </w:r>
            <w:r w:rsidRPr="004C1CAF">
              <w:rPr>
                <w:rFonts w:cs="Verdana"/>
                <w:kern w:val="24"/>
              </w:rPr>
              <w:t>of</w:t>
            </w:r>
            <w:r w:rsidRPr="004C1CAF">
              <w:rPr>
                <w:rFonts w:cs="Verdana"/>
                <w:spacing w:val="-2"/>
                <w:kern w:val="24"/>
              </w:rPr>
              <w:t>t</w:t>
            </w:r>
            <w:r w:rsidRPr="004C1CAF">
              <w:rPr>
                <w:rFonts w:cs="Verdana"/>
                <w:spacing w:val="2"/>
                <w:kern w:val="24"/>
              </w:rPr>
              <w:t>w</w:t>
            </w:r>
            <w:r w:rsidRPr="004C1CAF">
              <w:rPr>
                <w:rFonts w:cs="Verdana"/>
                <w:kern w:val="24"/>
              </w:rPr>
              <w:t>ar</w:t>
            </w:r>
            <w:r w:rsidRPr="004C1CAF">
              <w:rPr>
                <w:rFonts w:cs="Verdana"/>
                <w:spacing w:val="2"/>
                <w:kern w:val="24"/>
              </w:rPr>
              <w:t>e</w:t>
            </w:r>
            <w:r w:rsidRPr="004C1CAF">
              <w:rPr>
                <w:rFonts w:cs="Verdana"/>
                <w:kern w:val="24"/>
              </w:rPr>
              <w:t xml:space="preserve"> wh</w:t>
            </w:r>
            <w:r w:rsidRPr="004C1CAF">
              <w:rPr>
                <w:rFonts w:cs="Verdana"/>
                <w:spacing w:val="-2"/>
                <w:kern w:val="24"/>
              </w:rPr>
              <w:t>i</w:t>
            </w:r>
            <w:r w:rsidRPr="004C1CAF">
              <w:rPr>
                <w:rFonts w:cs="Verdana"/>
                <w:kern w:val="24"/>
              </w:rPr>
              <w:t>ch w</w:t>
            </w:r>
            <w:r w:rsidRPr="004C1CAF">
              <w:rPr>
                <w:rFonts w:cs="Verdana"/>
                <w:spacing w:val="-2"/>
                <w:kern w:val="24"/>
              </w:rPr>
              <w:t>i</w:t>
            </w:r>
            <w:r w:rsidRPr="004C1CAF">
              <w:rPr>
                <w:rFonts w:cs="Verdana"/>
                <w:spacing w:val="2"/>
                <w:kern w:val="24"/>
              </w:rPr>
              <w:t>l</w:t>
            </w:r>
            <w:r w:rsidRPr="004C1CAF">
              <w:rPr>
                <w:rFonts w:cs="Verdana"/>
                <w:spacing w:val="-2"/>
                <w:kern w:val="24"/>
              </w:rPr>
              <w:t>l</w:t>
            </w:r>
            <w:r w:rsidRPr="004C1CAF">
              <w:rPr>
                <w:rFonts w:cs="Verdana"/>
                <w:kern w:val="24"/>
              </w:rPr>
              <w:t xml:space="preserve"> </w:t>
            </w:r>
            <w:r w:rsidRPr="004C1CAF">
              <w:rPr>
                <w:rFonts w:cs="Verdana"/>
                <w:spacing w:val="2"/>
                <w:kern w:val="24"/>
              </w:rPr>
              <w:t>a</w:t>
            </w:r>
            <w:r w:rsidRPr="004C1CAF">
              <w:rPr>
                <w:rFonts w:cs="Verdana"/>
                <w:spacing w:val="-2"/>
                <w:kern w:val="24"/>
              </w:rPr>
              <w:t>ll</w:t>
            </w:r>
            <w:r w:rsidRPr="004C1CAF">
              <w:rPr>
                <w:rFonts w:cs="Verdana"/>
                <w:kern w:val="24"/>
              </w:rPr>
              <w:t xml:space="preserve">ow </w:t>
            </w:r>
            <w:r w:rsidRPr="004C1CAF">
              <w:rPr>
                <w:rFonts w:cs="Verdana"/>
                <w:spacing w:val="2"/>
                <w:kern w:val="24"/>
              </w:rPr>
              <w:t>y</w:t>
            </w:r>
            <w:r w:rsidRPr="004C1CAF">
              <w:rPr>
                <w:rFonts w:cs="Verdana"/>
                <w:kern w:val="24"/>
              </w:rPr>
              <w:t xml:space="preserve">ou </w:t>
            </w:r>
            <w:r w:rsidRPr="004C1CAF">
              <w:rPr>
                <w:rFonts w:cs="Verdana"/>
                <w:spacing w:val="-2"/>
                <w:kern w:val="24"/>
              </w:rPr>
              <w:t>t</w:t>
            </w:r>
            <w:r w:rsidRPr="004C1CAF">
              <w:rPr>
                <w:rFonts w:cs="Verdana"/>
                <w:kern w:val="24"/>
              </w:rPr>
              <w:t xml:space="preserve">o </w:t>
            </w:r>
            <w:r w:rsidRPr="004C1CAF">
              <w:rPr>
                <w:rFonts w:cs="Verdana"/>
                <w:spacing w:val="-2"/>
                <w:kern w:val="24"/>
              </w:rPr>
              <w:t>d</w:t>
            </w:r>
            <w:r w:rsidRPr="004C1CAF">
              <w:rPr>
                <w:rFonts w:cs="Verdana"/>
                <w:kern w:val="24"/>
              </w:rPr>
              <w:t>e</w:t>
            </w:r>
            <w:r w:rsidRPr="004C1CAF">
              <w:rPr>
                <w:rFonts w:cs="Verdana"/>
                <w:spacing w:val="-2"/>
                <w:kern w:val="24"/>
              </w:rPr>
              <w:t>l</w:t>
            </w:r>
            <w:r w:rsidRPr="004C1CAF">
              <w:rPr>
                <w:rFonts w:cs="Verdana"/>
                <w:spacing w:val="2"/>
                <w:kern w:val="24"/>
              </w:rPr>
              <w:t>e</w:t>
            </w:r>
            <w:r w:rsidRPr="004C1CAF">
              <w:rPr>
                <w:rFonts w:cs="Verdana"/>
                <w:spacing w:val="-2"/>
                <w:kern w:val="24"/>
              </w:rPr>
              <w:t>t</w:t>
            </w:r>
            <w:r w:rsidRPr="004C1CAF">
              <w:rPr>
                <w:rFonts w:cs="Verdana"/>
                <w:spacing w:val="2"/>
                <w:kern w:val="24"/>
              </w:rPr>
              <w:t xml:space="preserve">e </w:t>
            </w:r>
            <w:r w:rsidRPr="004C1CAF">
              <w:rPr>
                <w:rFonts w:cs="Verdana"/>
                <w:spacing w:val="-2"/>
                <w:kern w:val="24"/>
              </w:rPr>
              <w:t>i</w:t>
            </w:r>
            <w:r w:rsidRPr="004C1CAF">
              <w:rPr>
                <w:rFonts w:cs="Verdana"/>
                <w:kern w:val="24"/>
              </w:rPr>
              <w:t>nforma</w:t>
            </w:r>
            <w:r w:rsidRPr="004C1CAF">
              <w:rPr>
                <w:rFonts w:cs="Verdana"/>
                <w:spacing w:val="-2"/>
                <w:kern w:val="24"/>
              </w:rPr>
              <w:t>ti</w:t>
            </w:r>
            <w:r w:rsidRPr="004C1CAF">
              <w:rPr>
                <w:rFonts w:cs="Verdana"/>
                <w:kern w:val="24"/>
              </w:rPr>
              <w:t>o</w:t>
            </w:r>
            <w:r w:rsidRPr="004C1CAF">
              <w:rPr>
                <w:rFonts w:cs="Verdana"/>
                <w:spacing w:val="2"/>
                <w:kern w:val="24"/>
              </w:rPr>
              <w:t>n</w:t>
            </w:r>
            <w:r w:rsidRPr="004C1CAF">
              <w:rPr>
                <w:rFonts w:cs="Verdana"/>
                <w:kern w:val="24"/>
              </w:rPr>
              <w:t xml:space="preserve"> </w:t>
            </w:r>
            <w:r w:rsidRPr="004C1CAF">
              <w:rPr>
                <w:rFonts w:cs="Verdana"/>
                <w:spacing w:val="-2"/>
                <w:kern w:val="24"/>
              </w:rPr>
              <w:t>i</w:t>
            </w:r>
            <w:r w:rsidRPr="004C1CAF">
              <w:rPr>
                <w:rFonts w:cs="Verdana"/>
                <w:kern w:val="24"/>
              </w:rPr>
              <w:t xml:space="preserve">n </w:t>
            </w:r>
            <w:r w:rsidRPr="004C1CAF">
              <w:rPr>
                <w:rFonts w:cs="Verdana"/>
                <w:spacing w:val="-2"/>
                <w:kern w:val="24"/>
              </w:rPr>
              <w:t>l</w:t>
            </w:r>
            <w:r w:rsidRPr="004C1CAF">
              <w:rPr>
                <w:rFonts w:cs="Verdana"/>
                <w:spacing w:val="2"/>
                <w:kern w:val="24"/>
              </w:rPr>
              <w:t>i</w:t>
            </w:r>
            <w:r w:rsidRPr="004C1CAF">
              <w:rPr>
                <w:rFonts w:cs="Verdana"/>
                <w:kern w:val="24"/>
              </w:rPr>
              <w:t>n</w:t>
            </w:r>
            <w:r w:rsidRPr="004C1CAF">
              <w:rPr>
                <w:rFonts w:cs="Verdana"/>
                <w:spacing w:val="2"/>
                <w:kern w:val="24"/>
              </w:rPr>
              <w:t>e</w:t>
            </w:r>
            <w:r w:rsidRPr="004C1CAF">
              <w:rPr>
                <w:rFonts w:cs="Verdana"/>
                <w:kern w:val="24"/>
              </w:rPr>
              <w:t xml:space="preserve"> w</w:t>
            </w:r>
            <w:r w:rsidRPr="004C1CAF">
              <w:rPr>
                <w:rFonts w:cs="Verdana"/>
                <w:spacing w:val="-2"/>
                <w:kern w:val="24"/>
              </w:rPr>
              <w:t>it</w:t>
            </w:r>
            <w:r w:rsidRPr="004C1CAF">
              <w:rPr>
                <w:rFonts w:cs="Verdana"/>
                <w:kern w:val="24"/>
              </w:rPr>
              <w:t>h your r</w:t>
            </w:r>
            <w:r w:rsidRPr="004C1CAF">
              <w:rPr>
                <w:rFonts w:cs="Verdana"/>
                <w:spacing w:val="2"/>
                <w:kern w:val="24"/>
              </w:rPr>
              <w:t>e</w:t>
            </w:r>
            <w:r w:rsidRPr="004C1CAF">
              <w:rPr>
                <w:rFonts w:cs="Verdana"/>
                <w:spacing w:val="-2"/>
                <w:kern w:val="24"/>
              </w:rPr>
              <w:t>t</w:t>
            </w:r>
            <w:r w:rsidRPr="004C1CAF">
              <w:rPr>
                <w:rFonts w:cs="Verdana"/>
                <w:spacing w:val="2"/>
                <w:kern w:val="24"/>
              </w:rPr>
              <w:t>e</w:t>
            </w:r>
            <w:r w:rsidRPr="004C1CAF">
              <w:rPr>
                <w:rFonts w:cs="Verdana"/>
                <w:kern w:val="24"/>
              </w:rPr>
              <w:t>n</w:t>
            </w:r>
            <w:r w:rsidRPr="004C1CAF">
              <w:rPr>
                <w:rFonts w:cs="Verdana"/>
                <w:spacing w:val="2"/>
                <w:kern w:val="24"/>
              </w:rPr>
              <w:t>t</w:t>
            </w:r>
            <w:r w:rsidRPr="004C1CAF">
              <w:rPr>
                <w:rFonts w:cs="Verdana"/>
                <w:spacing w:val="-2"/>
                <w:kern w:val="24"/>
              </w:rPr>
              <w:t>i</w:t>
            </w:r>
            <w:r w:rsidRPr="004C1CAF">
              <w:rPr>
                <w:rFonts w:cs="Verdana"/>
                <w:kern w:val="24"/>
              </w:rPr>
              <w:t>on p</w:t>
            </w:r>
            <w:r w:rsidRPr="004C1CAF">
              <w:rPr>
                <w:rFonts w:cs="Verdana"/>
                <w:spacing w:val="2"/>
                <w:kern w:val="24"/>
              </w:rPr>
              <w:t>e</w:t>
            </w:r>
            <w:r w:rsidRPr="004C1CAF">
              <w:rPr>
                <w:rFonts w:cs="Verdana"/>
                <w:kern w:val="24"/>
              </w:rPr>
              <w:t>riods?</w:t>
            </w:r>
          </w:p>
        </w:tc>
        <w:tc>
          <w:tcPr>
            <w:tcW w:w="2619" w:type="dxa"/>
          </w:tcPr>
          <w:p w14:paraId="48185E44" w14:textId="77777777" w:rsidR="00EF478F" w:rsidRPr="004C1CAF" w:rsidRDefault="00EF478F" w:rsidP="00EA546D">
            <w:pPr>
              <w:widowControl w:val="0"/>
              <w:suppressAutoHyphens/>
              <w:autoSpaceDE w:val="0"/>
              <w:autoSpaceDN w:val="0"/>
              <w:adjustRightInd w:val="0"/>
              <w:spacing w:before="290" w:after="0"/>
              <w:rPr>
                <w:rFonts w:cs="Verdana"/>
                <w:kern w:val="24"/>
              </w:rPr>
            </w:pPr>
            <w:r w:rsidRPr="004C1CAF">
              <w:rPr>
                <w:rFonts w:cs="Verdana"/>
                <w:kern w:val="24"/>
              </w:rPr>
              <w:t>PTUK produces its own software for this purpose</w:t>
            </w:r>
          </w:p>
        </w:tc>
        <w:tc>
          <w:tcPr>
            <w:tcW w:w="2619" w:type="dxa"/>
          </w:tcPr>
          <w:p w14:paraId="69E542F9" w14:textId="27911588" w:rsidR="00EF478F" w:rsidRPr="00FE23C9" w:rsidRDefault="00FE23C9" w:rsidP="00EA546D">
            <w:pPr>
              <w:widowControl w:val="0"/>
              <w:suppressAutoHyphens/>
              <w:autoSpaceDE w:val="0"/>
              <w:autoSpaceDN w:val="0"/>
              <w:adjustRightInd w:val="0"/>
              <w:spacing w:before="290" w:after="0"/>
              <w:rPr>
                <w:rFonts w:cs="Verdana"/>
                <w:color w:val="000000" w:themeColor="text1"/>
                <w:kern w:val="24"/>
              </w:rPr>
            </w:pPr>
            <w:r>
              <w:rPr>
                <w:rFonts w:cs="Verdana"/>
                <w:color w:val="000000" w:themeColor="text1"/>
                <w:kern w:val="24"/>
              </w:rPr>
              <w:t>N/A</w:t>
            </w:r>
          </w:p>
        </w:tc>
      </w:tr>
      <w:tr w:rsidR="00EF478F" w:rsidRPr="00143295" w14:paraId="11EE44AD" w14:textId="77777777" w:rsidTr="00EA546D">
        <w:trPr>
          <w:trHeight w:val="1101"/>
        </w:trPr>
        <w:tc>
          <w:tcPr>
            <w:tcW w:w="9242" w:type="dxa"/>
            <w:gridSpan w:val="4"/>
          </w:tcPr>
          <w:p w14:paraId="15FD0A1E" w14:textId="77777777" w:rsidR="00EF478F" w:rsidRPr="004C1CAF" w:rsidRDefault="00EF478F" w:rsidP="00EA546D">
            <w:pPr>
              <w:widowControl w:val="0"/>
              <w:suppressAutoHyphens/>
              <w:autoSpaceDE w:val="0"/>
              <w:autoSpaceDN w:val="0"/>
              <w:adjustRightInd w:val="0"/>
              <w:spacing w:after="0"/>
              <w:rPr>
                <w:rFonts w:cs="Verdana"/>
                <w:bCs/>
                <w:kern w:val="32"/>
              </w:rPr>
            </w:pPr>
          </w:p>
          <w:p w14:paraId="2779D833" w14:textId="77777777" w:rsidR="00EF478F" w:rsidRPr="004C1CAF" w:rsidRDefault="00EF478F" w:rsidP="00EA546D">
            <w:pPr>
              <w:widowControl w:val="0"/>
              <w:suppressAutoHyphens/>
              <w:autoSpaceDE w:val="0"/>
              <w:autoSpaceDN w:val="0"/>
              <w:adjustRightInd w:val="0"/>
              <w:spacing w:after="0"/>
              <w:rPr>
                <w:rFonts w:cs="Verdana"/>
                <w:bCs/>
                <w:kern w:val="32"/>
              </w:rPr>
            </w:pPr>
            <w:r w:rsidRPr="004C1CAF">
              <w:rPr>
                <w:rFonts w:cs="Verdana"/>
                <w:bCs/>
                <w:kern w:val="32"/>
              </w:rPr>
              <w:t>Principle 6</w:t>
            </w:r>
          </w:p>
          <w:p w14:paraId="0867D1F4" w14:textId="77777777" w:rsidR="00EF478F" w:rsidRPr="004C1CAF" w:rsidRDefault="00EF478F" w:rsidP="00EA546D">
            <w:pPr>
              <w:widowControl w:val="0"/>
              <w:suppressAutoHyphens/>
              <w:autoSpaceDE w:val="0"/>
              <w:autoSpaceDN w:val="0"/>
              <w:adjustRightInd w:val="0"/>
              <w:spacing w:before="118" w:after="0"/>
              <w:rPr>
                <w:rFonts w:cs="Verdana"/>
                <w:bCs/>
                <w:kern w:val="32"/>
              </w:rPr>
            </w:pPr>
            <w:r w:rsidRPr="004C1CAF">
              <w:rPr>
                <w:rFonts w:cs="Verdana"/>
                <w:bCs/>
                <w:kern w:val="32"/>
              </w:rPr>
              <w:t>P</w:t>
            </w:r>
            <w:r w:rsidRPr="004C1CAF">
              <w:rPr>
                <w:rFonts w:cs="Verdana"/>
                <w:bCs/>
                <w:spacing w:val="-2"/>
                <w:kern w:val="32"/>
              </w:rPr>
              <w:t>e</w:t>
            </w:r>
            <w:r w:rsidRPr="004C1CAF">
              <w:rPr>
                <w:rFonts w:cs="Verdana"/>
                <w:bCs/>
                <w:kern w:val="32"/>
              </w:rPr>
              <w:t>rsonal data s</w:t>
            </w:r>
            <w:r w:rsidRPr="004C1CAF">
              <w:rPr>
                <w:rFonts w:cs="Verdana"/>
                <w:bCs/>
                <w:spacing w:val="-2"/>
                <w:kern w:val="32"/>
              </w:rPr>
              <w:t>h</w:t>
            </w:r>
            <w:r w:rsidRPr="004C1CAF">
              <w:rPr>
                <w:rFonts w:cs="Verdana"/>
                <w:bCs/>
                <w:kern w:val="32"/>
              </w:rPr>
              <w:t xml:space="preserve">all be processed in accordance with </w:t>
            </w:r>
            <w:r w:rsidRPr="004C1CAF">
              <w:rPr>
                <w:rFonts w:cs="Verdana"/>
                <w:bCs/>
                <w:spacing w:val="-2"/>
                <w:kern w:val="32"/>
              </w:rPr>
              <w:t>t</w:t>
            </w:r>
            <w:r w:rsidRPr="004C1CAF">
              <w:rPr>
                <w:rFonts w:cs="Verdana"/>
                <w:bCs/>
                <w:kern w:val="32"/>
              </w:rPr>
              <w:t>h</w:t>
            </w:r>
            <w:r w:rsidRPr="004C1CAF">
              <w:rPr>
                <w:rFonts w:cs="Verdana"/>
                <w:bCs/>
                <w:spacing w:val="-2"/>
                <w:kern w:val="32"/>
              </w:rPr>
              <w:t xml:space="preserve">e </w:t>
            </w:r>
            <w:r w:rsidRPr="004C1CAF">
              <w:rPr>
                <w:rFonts w:cs="Verdana"/>
                <w:bCs/>
                <w:kern w:val="32"/>
              </w:rPr>
              <w:t>rights of data s</w:t>
            </w:r>
            <w:r w:rsidRPr="004C1CAF">
              <w:rPr>
                <w:rFonts w:cs="Verdana"/>
                <w:bCs/>
                <w:spacing w:val="-2"/>
                <w:kern w:val="32"/>
              </w:rPr>
              <w:t>u</w:t>
            </w:r>
            <w:r w:rsidRPr="004C1CAF">
              <w:rPr>
                <w:rFonts w:cs="Verdana"/>
                <w:bCs/>
                <w:kern w:val="32"/>
              </w:rPr>
              <w:t>bj</w:t>
            </w:r>
            <w:r w:rsidRPr="004C1CAF">
              <w:rPr>
                <w:rFonts w:cs="Verdana"/>
                <w:bCs/>
                <w:spacing w:val="-2"/>
                <w:kern w:val="32"/>
              </w:rPr>
              <w:t>e</w:t>
            </w:r>
            <w:r w:rsidRPr="004C1CAF">
              <w:rPr>
                <w:rFonts w:cs="Verdana"/>
                <w:bCs/>
                <w:kern w:val="32"/>
              </w:rPr>
              <w:t>cts und</w:t>
            </w:r>
            <w:r w:rsidRPr="004C1CAF">
              <w:rPr>
                <w:rFonts w:cs="Verdana"/>
                <w:bCs/>
                <w:spacing w:val="-2"/>
                <w:kern w:val="32"/>
              </w:rPr>
              <w:t>e</w:t>
            </w:r>
            <w:r w:rsidRPr="004C1CAF">
              <w:rPr>
                <w:rFonts w:cs="Verdana"/>
                <w:bCs/>
                <w:kern w:val="32"/>
              </w:rPr>
              <w:t>r this Act.</w:t>
            </w:r>
          </w:p>
        </w:tc>
      </w:tr>
      <w:tr w:rsidR="00EF478F" w:rsidRPr="00143295" w14:paraId="5E4ECD50" w14:textId="77777777" w:rsidTr="00EA546D">
        <w:tc>
          <w:tcPr>
            <w:tcW w:w="4004" w:type="dxa"/>
            <w:gridSpan w:val="2"/>
          </w:tcPr>
          <w:p w14:paraId="7CCD5BD0" w14:textId="77777777" w:rsidR="00EF478F" w:rsidRPr="004C1CAF" w:rsidRDefault="00EF478F" w:rsidP="00EA546D">
            <w:pPr>
              <w:widowControl w:val="0"/>
              <w:suppressAutoHyphens/>
              <w:autoSpaceDE w:val="0"/>
              <w:autoSpaceDN w:val="0"/>
              <w:adjustRightInd w:val="0"/>
              <w:spacing w:after="0"/>
              <w:rPr>
                <w:rFonts w:cs="Verdana"/>
                <w:kern w:val="32"/>
              </w:rPr>
            </w:pPr>
            <w:r w:rsidRPr="004C1CAF">
              <w:rPr>
                <w:rFonts w:cs="Verdana"/>
                <w:kern w:val="24"/>
              </w:rPr>
              <w:t>Wi</w:t>
            </w:r>
            <w:r w:rsidRPr="004C1CAF">
              <w:rPr>
                <w:rFonts w:cs="Verdana"/>
                <w:spacing w:val="-2"/>
                <w:kern w:val="24"/>
              </w:rPr>
              <w:t>ll</w:t>
            </w:r>
            <w:r w:rsidRPr="004C1CAF">
              <w:rPr>
                <w:rFonts w:cs="Verdana"/>
                <w:kern w:val="24"/>
              </w:rPr>
              <w:t xml:space="preserve"> </w:t>
            </w:r>
            <w:r w:rsidRPr="004C1CAF">
              <w:rPr>
                <w:rFonts w:cs="Verdana"/>
                <w:spacing w:val="-2"/>
                <w:kern w:val="24"/>
              </w:rPr>
              <w:t>t</w:t>
            </w:r>
            <w:r w:rsidRPr="004C1CAF">
              <w:rPr>
                <w:rFonts w:cs="Verdana"/>
                <w:kern w:val="24"/>
              </w:rPr>
              <w:t>h</w:t>
            </w:r>
            <w:r w:rsidRPr="004C1CAF">
              <w:rPr>
                <w:rFonts w:cs="Verdana"/>
                <w:spacing w:val="2"/>
                <w:kern w:val="24"/>
              </w:rPr>
              <w:t>e</w:t>
            </w:r>
            <w:r w:rsidRPr="004C1CAF">
              <w:rPr>
                <w:rFonts w:cs="Verdana"/>
                <w:kern w:val="24"/>
              </w:rPr>
              <w:t xml:space="preserve"> sy</w:t>
            </w:r>
            <w:r w:rsidRPr="004C1CAF">
              <w:rPr>
                <w:rFonts w:cs="Verdana"/>
                <w:spacing w:val="2"/>
                <w:kern w:val="24"/>
              </w:rPr>
              <w:t>s</w:t>
            </w:r>
            <w:r w:rsidRPr="004C1CAF">
              <w:rPr>
                <w:rFonts w:cs="Verdana"/>
                <w:spacing w:val="-2"/>
                <w:kern w:val="24"/>
              </w:rPr>
              <w:t>t</w:t>
            </w:r>
            <w:r w:rsidRPr="004C1CAF">
              <w:rPr>
                <w:rFonts w:cs="Verdana"/>
                <w:spacing w:val="2"/>
                <w:kern w:val="24"/>
              </w:rPr>
              <w:t>e</w:t>
            </w:r>
            <w:r w:rsidRPr="004C1CAF">
              <w:rPr>
                <w:rFonts w:cs="Verdana"/>
                <w:kern w:val="24"/>
              </w:rPr>
              <w:t>ms y</w:t>
            </w:r>
            <w:r w:rsidRPr="004C1CAF">
              <w:rPr>
                <w:rFonts w:cs="Verdana"/>
                <w:spacing w:val="2"/>
                <w:kern w:val="24"/>
              </w:rPr>
              <w:t>o</w:t>
            </w:r>
            <w:r w:rsidRPr="004C1CAF">
              <w:rPr>
                <w:rFonts w:cs="Verdana"/>
                <w:kern w:val="24"/>
              </w:rPr>
              <w:t>u ar</w:t>
            </w:r>
            <w:r w:rsidRPr="004C1CAF">
              <w:rPr>
                <w:rFonts w:cs="Verdana"/>
                <w:spacing w:val="2"/>
                <w:kern w:val="24"/>
              </w:rPr>
              <w:t>e</w:t>
            </w:r>
            <w:r w:rsidRPr="004C1CAF">
              <w:rPr>
                <w:rFonts w:cs="Verdana"/>
                <w:kern w:val="24"/>
              </w:rPr>
              <w:t xml:space="preserve"> </w:t>
            </w:r>
            <w:r w:rsidRPr="004C1CAF">
              <w:rPr>
                <w:rFonts w:cs="Verdana"/>
                <w:spacing w:val="-2"/>
                <w:kern w:val="24"/>
              </w:rPr>
              <w:t>p</w:t>
            </w:r>
            <w:r w:rsidRPr="004C1CAF">
              <w:rPr>
                <w:rFonts w:cs="Verdana"/>
                <w:kern w:val="24"/>
              </w:rPr>
              <w:t>u</w:t>
            </w:r>
            <w:r w:rsidRPr="004C1CAF">
              <w:rPr>
                <w:rFonts w:cs="Verdana"/>
                <w:spacing w:val="-2"/>
                <w:kern w:val="24"/>
              </w:rPr>
              <w:t>t</w:t>
            </w:r>
            <w:r w:rsidRPr="004C1CAF">
              <w:rPr>
                <w:rFonts w:cs="Verdana"/>
                <w:spacing w:val="2"/>
                <w:kern w:val="24"/>
              </w:rPr>
              <w:t>t</w:t>
            </w:r>
            <w:r w:rsidRPr="004C1CAF">
              <w:rPr>
                <w:rFonts w:cs="Verdana"/>
                <w:spacing w:val="-2"/>
                <w:kern w:val="24"/>
              </w:rPr>
              <w:t>i</w:t>
            </w:r>
            <w:r w:rsidRPr="004C1CAF">
              <w:rPr>
                <w:rFonts w:cs="Verdana"/>
                <w:kern w:val="24"/>
              </w:rPr>
              <w:t>n</w:t>
            </w:r>
            <w:r w:rsidRPr="004C1CAF">
              <w:rPr>
                <w:rFonts w:cs="Verdana"/>
                <w:spacing w:val="2"/>
                <w:kern w:val="24"/>
              </w:rPr>
              <w:t>g</w:t>
            </w:r>
            <w:r w:rsidRPr="004C1CAF">
              <w:rPr>
                <w:rFonts w:cs="Verdana"/>
                <w:kern w:val="24"/>
              </w:rPr>
              <w:t xml:space="preserve"> </w:t>
            </w:r>
            <w:r w:rsidRPr="004C1CAF">
              <w:rPr>
                <w:rFonts w:cs="Verdana"/>
                <w:spacing w:val="-2"/>
                <w:kern w:val="24"/>
              </w:rPr>
              <w:t>i</w:t>
            </w:r>
            <w:r w:rsidRPr="004C1CAF">
              <w:rPr>
                <w:rFonts w:cs="Verdana"/>
                <w:kern w:val="24"/>
              </w:rPr>
              <w:t>n p</w:t>
            </w:r>
            <w:r w:rsidRPr="004C1CAF">
              <w:rPr>
                <w:rFonts w:cs="Verdana"/>
                <w:spacing w:val="-2"/>
                <w:kern w:val="24"/>
              </w:rPr>
              <w:t>l</w:t>
            </w:r>
            <w:r w:rsidRPr="004C1CAF">
              <w:rPr>
                <w:rFonts w:cs="Verdana"/>
                <w:kern w:val="24"/>
              </w:rPr>
              <w:t>a</w:t>
            </w:r>
            <w:r w:rsidRPr="004C1CAF">
              <w:rPr>
                <w:rFonts w:cs="Verdana"/>
                <w:spacing w:val="2"/>
                <w:kern w:val="24"/>
              </w:rPr>
              <w:t>ce</w:t>
            </w:r>
            <w:r w:rsidRPr="004C1CAF">
              <w:rPr>
                <w:rFonts w:cs="Verdana"/>
                <w:kern w:val="24"/>
              </w:rPr>
              <w:t xml:space="preserve"> a</w:t>
            </w:r>
            <w:r w:rsidRPr="004C1CAF">
              <w:rPr>
                <w:rFonts w:cs="Verdana"/>
                <w:spacing w:val="-2"/>
                <w:kern w:val="24"/>
              </w:rPr>
              <w:t>ll</w:t>
            </w:r>
            <w:r w:rsidRPr="004C1CAF">
              <w:rPr>
                <w:rFonts w:cs="Verdana"/>
                <w:kern w:val="24"/>
              </w:rPr>
              <w:t xml:space="preserve">ow </w:t>
            </w:r>
            <w:r w:rsidRPr="004C1CAF">
              <w:rPr>
                <w:rFonts w:cs="Verdana"/>
                <w:spacing w:val="2"/>
                <w:kern w:val="24"/>
              </w:rPr>
              <w:t>y</w:t>
            </w:r>
            <w:r w:rsidRPr="004C1CAF">
              <w:rPr>
                <w:rFonts w:cs="Verdana"/>
                <w:kern w:val="24"/>
              </w:rPr>
              <w:t xml:space="preserve">ou </w:t>
            </w:r>
            <w:r w:rsidRPr="004C1CAF">
              <w:rPr>
                <w:rFonts w:cs="Verdana"/>
                <w:spacing w:val="-2"/>
                <w:kern w:val="24"/>
              </w:rPr>
              <w:t>t</w:t>
            </w:r>
            <w:r w:rsidRPr="004C1CAF">
              <w:rPr>
                <w:rFonts w:cs="Verdana"/>
                <w:kern w:val="24"/>
              </w:rPr>
              <w:t>o r</w:t>
            </w:r>
            <w:r w:rsidRPr="004C1CAF">
              <w:rPr>
                <w:rFonts w:cs="Verdana"/>
                <w:spacing w:val="2"/>
                <w:kern w:val="24"/>
              </w:rPr>
              <w:t>e</w:t>
            </w:r>
            <w:r w:rsidRPr="004C1CAF">
              <w:rPr>
                <w:rFonts w:cs="Verdana"/>
                <w:kern w:val="24"/>
              </w:rPr>
              <w:t>s</w:t>
            </w:r>
            <w:r w:rsidRPr="004C1CAF">
              <w:rPr>
                <w:rFonts w:cs="Verdana"/>
                <w:spacing w:val="-2"/>
                <w:kern w:val="24"/>
              </w:rPr>
              <w:t>p</w:t>
            </w:r>
            <w:r w:rsidRPr="004C1CAF">
              <w:rPr>
                <w:rFonts w:cs="Verdana"/>
                <w:kern w:val="24"/>
              </w:rPr>
              <w:t xml:space="preserve">ond </w:t>
            </w:r>
            <w:r w:rsidRPr="004C1CAF">
              <w:rPr>
                <w:rFonts w:cs="Verdana"/>
                <w:spacing w:val="-2"/>
                <w:kern w:val="24"/>
              </w:rPr>
              <w:t>t</w:t>
            </w:r>
            <w:r w:rsidRPr="004C1CAF">
              <w:rPr>
                <w:rFonts w:cs="Verdana"/>
                <w:kern w:val="24"/>
              </w:rPr>
              <w:t xml:space="preserve">o </w:t>
            </w:r>
            <w:r w:rsidRPr="004C1CAF">
              <w:rPr>
                <w:rFonts w:cs="Verdana"/>
                <w:kern w:val="32"/>
              </w:rPr>
              <w:t>subj</w:t>
            </w:r>
            <w:r w:rsidRPr="004C1CAF">
              <w:rPr>
                <w:rFonts w:cs="Verdana"/>
                <w:spacing w:val="2"/>
                <w:kern w:val="32"/>
              </w:rPr>
              <w:t>e</w:t>
            </w:r>
            <w:r w:rsidRPr="004C1CAF">
              <w:rPr>
                <w:rFonts w:cs="Verdana"/>
                <w:kern w:val="32"/>
              </w:rPr>
              <w:t>c</w:t>
            </w:r>
            <w:r w:rsidRPr="004C1CAF">
              <w:rPr>
                <w:rFonts w:cs="Verdana"/>
                <w:spacing w:val="-2"/>
                <w:kern w:val="32"/>
              </w:rPr>
              <w:t>t</w:t>
            </w:r>
            <w:r w:rsidRPr="004C1CAF">
              <w:rPr>
                <w:rFonts w:cs="Verdana"/>
                <w:kern w:val="32"/>
              </w:rPr>
              <w:t xml:space="preserve"> </w:t>
            </w:r>
            <w:r w:rsidRPr="004C1CAF">
              <w:rPr>
                <w:rFonts w:cs="Verdana"/>
                <w:spacing w:val="2"/>
                <w:kern w:val="32"/>
              </w:rPr>
              <w:t>a</w:t>
            </w:r>
            <w:r w:rsidRPr="004C1CAF">
              <w:rPr>
                <w:rFonts w:cs="Verdana"/>
                <w:kern w:val="32"/>
              </w:rPr>
              <w:t>ccess r</w:t>
            </w:r>
            <w:r w:rsidRPr="004C1CAF">
              <w:rPr>
                <w:rFonts w:cs="Verdana"/>
                <w:spacing w:val="2"/>
                <w:kern w:val="32"/>
              </w:rPr>
              <w:t>e</w:t>
            </w:r>
            <w:r w:rsidRPr="004C1CAF">
              <w:rPr>
                <w:rFonts w:cs="Verdana"/>
                <w:kern w:val="32"/>
              </w:rPr>
              <w:t>qu</w:t>
            </w:r>
            <w:r w:rsidRPr="004C1CAF">
              <w:rPr>
                <w:rFonts w:cs="Verdana"/>
                <w:spacing w:val="2"/>
                <w:kern w:val="32"/>
              </w:rPr>
              <w:t>e</w:t>
            </w:r>
            <w:r w:rsidRPr="004C1CAF">
              <w:rPr>
                <w:rFonts w:cs="Verdana"/>
                <w:kern w:val="32"/>
              </w:rPr>
              <w:t>s</w:t>
            </w:r>
            <w:r w:rsidRPr="004C1CAF">
              <w:rPr>
                <w:rFonts w:cs="Verdana"/>
                <w:spacing w:val="-2"/>
                <w:kern w:val="32"/>
              </w:rPr>
              <w:t>t</w:t>
            </w:r>
            <w:r w:rsidRPr="004C1CAF">
              <w:rPr>
                <w:rFonts w:cs="Verdana"/>
                <w:kern w:val="32"/>
              </w:rPr>
              <w:t>s mor</w:t>
            </w:r>
            <w:r w:rsidRPr="004C1CAF">
              <w:rPr>
                <w:rFonts w:cs="Verdana"/>
                <w:spacing w:val="2"/>
                <w:kern w:val="32"/>
              </w:rPr>
              <w:t>e</w:t>
            </w:r>
            <w:r w:rsidRPr="004C1CAF">
              <w:rPr>
                <w:rFonts w:cs="Verdana"/>
                <w:kern w:val="32"/>
              </w:rPr>
              <w:t xml:space="preserve"> eas</w:t>
            </w:r>
            <w:r w:rsidRPr="004C1CAF">
              <w:rPr>
                <w:rFonts w:cs="Verdana"/>
                <w:spacing w:val="-2"/>
                <w:kern w:val="32"/>
              </w:rPr>
              <w:t>il</w:t>
            </w:r>
            <w:r w:rsidRPr="004C1CAF">
              <w:rPr>
                <w:rFonts w:cs="Verdana"/>
                <w:kern w:val="32"/>
              </w:rPr>
              <w:t>y?</w:t>
            </w:r>
          </w:p>
        </w:tc>
        <w:tc>
          <w:tcPr>
            <w:tcW w:w="2619" w:type="dxa"/>
          </w:tcPr>
          <w:p w14:paraId="6D4838E4" w14:textId="77777777" w:rsidR="00EF478F" w:rsidRPr="004C1CAF" w:rsidRDefault="00EF478F" w:rsidP="00EA546D">
            <w:pPr>
              <w:widowControl w:val="0"/>
              <w:suppressAutoHyphens/>
              <w:autoSpaceDE w:val="0"/>
              <w:autoSpaceDN w:val="0"/>
              <w:adjustRightInd w:val="0"/>
              <w:spacing w:after="0"/>
              <w:rPr>
                <w:rFonts w:cs="Verdana"/>
                <w:kern w:val="24"/>
              </w:rPr>
            </w:pPr>
            <w:r w:rsidRPr="004C1CAF">
              <w:rPr>
                <w:rFonts w:cs="Verdana"/>
                <w:kern w:val="24"/>
              </w:rPr>
              <w:t>Yes</w:t>
            </w:r>
          </w:p>
        </w:tc>
        <w:tc>
          <w:tcPr>
            <w:tcW w:w="2619" w:type="dxa"/>
          </w:tcPr>
          <w:p w14:paraId="06BB6643" w14:textId="77777777" w:rsidR="00EF478F" w:rsidRPr="004C1CAF" w:rsidRDefault="00EF478F" w:rsidP="00EA546D">
            <w:pPr>
              <w:widowControl w:val="0"/>
              <w:suppressAutoHyphens/>
              <w:autoSpaceDE w:val="0"/>
              <w:autoSpaceDN w:val="0"/>
              <w:adjustRightInd w:val="0"/>
              <w:spacing w:after="0"/>
              <w:rPr>
                <w:rFonts w:cs="Verdana"/>
                <w:kern w:val="24"/>
              </w:rPr>
            </w:pPr>
            <w:r w:rsidRPr="004C1CAF">
              <w:rPr>
                <w:rFonts w:cs="Verdana"/>
                <w:kern w:val="24"/>
              </w:rPr>
              <w:t>Yes</w:t>
            </w:r>
          </w:p>
        </w:tc>
      </w:tr>
      <w:tr w:rsidR="00EF478F" w:rsidRPr="00143295" w14:paraId="51DA9EB5" w14:textId="77777777" w:rsidTr="00EA546D">
        <w:tc>
          <w:tcPr>
            <w:tcW w:w="4004" w:type="dxa"/>
            <w:gridSpan w:val="2"/>
          </w:tcPr>
          <w:p w14:paraId="10276004" w14:textId="77777777" w:rsidR="00EF478F" w:rsidRPr="004C1CAF" w:rsidRDefault="00EF478F" w:rsidP="00EA546D">
            <w:pPr>
              <w:widowControl w:val="0"/>
              <w:suppressAutoHyphens/>
              <w:autoSpaceDE w:val="0"/>
              <w:autoSpaceDN w:val="0"/>
              <w:adjustRightInd w:val="0"/>
              <w:spacing w:before="292" w:after="0"/>
              <w:rPr>
                <w:rFonts w:cs="Verdana"/>
                <w:kern w:val="32"/>
              </w:rPr>
            </w:pPr>
            <w:r w:rsidRPr="004C1CAF">
              <w:rPr>
                <w:rFonts w:cs="Verdana"/>
                <w:kern w:val="32"/>
              </w:rPr>
              <w:t xml:space="preserve">If </w:t>
            </w:r>
            <w:r w:rsidRPr="004C1CAF">
              <w:rPr>
                <w:rFonts w:cs="Verdana"/>
                <w:spacing w:val="-2"/>
                <w:kern w:val="32"/>
              </w:rPr>
              <w:t>your activities</w:t>
            </w:r>
            <w:r w:rsidRPr="004C1CAF">
              <w:rPr>
                <w:rFonts w:cs="Verdana"/>
                <w:kern w:val="32"/>
              </w:rPr>
              <w:t xml:space="preserve"> </w:t>
            </w:r>
            <w:r w:rsidRPr="004C1CAF">
              <w:rPr>
                <w:rFonts w:cs="Verdana"/>
                <w:spacing w:val="-2"/>
                <w:kern w:val="32"/>
              </w:rPr>
              <w:t>i</w:t>
            </w:r>
            <w:r w:rsidRPr="004C1CAF">
              <w:rPr>
                <w:rFonts w:cs="Verdana"/>
                <w:kern w:val="32"/>
              </w:rPr>
              <w:t>nvol</w:t>
            </w:r>
            <w:r w:rsidRPr="004C1CAF">
              <w:rPr>
                <w:rFonts w:cs="Verdana"/>
                <w:spacing w:val="2"/>
                <w:kern w:val="32"/>
              </w:rPr>
              <w:t>ve</w:t>
            </w:r>
            <w:r w:rsidRPr="004C1CAF">
              <w:rPr>
                <w:rFonts w:cs="Verdana"/>
                <w:kern w:val="32"/>
              </w:rPr>
              <w:t>s mark</w:t>
            </w:r>
            <w:r w:rsidRPr="004C1CAF">
              <w:rPr>
                <w:rFonts w:cs="Verdana"/>
                <w:spacing w:val="2"/>
                <w:kern w:val="32"/>
              </w:rPr>
              <w:t>e</w:t>
            </w:r>
            <w:r w:rsidRPr="004C1CAF">
              <w:rPr>
                <w:rFonts w:cs="Verdana"/>
                <w:spacing w:val="-2"/>
                <w:kern w:val="32"/>
              </w:rPr>
              <w:t>ti</w:t>
            </w:r>
            <w:r w:rsidRPr="004C1CAF">
              <w:rPr>
                <w:rFonts w:cs="Verdana"/>
                <w:kern w:val="32"/>
              </w:rPr>
              <w:t>ng</w:t>
            </w:r>
            <w:r w:rsidRPr="004C1CAF">
              <w:rPr>
                <w:rFonts w:cs="Verdana"/>
                <w:spacing w:val="2"/>
                <w:kern w:val="32"/>
              </w:rPr>
              <w:t>,</w:t>
            </w:r>
            <w:r w:rsidRPr="004C1CAF">
              <w:rPr>
                <w:rFonts w:cs="Verdana"/>
                <w:kern w:val="32"/>
              </w:rPr>
              <w:t xml:space="preserve"> hav</w:t>
            </w:r>
            <w:r w:rsidRPr="004C1CAF">
              <w:rPr>
                <w:rFonts w:cs="Verdana"/>
                <w:spacing w:val="2"/>
                <w:kern w:val="32"/>
              </w:rPr>
              <w:t xml:space="preserve">e </w:t>
            </w:r>
            <w:r w:rsidRPr="004C1CAF">
              <w:rPr>
                <w:rFonts w:cs="Verdana"/>
                <w:kern w:val="32"/>
              </w:rPr>
              <w:t xml:space="preserve">you </w:t>
            </w:r>
            <w:r w:rsidRPr="004C1CAF">
              <w:rPr>
                <w:rFonts w:cs="Verdana"/>
                <w:spacing w:val="-2"/>
                <w:kern w:val="32"/>
              </w:rPr>
              <w:t>g</w:t>
            </w:r>
            <w:r w:rsidRPr="004C1CAF">
              <w:rPr>
                <w:rFonts w:cs="Verdana"/>
                <w:kern w:val="32"/>
              </w:rPr>
              <w:t>o</w:t>
            </w:r>
            <w:r w:rsidRPr="004C1CAF">
              <w:rPr>
                <w:rFonts w:cs="Verdana"/>
                <w:spacing w:val="-2"/>
                <w:kern w:val="32"/>
              </w:rPr>
              <w:t>t</w:t>
            </w:r>
            <w:r w:rsidRPr="004C1CAF">
              <w:rPr>
                <w:rFonts w:cs="Verdana"/>
                <w:kern w:val="32"/>
              </w:rPr>
              <w:t xml:space="preserve"> a </w:t>
            </w:r>
            <w:r w:rsidRPr="004C1CAF">
              <w:rPr>
                <w:rFonts w:cs="Verdana"/>
                <w:spacing w:val="-2"/>
                <w:kern w:val="32"/>
              </w:rPr>
              <w:t>p</w:t>
            </w:r>
            <w:r w:rsidRPr="004C1CAF">
              <w:rPr>
                <w:rFonts w:cs="Verdana"/>
                <w:kern w:val="32"/>
              </w:rPr>
              <w:t>rocedur</w:t>
            </w:r>
            <w:r w:rsidRPr="004C1CAF">
              <w:rPr>
                <w:rFonts w:cs="Verdana"/>
                <w:spacing w:val="2"/>
                <w:kern w:val="32"/>
              </w:rPr>
              <w:t>e</w:t>
            </w:r>
            <w:r w:rsidRPr="004C1CAF">
              <w:rPr>
                <w:rFonts w:cs="Verdana"/>
                <w:kern w:val="32"/>
              </w:rPr>
              <w:t xml:space="preserve"> for </w:t>
            </w:r>
            <w:r w:rsidRPr="004C1CAF">
              <w:rPr>
                <w:rFonts w:cs="Verdana"/>
                <w:spacing w:val="-2"/>
                <w:kern w:val="32"/>
              </w:rPr>
              <w:t>i</w:t>
            </w:r>
            <w:r w:rsidRPr="004C1CAF">
              <w:rPr>
                <w:rFonts w:cs="Verdana"/>
                <w:kern w:val="32"/>
              </w:rPr>
              <w:t>nd</w:t>
            </w:r>
            <w:r w:rsidRPr="004C1CAF">
              <w:rPr>
                <w:rFonts w:cs="Verdana"/>
                <w:spacing w:val="2"/>
                <w:kern w:val="32"/>
              </w:rPr>
              <w:t>i</w:t>
            </w:r>
            <w:r w:rsidRPr="004C1CAF">
              <w:rPr>
                <w:rFonts w:cs="Verdana"/>
                <w:kern w:val="32"/>
              </w:rPr>
              <w:t>v</w:t>
            </w:r>
            <w:r w:rsidRPr="004C1CAF">
              <w:rPr>
                <w:rFonts w:cs="Verdana"/>
                <w:spacing w:val="-2"/>
                <w:kern w:val="32"/>
              </w:rPr>
              <w:t>i</w:t>
            </w:r>
            <w:r w:rsidRPr="004C1CAF">
              <w:rPr>
                <w:rFonts w:cs="Verdana"/>
                <w:spacing w:val="2"/>
                <w:kern w:val="32"/>
              </w:rPr>
              <w:t>d</w:t>
            </w:r>
            <w:r w:rsidRPr="004C1CAF">
              <w:rPr>
                <w:rFonts w:cs="Verdana"/>
                <w:kern w:val="32"/>
              </w:rPr>
              <w:t>ua</w:t>
            </w:r>
            <w:r w:rsidRPr="004C1CAF">
              <w:rPr>
                <w:rFonts w:cs="Verdana"/>
                <w:spacing w:val="-2"/>
                <w:kern w:val="32"/>
              </w:rPr>
              <w:t>l</w:t>
            </w:r>
            <w:r w:rsidRPr="004C1CAF">
              <w:rPr>
                <w:rFonts w:cs="Verdana"/>
                <w:kern w:val="32"/>
              </w:rPr>
              <w:t xml:space="preserve">s </w:t>
            </w:r>
            <w:r w:rsidRPr="004C1CAF">
              <w:rPr>
                <w:rFonts w:cs="Verdana"/>
                <w:spacing w:val="-2"/>
                <w:kern w:val="32"/>
              </w:rPr>
              <w:t>t</w:t>
            </w:r>
            <w:r w:rsidRPr="004C1CAF">
              <w:rPr>
                <w:rFonts w:cs="Verdana"/>
                <w:kern w:val="32"/>
              </w:rPr>
              <w:t>o op</w:t>
            </w:r>
            <w:r w:rsidRPr="004C1CAF">
              <w:rPr>
                <w:rFonts w:cs="Verdana"/>
                <w:spacing w:val="-2"/>
                <w:kern w:val="32"/>
              </w:rPr>
              <w:t>t</w:t>
            </w:r>
            <w:r w:rsidRPr="004C1CAF">
              <w:rPr>
                <w:rFonts w:cs="Verdana"/>
                <w:kern w:val="32"/>
              </w:rPr>
              <w:t xml:space="preserve"> </w:t>
            </w:r>
            <w:r w:rsidRPr="004C1CAF">
              <w:rPr>
                <w:rFonts w:cs="Verdana"/>
                <w:spacing w:val="2"/>
                <w:kern w:val="32"/>
              </w:rPr>
              <w:t>o</w:t>
            </w:r>
            <w:r w:rsidRPr="004C1CAF">
              <w:rPr>
                <w:rFonts w:cs="Verdana"/>
                <w:kern w:val="32"/>
              </w:rPr>
              <w:t>u</w:t>
            </w:r>
            <w:r w:rsidRPr="004C1CAF">
              <w:rPr>
                <w:rFonts w:cs="Verdana"/>
                <w:spacing w:val="-2"/>
                <w:kern w:val="32"/>
              </w:rPr>
              <w:t>t</w:t>
            </w:r>
            <w:r w:rsidRPr="004C1CAF">
              <w:rPr>
                <w:rFonts w:cs="Verdana"/>
                <w:kern w:val="32"/>
              </w:rPr>
              <w:t xml:space="preserve"> of th</w:t>
            </w:r>
            <w:r w:rsidRPr="004C1CAF">
              <w:rPr>
                <w:rFonts w:cs="Verdana"/>
                <w:spacing w:val="2"/>
                <w:kern w:val="32"/>
              </w:rPr>
              <w:t>e</w:t>
            </w:r>
            <w:r w:rsidRPr="004C1CAF">
              <w:rPr>
                <w:rFonts w:cs="Verdana"/>
                <w:spacing w:val="-2"/>
                <w:kern w:val="32"/>
              </w:rPr>
              <w:t>i</w:t>
            </w:r>
            <w:r w:rsidRPr="004C1CAF">
              <w:rPr>
                <w:rFonts w:cs="Verdana"/>
                <w:kern w:val="32"/>
              </w:rPr>
              <w:t>r informa</w:t>
            </w:r>
            <w:r w:rsidRPr="004C1CAF">
              <w:rPr>
                <w:rFonts w:cs="Verdana"/>
                <w:spacing w:val="2"/>
                <w:kern w:val="32"/>
              </w:rPr>
              <w:t>ti</w:t>
            </w:r>
            <w:r w:rsidRPr="004C1CAF">
              <w:rPr>
                <w:rFonts w:cs="Verdana"/>
                <w:kern w:val="32"/>
              </w:rPr>
              <w:t xml:space="preserve">on </w:t>
            </w:r>
            <w:r w:rsidRPr="004C1CAF">
              <w:rPr>
                <w:rFonts w:cs="Verdana"/>
                <w:spacing w:val="-2"/>
                <w:kern w:val="32"/>
              </w:rPr>
              <w:t>b</w:t>
            </w:r>
            <w:r w:rsidRPr="004C1CAF">
              <w:rPr>
                <w:rFonts w:cs="Verdana"/>
                <w:spacing w:val="2"/>
                <w:kern w:val="32"/>
              </w:rPr>
              <w:t>e</w:t>
            </w:r>
            <w:r w:rsidRPr="004C1CAF">
              <w:rPr>
                <w:rFonts w:cs="Verdana"/>
                <w:spacing w:val="-2"/>
                <w:kern w:val="32"/>
              </w:rPr>
              <w:t>i</w:t>
            </w:r>
            <w:r w:rsidRPr="004C1CAF">
              <w:rPr>
                <w:rFonts w:cs="Verdana"/>
                <w:kern w:val="32"/>
              </w:rPr>
              <w:t>ng used for t</w:t>
            </w:r>
            <w:r w:rsidRPr="004C1CAF">
              <w:rPr>
                <w:rFonts w:cs="Verdana"/>
                <w:spacing w:val="2"/>
                <w:kern w:val="32"/>
              </w:rPr>
              <w:t>h</w:t>
            </w:r>
            <w:r w:rsidRPr="004C1CAF">
              <w:rPr>
                <w:rFonts w:cs="Verdana"/>
                <w:kern w:val="32"/>
              </w:rPr>
              <w:t>a</w:t>
            </w:r>
            <w:r w:rsidRPr="004C1CAF">
              <w:rPr>
                <w:rFonts w:cs="Verdana"/>
                <w:spacing w:val="-2"/>
                <w:kern w:val="32"/>
              </w:rPr>
              <w:t xml:space="preserve">t </w:t>
            </w:r>
            <w:r w:rsidRPr="004C1CAF">
              <w:rPr>
                <w:rFonts w:cs="Verdana"/>
                <w:kern w:val="32"/>
              </w:rPr>
              <w:t>purpose?</w:t>
            </w:r>
          </w:p>
        </w:tc>
        <w:tc>
          <w:tcPr>
            <w:tcW w:w="2619" w:type="dxa"/>
          </w:tcPr>
          <w:p w14:paraId="519B26C9" w14:textId="77777777" w:rsidR="00EF478F" w:rsidRPr="004C1CAF" w:rsidRDefault="00EF478F" w:rsidP="00EA546D">
            <w:pPr>
              <w:widowControl w:val="0"/>
              <w:suppressAutoHyphens/>
              <w:autoSpaceDE w:val="0"/>
              <w:autoSpaceDN w:val="0"/>
              <w:adjustRightInd w:val="0"/>
              <w:spacing w:before="292" w:after="0"/>
              <w:rPr>
                <w:rFonts w:cs="Verdana"/>
                <w:kern w:val="32"/>
              </w:rPr>
            </w:pPr>
            <w:r>
              <w:rPr>
                <w:rFonts w:cs="Verdana"/>
                <w:kern w:val="32"/>
              </w:rPr>
              <w:t>PTUK only uses registrants’ data for professional communications purposes</w:t>
            </w:r>
          </w:p>
        </w:tc>
        <w:tc>
          <w:tcPr>
            <w:tcW w:w="2619" w:type="dxa"/>
          </w:tcPr>
          <w:p w14:paraId="44CD20F6" w14:textId="4ADC08C1" w:rsidR="00FE23C9" w:rsidRDefault="00FE23C9" w:rsidP="00FE23C9">
            <w:pPr>
              <w:pStyle w:val="Default"/>
              <w:rPr>
                <w:sz w:val="22"/>
                <w:szCs w:val="22"/>
              </w:rPr>
            </w:pPr>
            <w:r>
              <w:rPr>
                <w:sz w:val="22"/>
                <w:szCs w:val="22"/>
              </w:rPr>
              <w:t xml:space="preserve">The Therapy Lady, Plymouth </w:t>
            </w:r>
            <w:r>
              <w:rPr>
                <w:sz w:val="22"/>
                <w:szCs w:val="22"/>
              </w:rPr>
              <w:t xml:space="preserve">does not use any clinical data for marketing purposes. </w:t>
            </w:r>
          </w:p>
          <w:p w14:paraId="482BC2BD" w14:textId="11FC9132" w:rsidR="00EF478F" w:rsidRPr="004C1CAF" w:rsidRDefault="00FE23C9" w:rsidP="00FE23C9">
            <w:pPr>
              <w:widowControl w:val="0"/>
              <w:suppressAutoHyphens/>
              <w:autoSpaceDE w:val="0"/>
              <w:autoSpaceDN w:val="0"/>
              <w:adjustRightInd w:val="0"/>
              <w:spacing w:before="292" w:after="0"/>
              <w:rPr>
                <w:rFonts w:cs="Verdana"/>
                <w:kern w:val="32"/>
              </w:rPr>
            </w:pPr>
            <w:r>
              <w:t xml:space="preserve">The Therapy Lady, Plymouth will only use other data after permission has been given. </w:t>
            </w:r>
          </w:p>
        </w:tc>
      </w:tr>
      <w:tr w:rsidR="00EF478F" w:rsidRPr="00143295" w14:paraId="4B7C3ED2" w14:textId="77777777" w:rsidTr="00EA546D">
        <w:trPr>
          <w:trHeight w:val="1417"/>
        </w:trPr>
        <w:tc>
          <w:tcPr>
            <w:tcW w:w="9242" w:type="dxa"/>
            <w:gridSpan w:val="4"/>
          </w:tcPr>
          <w:p w14:paraId="4B075B9F" w14:textId="77777777" w:rsidR="00EF478F" w:rsidRPr="00143295" w:rsidRDefault="00EF478F" w:rsidP="00EA546D">
            <w:pPr>
              <w:widowControl w:val="0"/>
              <w:suppressAutoHyphens/>
              <w:autoSpaceDE w:val="0"/>
              <w:autoSpaceDN w:val="0"/>
              <w:adjustRightInd w:val="0"/>
              <w:spacing w:after="0"/>
              <w:rPr>
                <w:rFonts w:cs="Verdana"/>
                <w:bCs/>
                <w:color w:val="FF0000"/>
                <w:kern w:val="32"/>
              </w:rPr>
            </w:pPr>
          </w:p>
          <w:p w14:paraId="7452C2BE" w14:textId="77777777" w:rsidR="00EF478F" w:rsidRPr="004C1CAF" w:rsidRDefault="00EF478F" w:rsidP="00EA546D">
            <w:pPr>
              <w:widowControl w:val="0"/>
              <w:suppressAutoHyphens/>
              <w:autoSpaceDE w:val="0"/>
              <w:autoSpaceDN w:val="0"/>
              <w:adjustRightInd w:val="0"/>
              <w:spacing w:after="0"/>
              <w:rPr>
                <w:rFonts w:cs="Verdana"/>
                <w:bCs/>
                <w:kern w:val="32"/>
              </w:rPr>
            </w:pPr>
            <w:r w:rsidRPr="004C1CAF">
              <w:rPr>
                <w:rFonts w:cs="Verdana"/>
                <w:bCs/>
                <w:kern w:val="32"/>
              </w:rPr>
              <w:t>Principle 7</w:t>
            </w:r>
          </w:p>
          <w:p w14:paraId="2605E704" w14:textId="77777777" w:rsidR="00EF478F" w:rsidRPr="00143295" w:rsidRDefault="00EF478F" w:rsidP="00EA546D">
            <w:pPr>
              <w:widowControl w:val="0"/>
              <w:suppressAutoHyphens/>
              <w:autoSpaceDE w:val="0"/>
              <w:autoSpaceDN w:val="0"/>
              <w:adjustRightInd w:val="0"/>
              <w:spacing w:before="118" w:after="0"/>
              <w:rPr>
                <w:rFonts w:cs="Verdana"/>
                <w:bCs/>
                <w:color w:val="FF0000"/>
                <w:kern w:val="32"/>
              </w:rPr>
            </w:pPr>
            <w:r w:rsidRPr="004C1CAF">
              <w:rPr>
                <w:rFonts w:cs="Verdana"/>
                <w:bCs/>
                <w:kern w:val="32"/>
              </w:rPr>
              <w:t>App</w:t>
            </w:r>
            <w:r w:rsidRPr="004C1CAF">
              <w:rPr>
                <w:rFonts w:cs="Verdana"/>
                <w:bCs/>
                <w:spacing w:val="2"/>
                <w:kern w:val="32"/>
              </w:rPr>
              <w:t>r</w:t>
            </w:r>
            <w:r w:rsidRPr="004C1CAF">
              <w:rPr>
                <w:rFonts w:cs="Verdana"/>
                <w:bCs/>
                <w:kern w:val="32"/>
              </w:rPr>
              <w:t>opria</w:t>
            </w:r>
            <w:r w:rsidRPr="004C1CAF">
              <w:rPr>
                <w:rFonts w:cs="Verdana"/>
                <w:bCs/>
                <w:spacing w:val="2"/>
                <w:kern w:val="32"/>
              </w:rPr>
              <w:t>t</w:t>
            </w:r>
            <w:r w:rsidRPr="004C1CAF">
              <w:rPr>
                <w:rFonts w:cs="Verdana"/>
                <w:bCs/>
                <w:kern w:val="32"/>
              </w:rPr>
              <w:t>e technical and organisa</w:t>
            </w:r>
            <w:r w:rsidRPr="004C1CAF">
              <w:rPr>
                <w:rFonts w:cs="Verdana"/>
                <w:bCs/>
                <w:spacing w:val="2"/>
                <w:kern w:val="32"/>
              </w:rPr>
              <w:t>t</w:t>
            </w:r>
            <w:r w:rsidRPr="004C1CAF">
              <w:rPr>
                <w:rFonts w:cs="Verdana"/>
                <w:bCs/>
                <w:kern w:val="32"/>
              </w:rPr>
              <w:t>ional measures s</w:t>
            </w:r>
            <w:r w:rsidRPr="004C1CAF">
              <w:rPr>
                <w:rFonts w:cs="Verdana"/>
                <w:bCs/>
                <w:spacing w:val="2"/>
                <w:kern w:val="32"/>
              </w:rPr>
              <w:t>h</w:t>
            </w:r>
            <w:r w:rsidRPr="004C1CAF">
              <w:rPr>
                <w:rFonts w:cs="Verdana"/>
                <w:bCs/>
                <w:kern w:val="32"/>
              </w:rPr>
              <w:t>all be taken against un</w:t>
            </w:r>
            <w:r w:rsidRPr="004C1CAF">
              <w:rPr>
                <w:rFonts w:cs="Verdana"/>
                <w:bCs/>
                <w:spacing w:val="2"/>
                <w:kern w:val="32"/>
              </w:rPr>
              <w:t>a</w:t>
            </w:r>
            <w:r w:rsidRPr="004C1CAF">
              <w:rPr>
                <w:rFonts w:cs="Verdana"/>
                <w:bCs/>
                <w:kern w:val="32"/>
              </w:rPr>
              <w:t>uthorised o</w:t>
            </w:r>
            <w:r w:rsidRPr="004C1CAF">
              <w:rPr>
                <w:rFonts w:cs="Verdana"/>
                <w:bCs/>
                <w:spacing w:val="2"/>
                <w:kern w:val="32"/>
              </w:rPr>
              <w:t>r</w:t>
            </w:r>
            <w:r w:rsidRPr="004C1CAF">
              <w:rPr>
                <w:rFonts w:cs="Verdana"/>
                <w:bCs/>
                <w:kern w:val="32"/>
              </w:rPr>
              <w:t xml:space="preserve"> unlawful processin</w:t>
            </w:r>
            <w:r w:rsidRPr="004C1CAF">
              <w:rPr>
                <w:rFonts w:cs="Verdana"/>
                <w:bCs/>
                <w:spacing w:val="2"/>
                <w:kern w:val="32"/>
              </w:rPr>
              <w:t>g</w:t>
            </w:r>
            <w:r w:rsidRPr="004C1CAF">
              <w:rPr>
                <w:rFonts w:cs="Verdana"/>
                <w:bCs/>
                <w:kern w:val="32"/>
              </w:rPr>
              <w:t xml:space="preserve"> of personal data and against accidental loss or destruction of, or damage to, personal data.</w:t>
            </w:r>
          </w:p>
        </w:tc>
      </w:tr>
      <w:tr w:rsidR="00EF478F" w:rsidRPr="00143295" w14:paraId="5BAE889C" w14:textId="77777777" w:rsidTr="00EA546D">
        <w:tc>
          <w:tcPr>
            <w:tcW w:w="1668" w:type="dxa"/>
          </w:tcPr>
          <w:p w14:paraId="7882EB3B"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Are  sys</w:t>
            </w:r>
            <w:r w:rsidRPr="004C1CAF">
              <w:rPr>
                <w:rFonts w:cs="Verdana"/>
                <w:spacing w:val="-2"/>
                <w:kern w:val="32"/>
              </w:rPr>
              <w:t>t</w:t>
            </w:r>
            <w:r w:rsidRPr="004C1CAF">
              <w:rPr>
                <w:rFonts w:cs="Verdana"/>
                <w:spacing w:val="2"/>
                <w:kern w:val="32"/>
              </w:rPr>
              <w:t>em</w:t>
            </w:r>
            <w:r w:rsidRPr="004C1CAF">
              <w:rPr>
                <w:rFonts w:cs="Verdana"/>
                <w:kern w:val="32"/>
              </w:rPr>
              <w:t>s protected aga</w:t>
            </w:r>
            <w:r w:rsidRPr="004C1CAF">
              <w:rPr>
                <w:rFonts w:cs="Verdana"/>
                <w:spacing w:val="-2"/>
                <w:kern w:val="32"/>
              </w:rPr>
              <w:t>i</w:t>
            </w:r>
            <w:r w:rsidRPr="004C1CAF">
              <w:rPr>
                <w:rFonts w:cs="Verdana"/>
                <w:kern w:val="32"/>
              </w:rPr>
              <w:t>n</w:t>
            </w:r>
            <w:r w:rsidRPr="004C1CAF">
              <w:rPr>
                <w:rFonts w:cs="Verdana"/>
                <w:spacing w:val="2"/>
                <w:kern w:val="32"/>
              </w:rPr>
              <w:t>s</w:t>
            </w:r>
            <w:r w:rsidRPr="004C1CAF">
              <w:rPr>
                <w:rFonts w:cs="Verdana"/>
                <w:spacing w:val="-2"/>
                <w:kern w:val="32"/>
              </w:rPr>
              <w:t>t</w:t>
            </w:r>
            <w:r w:rsidRPr="004C1CAF">
              <w:rPr>
                <w:rFonts w:cs="Verdana"/>
                <w:kern w:val="32"/>
              </w:rPr>
              <w:t xml:space="preserve"> th</w:t>
            </w:r>
            <w:r w:rsidRPr="004C1CAF">
              <w:rPr>
                <w:rFonts w:cs="Verdana"/>
                <w:spacing w:val="2"/>
                <w:kern w:val="32"/>
              </w:rPr>
              <w:t>e</w:t>
            </w:r>
            <w:r w:rsidRPr="004C1CAF">
              <w:rPr>
                <w:rFonts w:cs="Verdana"/>
                <w:kern w:val="32"/>
              </w:rPr>
              <w:t xml:space="preserve"> s</w:t>
            </w:r>
            <w:r w:rsidRPr="004C1CAF">
              <w:rPr>
                <w:rFonts w:cs="Verdana"/>
                <w:spacing w:val="2"/>
                <w:kern w:val="32"/>
              </w:rPr>
              <w:t>e</w:t>
            </w:r>
            <w:r w:rsidRPr="004C1CAF">
              <w:rPr>
                <w:rFonts w:cs="Verdana"/>
                <w:kern w:val="32"/>
              </w:rPr>
              <w:t>curity risks you hav</w:t>
            </w:r>
            <w:r w:rsidRPr="004C1CAF">
              <w:rPr>
                <w:rFonts w:cs="Verdana"/>
                <w:spacing w:val="2"/>
                <w:kern w:val="32"/>
              </w:rPr>
              <w:t>e</w:t>
            </w:r>
            <w:r w:rsidRPr="004C1CAF">
              <w:rPr>
                <w:rFonts w:cs="Verdana"/>
                <w:kern w:val="32"/>
              </w:rPr>
              <w:t xml:space="preserve"> </w:t>
            </w:r>
            <w:r w:rsidRPr="004C1CAF">
              <w:rPr>
                <w:rFonts w:cs="Verdana"/>
                <w:spacing w:val="-2"/>
                <w:kern w:val="32"/>
              </w:rPr>
              <w:t>i</w:t>
            </w:r>
            <w:r w:rsidRPr="004C1CAF">
              <w:rPr>
                <w:rFonts w:cs="Verdana"/>
                <w:kern w:val="32"/>
              </w:rPr>
              <w:t>d</w:t>
            </w:r>
            <w:r w:rsidRPr="004C1CAF">
              <w:rPr>
                <w:rFonts w:cs="Verdana"/>
                <w:spacing w:val="2"/>
                <w:kern w:val="32"/>
              </w:rPr>
              <w:t>en</w:t>
            </w:r>
            <w:r w:rsidRPr="004C1CAF">
              <w:rPr>
                <w:rFonts w:cs="Verdana"/>
                <w:spacing w:val="-2"/>
                <w:kern w:val="32"/>
              </w:rPr>
              <w:t>ti</w:t>
            </w:r>
            <w:r w:rsidRPr="004C1CAF">
              <w:rPr>
                <w:rFonts w:cs="Verdana"/>
                <w:spacing w:val="2"/>
                <w:kern w:val="32"/>
              </w:rPr>
              <w:t>f</w:t>
            </w:r>
            <w:r w:rsidRPr="004C1CAF">
              <w:rPr>
                <w:rFonts w:cs="Verdana"/>
                <w:spacing w:val="-2"/>
                <w:kern w:val="32"/>
              </w:rPr>
              <w:t>i</w:t>
            </w:r>
            <w:r w:rsidRPr="004C1CAF">
              <w:rPr>
                <w:rFonts w:cs="Verdana"/>
                <w:spacing w:val="2"/>
                <w:kern w:val="32"/>
              </w:rPr>
              <w:t>e</w:t>
            </w:r>
            <w:r w:rsidRPr="004C1CAF">
              <w:rPr>
                <w:rFonts w:cs="Verdana"/>
                <w:kern w:val="32"/>
              </w:rPr>
              <w:t>d?</w:t>
            </w:r>
          </w:p>
        </w:tc>
        <w:tc>
          <w:tcPr>
            <w:tcW w:w="4955" w:type="dxa"/>
            <w:gridSpan w:val="2"/>
          </w:tcPr>
          <w:p w14:paraId="51873AAE"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Yes, as at present:</w:t>
            </w:r>
          </w:p>
          <w:p w14:paraId="4BE315FA" w14:textId="77777777" w:rsidR="00EF478F" w:rsidRPr="004C1CAF" w:rsidRDefault="00EF478F" w:rsidP="00EA546D">
            <w:pPr>
              <w:widowControl w:val="0"/>
              <w:suppressAutoHyphens/>
              <w:autoSpaceDE w:val="0"/>
              <w:autoSpaceDN w:val="0"/>
              <w:adjustRightInd w:val="0"/>
              <w:spacing w:before="293" w:after="0"/>
              <w:rPr>
                <w:rFonts w:cs="Verdana"/>
                <w:kern w:val="32"/>
              </w:rPr>
            </w:pPr>
            <w:r>
              <w:rPr>
                <w:rFonts w:cs="Verdana"/>
                <w:kern w:val="32"/>
              </w:rPr>
              <w:t>PTUK’s own d</w:t>
            </w:r>
            <w:r w:rsidRPr="004C1CAF">
              <w:rPr>
                <w:rFonts w:cs="Verdana"/>
                <w:kern w:val="32"/>
              </w:rPr>
              <w:t>atabase server not connected to a public network;</w:t>
            </w:r>
          </w:p>
          <w:p w14:paraId="61CEFFD2"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server only accessed through password protected PCs by office staff and CE and Registrar remotely;</w:t>
            </w:r>
          </w:p>
          <w:p w14:paraId="5D38F99F"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 xml:space="preserve">software protection of server against </w:t>
            </w:r>
            <w:r w:rsidRPr="004C1CAF">
              <w:rPr>
                <w:rFonts w:cs="Verdana"/>
                <w:kern w:val="32"/>
              </w:rPr>
              <w:lastRenderedPageBreak/>
              <w:t>unauthorised access (defended successfully against over 1000 attempts);</w:t>
            </w:r>
          </w:p>
          <w:p w14:paraId="6DCD3CE6"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backups of data kept in fireproof locked safe;</w:t>
            </w:r>
          </w:p>
          <w:p w14:paraId="75A63239"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staff sign contracts forbidding use of non-authorised software, hardware and access to external data;</w:t>
            </w:r>
          </w:p>
          <w:p w14:paraId="03E1997D" w14:textId="77777777" w:rsidR="00EF478F" w:rsidRPr="004C1CA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access to solely occupied, detached, premises through a single door which is kept locked until visitors are identified;</w:t>
            </w:r>
          </w:p>
          <w:p w14:paraId="00CA0FBB" w14:textId="77777777" w:rsidR="00EF478F" w:rsidRDefault="00EF478F" w:rsidP="00EA546D">
            <w:pPr>
              <w:widowControl w:val="0"/>
              <w:suppressAutoHyphens/>
              <w:autoSpaceDE w:val="0"/>
              <w:autoSpaceDN w:val="0"/>
              <w:adjustRightInd w:val="0"/>
              <w:spacing w:before="293" w:after="0"/>
              <w:rPr>
                <w:rFonts w:cs="Verdana"/>
                <w:kern w:val="32"/>
              </w:rPr>
            </w:pPr>
            <w:r w:rsidRPr="004C1CAF">
              <w:rPr>
                <w:rFonts w:cs="Verdana"/>
                <w:kern w:val="32"/>
              </w:rPr>
              <w:t>access to premises outside working hours monitored by security and fire alarm system.</w:t>
            </w:r>
          </w:p>
          <w:p w14:paraId="62CA18B4" w14:textId="77777777" w:rsidR="00EF478F" w:rsidRPr="004C1CAF" w:rsidRDefault="00EF478F" w:rsidP="00EA546D">
            <w:pPr>
              <w:widowControl w:val="0"/>
              <w:suppressAutoHyphens/>
              <w:autoSpaceDE w:val="0"/>
              <w:autoSpaceDN w:val="0"/>
              <w:adjustRightInd w:val="0"/>
              <w:spacing w:before="293" w:after="0"/>
              <w:rPr>
                <w:rFonts w:cs="Verdana"/>
                <w:kern w:val="32"/>
              </w:rPr>
            </w:pPr>
            <w:r>
              <w:rPr>
                <w:rFonts w:cs="Verdana"/>
                <w:kern w:val="32"/>
              </w:rPr>
              <w:t>The contractor providing the Fortuna platform has high standards of security (details on request)</w:t>
            </w:r>
          </w:p>
        </w:tc>
        <w:tc>
          <w:tcPr>
            <w:tcW w:w="2619" w:type="dxa"/>
          </w:tcPr>
          <w:p w14:paraId="01465E1E" w14:textId="234729D8" w:rsidR="00FE23C9" w:rsidRDefault="00FE23C9" w:rsidP="00FE23C9">
            <w:pPr>
              <w:pStyle w:val="Default"/>
              <w:rPr>
                <w:rFonts w:ascii="Candara" w:hAnsi="Candara"/>
                <w:sz w:val="22"/>
                <w:szCs w:val="22"/>
              </w:rPr>
            </w:pPr>
            <w:r>
              <w:rPr>
                <w:rFonts w:ascii="Candara" w:hAnsi="Candara"/>
                <w:sz w:val="22"/>
                <w:szCs w:val="22"/>
              </w:rPr>
              <w:lastRenderedPageBreak/>
              <w:t xml:space="preserve">The Therapy Lady, Plymouth </w:t>
            </w:r>
            <w:r w:rsidRPr="00FE23C9">
              <w:rPr>
                <w:rFonts w:ascii="Candara" w:hAnsi="Candara"/>
                <w:sz w:val="22"/>
                <w:szCs w:val="22"/>
              </w:rPr>
              <w:t xml:space="preserve">uses </w:t>
            </w:r>
            <w:r>
              <w:rPr>
                <w:rFonts w:ascii="Candara" w:hAnsi="Candara"/>
                <w:sz w:val="22"/>
                <w:szCs w:val="22"/>
              </w:rPr>
              <w:t xml:space="preserve">a </w:t>
            </w:r>
            <w:r w:rsidRPr="00FE23C9">
              <w:rPr>
                <w:rFonts w:ascii="Candara" w:hAnsi="Candara"/>
                <w:sz w:val="22"/>
                <w:szCs w:val="22"/>
              </w:rPr>
              <w:t>password protected</w:t>
            </w:r>
            <w:r>
              <w:rPr>
                <w:rFonts w:ascii="Candara" w:hAnsi="Candara"/>
                <w:sz w:val="22"/>
                <w:szCs w:val="22"/>
              </w:rPr>
              <w:t xml:space="preserve"> </w:t>
            </w:r>
            <w:r w:rsidRPr="00FE23C9">
              <w:rPr>
                <w:rFonts w:ascii="Candara" w:hAnsi="Candara"/>
                <w:sz w:val="22"/>
                <w:szCs w:val="22"/>
              </w:rPr>
              <w:t>laptop</w:t>
            </w:r>
            <w:r>
              <w:rPr>
                <w:rFonts w:ascii="Candara" w:hAnsi="Candara"/>
                <w:sz w:val="22"/>
                <w:szCs w:val="22"/>
              </w:rPr>
              <w:t xml:space="preserve"> </w:t>
            </w:r>
            <w:r w:rsidRPr="00FE23C9">
              <w:rPr>
                <w:rFonts w:ascii="Candara" w:hAnsi="Candara"/>
                <w:sz w:val="22"/>
                <w:szCs w:val="22"/>
              </w:rPr>
              <w:t xml:space="preserve">and </w:t>
            </w:r>
            <w:r>
              <w:rPr>
                <w:rFonts w:ascii="Candara" w:hAnsi="Candara"/>
                <w:sz w:val="22"/>
                <w:szCs w:val="22"/>
              </w:rPr>
              <w:t>Norton 360</w:t>
            </w:r>
            <w:r w:rsidRPr="00FE23C9">
              <w:rPr>
                <w:rFonts w:ascii="Candara" w:hAnsi="Candara"/>
                <w:sz w:val="22"/>
                <w:szCs w:val="22"/>
              </w:rPr>
              <w:t xml:space="preserve"> Internet Security. </w:t>
            </w:r>
          </w:p>
          <w:p w14:paraId="3D271D66" w14:textId="77777777" w:rsidR="00FE23C9" w:rsidRPr="00FE23C9" w:rsidRDefault="00FE23C9" w:rsidP="00FE23C9">
            <w:pPr>
              <w:pStyle w:val="Default"/>
              <w:rPr>
                <w:rFonts w:ascii="Candara" w:hAnsi="Candara"/>
                <w:sz w:val="22"/>
                <w:szCs w:val="22"/>
              </w:rPr>
            </w:pPr>
          </w:p>
          <w:p w14:paraId="0395530F" w14:textId="7F189B0F" w:rsidR="00FE23C9" w:rsidRDefault="00FE23C9" w:rsidP="00FE23C9">
            <w:pPr>
              <w:pStyle w:val="Default"/>
              <w:rPr>
                <w:rFonts w:ascii="Candara" w:hAnsi="Candara"/>
                <w:sz w:val="22"/>
                <w:szCs w:val="22"/>
              </w:rPr>
            </w:pPr>
            <w:r w:rsidRPr="00FE23C9">
              <w:rPr>
                <w:rFonts w:ascii="Candara" w:hAnsi="Candara"/>
                <w:sz w:val="22"/>
                <w:szCs w:val="22"/>
              </w:rPr>
              <w:t xml:space="preserve">A password protected router or secure network is used to access the Fortuna, cloud storage and </w:t>
            </w:r>
            <w:r w:rsidRPr="00FE23C9">
              <w:rPr>
                <w:rFonts w:ascii="Candara" w:hAnsi="Candara"/>
                <w:sz w:val="22"/>
                <w:szCs w:val="22"/>
              </w:rPr>
              <w:lastRenderedPageBreak/>
              <w:t xml:space="preserve">financial programmes and applications. </w:t>
            </w:r>
          </w:p>
          <w:p w14:paraId="6E019D09" w14:textId="77777777" w:rsidR="00377FD1" w:rsidRPr="00FE23C9" w:rsidRDefault="00377FD1" w:rsidP="00FE23C9">
            <w:pPr>
              <w:pStyle w:val="Default"/>
              <w:rPr>
                <w:rFonts w:ascii="Candara" w:hAnsi="Candara"/>
                <w:sz w:val="22"/>
                <w:szCs w:val="22"/>
              </w:rPr>
            </w:pPr>
          </w:p>
          <w:p w14:paraId="12A015BC" w14:textId="0B77698A" w:rsidR="00FE23C9" w:rsidRPr="00FE23C9" w:rsidRDefault="00FE23C9" w:rsidP="00FE23C9">
            <w:pPr>
              <w:pStyle w:val="Default"/>
              <w:rPr>
                <w:rFonts w:ascii="Candara" w:hAnsi="Candara"/>
              </w:rPr>
            </w:pPr>
            <w:r w:rsidRPr="00FE23C9">
              <w:rPr>
                <w:rFonts w:ascii="Candara" w:hAnsi="Candara"/>
                <w:sz w:val="22"/>
                <w:szCs w:val="22"/>
              </w:rPr>
              <w:t xml:space="preserve">External drives </w:t>
            </w:r>
            <w:r w:rsidR="00377FD1">
              <w:rPr>
                <w:rFonts w:ascii="Candara" w:hAnsi="Candara"/>
                <w:sz w:val="22"/>
                <w:szCs w:val="22"/>
              </w:rPr>
              <w:t>are password protected.</w:t>
            </w:r>
          </w:p>
          <w:p w14:paraId="0E5B328A" w14:textId="03D1C53E" w:rsidR="00EF478F" w:rsidRPr="00143295" w:rsidRDefault="00EF478F" w:rsidP="00EA546D">
            <w:pPr>
              <w:widowControl w:val="0"/>
              <w:suppressAutoHyphens/>
              <w:autoSpaceDE w:val="0"/>
              <w:autoSpaceDN w:val="0"/>
              <w:adjustRightInd w:val="0"/>
              <w:spacing w:before="293" w:after="0"/>
              <w:rPr>
                <w:rFonts w:cs="Verdana"/>
                <w:color w:val="FF0000"/>
                <w:kern w:val="32"/>
              </w:rPr>
            </w:pPr>
          </w:p>
        </w:tc>
      </w:tr>
      <w:tr w:rsidR="00EF478F" w:rsidRPr="00143295" w14:paraId="0C5E664D" w14:textId="77777777" w:rsidTr="00EA546D">
        <w:tc>
          <w:tcPr>
            <w:tcW w:w="4004" w:type="dxa"/>
            <w:gridSpan w:val="2"/>
          </w:tcPr>
          <w:p w14:paraId="51BBB684" w14:textId="77777777" w:rsidR="00EF478F" w:rsidRPr="007C043E" w:rsidRDefault="00EF478F" w:rsidP="00EA546D">
            <w:pPr>
              <w:widowControl w:val="0"/>
              <w:suppressAutoHyphens/>
              <w:autoSpaceDE w:val="0"/>
              <w:autoSpaceDN w:val="0"/>
              <w:adjustRightInd w:val="0"/>
              <w:spacing w:before="295" w:after="0"/>
              <w:rPr>
                <w:rFonts w:cs="Verdana"/>
                <w:kern w:val="32"/>
              </w:rPr>
            </w:pPr>
            <w:r w:rsidRPr="007C043E">
              <w:rPr>
                <w:rFonts w:cs="Verdana"/>
                <w:kern w:val="32"/>
              </w:rPr>
              <w:t>Wha</w:t>
            </w:r>
            <w:r w:rsidRPr="007C043E">
              <w:rPr>
                <w:rFonts w:cs="Verdana"/>
                <w:spacing w:val="-2"/>
                <w:kern w:val="32"/>
              </w:rPr>
              <w:t>t</w:t>
            </w:r>
            <w:r w:rsidRPr="007C043E">
              <w:rPr>
                <w:rFonts w:cs="Verdana"/>
                <w:kern w:val="32"/>
              </w:rPr>
              <w:t xml:space="preserve"> </w:t>
            </w:r>
            <w:r w:rsidRPr="007C043E">
              <w:rPr>
                <w:rFonts w:cs="Verdana"/>
                <w:spacing w:val="-2"/>
                <w:kern w:val="32"/>
              </w:rPr>
              <w:t>t</w:t>
            </w:r>
            <w:r w:rsidRPr="007C043E">
              <w:rPr>
                <w:rFonts w:cs="Verdana"/>
                <w:kern w:val="32"/>
              </w:rPr>
              <w:t>ra</w:t>
            </w:r>
            <w:r w:rsidRPr="007C043E">
              <w:rPr>
                <w:rFonts w:cs="Verdana"/>
                <w:spacing w:val="2"/>
                <w:kern w:val="32"/>
              </w:rPr>
              <w:t>i</w:t>
            </w:r>
            <w:r w:rsidRPr="007C043E">
              <w:rPr>
                <w:rFonts w:cs="Verdana"/>
                <w:kern w:val="32"/>
              </w:rPr>
              <w:t>n</w:t>
            </w:r>
            <w:r w:rsidRPr="007C043E">
              <w:rPr>
                <w:rFonts w:cs="Verdana"/>
                <w:spacing w:val="-2"/>
                <w:kern w:val="32"/>
              </w:rPr>
              <w:t>i</w:t>
            </w:r>
            <w:r w:rsidRPr="007C043E">
              <w:rPr>
                <w:rFonts w:cs="Verdana"/>
                <w:spacing w:val="2"/>
                <w:kern w:val="32"/>
              </w:rPr>
              <w:t>n</w:t>
            </w:r>
            <w:r w:rsidRPr="007C043E">
              <w:rPr>
                <w:rFonts w:cs="Verdana"/>
                <w:kern w:val="32"/>
              </w:rPr>
              <w:t>g a</w:t>
            </w:r>
            <w:r w:rsidRPr="007C043E">
              <w:rPr>
                <w:rFonts w:cs="Verdana"/>
                <w:spacing w:val="2"/>
                <w:kern w:val="32"/>
              </w:rPr>
              <w:t>n</w:t>
            </w:r>
            <w:r w:rsidRPr="007C043E">
              <w:rPr>
                <w:rFonts w:cs="Verdana"/>
                <w:kern w:val="32"/>
              </w:rPr>
              <w:t>d ins</w:t>
            </w:r>
            <w:r w:rsidRPr="007C043E">
              <w:rPr>
                <w:rFonts w:cs="Verdana"/>
                <w:spacing w:val="-2"/>
                <w:kern w:val="32"/>
              </w:rPr>
              <w:t>t</w:t>
            </w:r>
            <w:r w:rsidRPr="007C043E">
              <w:rPr>
                <w:rFonts w:cs="Verdana"/>
                <w:kern w:val="32"/>
              </w:rPr>
              <w:t>ruct</w:t>
            </w:r>
            <w:r w:rsidRPr="007C043E">
              <w:rPr>
                <w:rFonts w:cs="Verdana"/>
                <w:spacing w:val="-2"/>
                <w:kern w:val="32"/>
              </w:rPr>
              <w:t>i</w:t>
            </w:r>
            <w:r w:rsidRPr="007C043E">
              <w:rPr>
                <w:rFonts w:cs="Verdana"/>
                <w:kern w:val="32"/>
              </w:rPr>
              <w:t>ons are n</w:t>
            </w:r>
            <w:r w:rsidRPr="007C043E">
              <w:rPr>
                <w:rFonts w:cs="Verdana"/>
                <w:spacing w:val="2"/>
                <w:kern w:val="32"/>
              </w:rPr>
              <w:t>e</w:t>
            </w:r>
            <w:r w:rsidRPr="007C043E">
              <w:rPr>
                <w:rFonts w:cs="Verdana"/>
                <w:kern w:val="32"/>
              </w:rPr>
              <w:t xml:space="preserve">cessary </w:t>
            </w:r>
            <w:r w:rsidRPr="007C043E">
              <w:rPr>
                <w:rFonts w:cs="Verdana"/>
                <w:spacing w:val="-2"/>
                <w:kern w:val="32"/>
              </w:rPr>
              <w:t>t</w:t>
            </w:r>
            <w:r w:rsidRPr="007C043E">
              <w:rPr>
                <w:rFonts w:cs="Verdana"/>
                <w:kern w:val="32"/>
              </w:rPr>
              <w:t>o ensur</w:t>
            </w:r>
            <w:r w:rsidRPr="007C043E">
              <w:rPr>
                <w:rFonts w:cs="Verdana"/>
                <w:spacing w:val="2"/>
                <w:kern w:val="32"/>
              </w:rPr>
              <w:t>e</w:t>
            </w:r>
            <w:r w:rsidRPr="007C043E">
              <w:rPr>
                <w:rFonts w:cs="Verdana"/>
                <w:kern w:val="32"/>
              </w:rPr>
              <w:t xml:space="preserve"> </w:t>
            </w:r>
            <w:r w:rsidRPr="007C043E">
              <w:rPr>
                <w:rFonts w:cs="Verdana"/>
                <w:spacing w:val="-2"/>
                <w:kern w:val="32"/>
              </w:rPr>
              <w:t>t</w:t>
            </w:r>
            <w:r w:rsidRPr="007C043E">
              <w:rPr>
                <w:rFonts w:cs="Verdana"/>
                <w:kern w:val="32"/>
              </w:rPr>
              <w:t>hat s</w:t>
            </w:r>
            <w:r w:rsidRPr="007C043E">
              <w:rPr>
                <w:rFonts w:cs="Verdana"/>
                <w:spacing w:val="-2"/>
                <w:kern w:val="32"/>
              </w:rPr>
              <w:t>t</w:t>
            </w:r>
            <w:r w:rsidRPr="007C043E">
              <w:rPr>
                <w:rFonts w:cs="Verdana"/>
                <w:kern w:val="32"/>
              </w:rPr>
              <w:t xml:space="preserve">aff know how </w:t>
            </w:r>
            <w:r w:rsidRPr="007C043E">
              <w:rPr>
                <w:rFonts w:cs="Verdana"/>
                <w:spacing w:val="-2"/>
                <w:kern w:val="32"/>
              </w:rPr>
              <w:t>t</w:t>
            </w:r>
            <w:r w:rsidRPr="007C043E">
              <w:rPr>
                <w:rFonts w:cs="Verdana"/>
                <w:kern w:val="32"/>
              </w:rPr>
              <w:t>o ope</w:t>
            </w:r>
            <w:r w:rsidRPr="007C043E">
              <w:rPr>
                <w:rFonts w:cs="Verdana"/>
                <w:spacing w:val="2"/>
                <w:kern w:val="32"/>
              </w:rPr>
              <w:t>r</w:t>
            </w:r>
            <w:r w:rsidRPr="007C043E">
              <w:rPr>
                <w:rFonts w:cs="Verdana"/>
                <w:kern w:val="32"/>
              </w:rPr>
              <w:t>a</w:t>
            </w:r>
            <w:r w:rsidRPr="007C043E">
              <w:rPr>
                <w:rFonts w:cs="Verdana"/>
                <w:spacing w:val="-2"/>
                <w:kern w:val="32"/>
              </w:rPr>
              <w:t>t</w:t>
            </w:r>
            <w:r w:rsidRPr="007C043E">
              <w:rPr>
                <w:rFonts w:cs="Verdana"/>
                <w:spacing w:val="2"/>
                <w:kern w:val="32"/>
              </w:rPr>
              <w:t>e</w:t>
            </w:r>
            <w:r w:rsidRPr="007C043E">
              <w:rPr>
                <w:rFonts w:cs="Verdana"/>
                <w:kern w:val="32"/>
              </w:rPr>
              <w:t xml:space="preserve"> a n</w:t>
            </w:r>
            <w:r w:rsidRPr="007C043E">
              <w:rPr>
                <w:rFonts w:cs="Verdana"/>
                <w:spacing w:val="2"/>
                <w:kern w:val="32"/>
              </w:rPr>
              <w:t>e</w:t>
            </w:r>
            <w:r w:rsidRPr="007C043E">
              <w:rPr>
                <w:rFonts w:cs="Verdana"/>
                <w:kern w:val="32"/>
              </w:rPr>
              <w:t>w sys</w:t>
            </w:r>
            <w:r w:rsidRPr="007C043E">
              <w:rPr>
                <w:rFonts w:cs="Verdana"/>
                <w:spacing w:val="-2"/>
                <w:kern w:val="32"/>
              </w:rPr>
              <w:t>t</w:t>
            </w:r>
            <w:r w:rsidRPr="007C043E">
              <w:rPr>
                <w:rFonts w:cs="Verdana"/>
                <w:spacing w:val="2"/>
                <w:kern w:val="32"/>
              </w:rPr>
              <w:t>e</w:t>
            </w:r>
            <w:r w:rsidRPr="007C043E">
              <w:rPr>
                <w:rFonts w:cs="Verdana"/>
                <w:kern w:val="32"/>
              </w:rPr>
              <w:t>m secur</w:t>
            </w:r>
            <w:r w:rsidRPr="007C043E">
              <w:rPr>
                <w:rFonts w:cs="Verdana"/>
                <w:spacing w:val="2"/>
                <w:kern w:val="32"/>
              </w:rPr>
              <w:t>e</w:t>
            </w:r>
            <w:r w:rsidRPr="007C043E">
              <w:rPr>
                <w:rFonts w:cs="Verdana"/>
                <w:spacing w:val="-2"/>
                <w:kern w:val="32"/>
              </w:rPr>
              <w:t>l</w:t>
            </w:r>
            <w:r w:rsidRPr="007C043E">
              <w:rPr>
                <w:rFonts w:cs="Verdana"/>
                <w:kern w:val="32"/>
              </w:rPr>
              <w:t>y?</w:t>
            </w:r>
          </w:p>
        </w:tc>
        <w:tc>
          <w:tcPr>
            <w:tcW w:w="2619" w:type="dxa"/>
          </w:tcPr>
          <w:p w14:paraId="2955CABC" w14:textId="77777777" w:rsidR="00EF478F" w:rsidRPr="007C043E" w:rsidRDefault="00EF478F" w:rsidP="00EA546D">
            <w:pPr>
              <w:widowControl w:val="0"/>
              <w:suppressAutoHyphens/>
              <w:autoSpaceDE w:val="0"/>
              <w:autoSpaceDN w:val="0"/>
              <w:adjustRightInd w:val="0"/>
              <w:spacing w:before="295" w:after="0"/>
              <w:rPr>
                <w:rFonts w:cs="Verdana"/>
                <w:kern w:val="32"/>
              </w:rPr>
            </w:pPr>
            <w:r w:rsidRPr="007C043E">
              <w:rPr>
                <w:rFonts w:cs="Verdana"/>
                <w:kern w:val="32"/>
              </w:rPr>
              <w:t>System User guides</w:t>
            </w:r>
          </w:p>
        </w:tc>
        <w:tc>
          <w:tcPr>
            <w:tcW w:w="2619" w:type="dxa"/>
          </w:tcPr>
          <w:p w14:paraId="5B4F4D89" w14:textId="089718F7" w:rsidR="00EF478F" w:rsidRPr="007C043E" w:rsidRDefault="00377FD1" w:rsidP="00EA546D">
            <w:pPr>
              <w:widowControl w:val="0"/>
              <w:suppressAutoHyphens/>
              <w:autoSpaceDE w:val="0"/>
              <w:autoSpaceDN w:val="0"/>
              <w:adjustRightInd w:val="0"/>
              <w:spacing w:before="295" w:after="0"/>
              <w:rPr>
                <w:rFonts w:cs="Verdana"/>
                <w:kern w:val="32"/>
              </w:rPr>
            </w:pPr>
            <w:r>
              <w:rPr>
                <w:rFonts w:cs="Verdana"/>
                <w:kern w:val="32"/>
              </w:rPr>
              <w:t>Fortuna User Manual.</w:t>
            </w:r>
          </w:p>
        </w:tc>
      </w:tr>
      <w:tr w:rsidR="00EF478F" w:rsidRPr="00143295" w14:paraId="7B54499E" w14:textId="77777777" w:rsidTr="00EA546D">
        <w:tc>
          <w:tcPr>
            <w:tcW w:w="4004" w:type="dxa"/>
            <w:gridSpan w:val="2"/>
          </w:tcPr>
          <w:p w14:paraId="1C87502C" w14:textId="77777777" w:rsidR="00EF478F" w:rsidRPr="007C043E" w:rsidRDefault="00EF478F" w:rsidP="00EA546D">
            <w:pPr>
              <w:widowControl w:val="0"/>
              <w:suppressAutoHyphens/>
              <w:autoSpaceDE w:val="0"/>
              <w:autoSpaceDN w:val="0"/>
              <w:adjustRightInd w:val="0"/>
              <w:spacing w:before="343" w:after="0"/>
              <w:rPr>
                <w:rFonts w:cs="Verdana"/>
                <w:bCs/>
                <w:kern w:val="32"/>
              </w:rPr>
            </w:pPr>
            <w:r w:rsidRPr="007C043E">
              <w:rPr>
                <w:rFonts w:cs="Verdana"/>
                <w:bCs/>
                <w:kern w:val="32"/>
              </w:rPr>
              <w:t>Principle 8</w:t>
            </w:r>
          </w:p>
        </w:tc>
        <w:tc>
          <w:tcPr>
            <w:tcW w:w="2619" w:type="dxa"/>
          </w:tcPr>
          <w:p w14:paraId="0E1B644E" w14:textId="77777777" w:rsidR="00EF478F" w:rsidRPr="007C043E" w:rsidRDefault="00EF478F" w:rsidP="00EA546D">
            <w:pPr>
              <w:widowControl w:val="0"/>
              <w:suppressAutoHyphens/>
              <w:autoSpaceDE w:val="0"/>
              <w:autoSpaceDN w:val="0"/>
              <w:adjustRightInd w:val="0"/>
              <w:spacing w:before="343" w:after="0"/>
              <w:rPr>
                <w:rFonts w:cs="Verdana"/>
                <w:bCs/>
                <w:kern w:val="32"/>
              </w:rPr>
            </w:pPr>
          </w:p>
        </w:tc>
        <w:tc>
          <w:tcPr>
            <w:tcW w:w="2619" w:type="dxa"/>
          </w:tcPr>
          <w:p w14:paraId="4BE3C047" w14:textId="77777777" w:rsidR="00EF478F" w:rsidRPr="007C043E" w:rsidRDefault="00EF478F" w:rsidP="00EA546D">
            <w:pPr>
              <w:widowControl w:val="0"/>
              <w:suppressAutoHyphens/>
              <w:autoSpaceDE w:val="0"/>
              <w:autoSpaceDN w:val="0"/>
              <w:adjustRightInd w:val="0"/>
              <w:spacing w:before="343" w:after="0"/>
              <w:rPr>
                <w:rFonts w:cs="Verdana"/>
                <w:bCs/>
                <w:kern w:val="32"/>
              </w:rPr>
            </w:pPr>
          </w:p>
        </w:tc>
      </w:tr>
      <w:tr w:rsidR="00EF478F" w:rsidRPr="00143295" w14:paraId="321745B1" w14:textId="77777777" w:rsidTr="00EA546D">
        <w:tc>
          <w:tcPr>
            <w:tcW w:w="4004" w:type="dxa"/>
            <w:gridSpan w:val="2"/>
          </w:tcPr>
          <w:p w14:paraId="6B992CD4" w14:textId="77777777" w:rsidR="00EF478F" w:rsidRPr="007C043E" w:rsidRDefault="00EF478F" w:rsidP="00EA546D">
            <w:pPr>
              <w:widowControl w:val="0"/>
              <w:suppressAutoHyphens/>
              <w:autoSpaceDE w:val="0"/>
              <w:autoSpaceDN w:val="0"/>
              <w:adjustRightInd w:val="0"/>
              <w:spacing w:before="121" w:after="0"/>
              <w:rPr>
                <w:rFonts w:cs="Verdana"/>
                <w:bCs/>
                <w:kern w:val="32"/>
              </w:rPr>
            </w:pPr>
            <w:r w:rsidRPr="007C043E">
              <w:rPr>
                <w:rFonts w:cs="Verdana"/>
                <w:bCs/>
                <w:kern w:val="32"/>
              </w:rPr>
              <w:t>P</w:t>
            </w:r>
            <w:r w:rsidRPr="007C043E">
              <w:rPr>
                <w:rFonts w:cs="Verdana"/>
                <w:bCs/>
                <w:spacing w:val="-2"/>
                <w:kern w:val="32"/>
              </w:rPr>
              <w:t>e</w:t>
            </w:r>
            <w:r w:rsidRPr="007C043E">
              <w:rPr>
                <w:rFonts w:cs="Verdana"/>
                <w:bCs/>
                <w:kern w:val="32"/>
              </w:rPr>
              <w:t>rsonal data s</w:t>
            </w:r>
            <w:r w:rsidRPr="007C043E">
              <w:rPr>
                <w:rFonts w:cs="Verdana"/>
                <w:bCs/>
                <w:spacing w:val="-2"/>
                <w:kern w:val="32"/>
              </w:rPr>
              <w:t>h</w:t>
            </w:r>
            <w:r w:rsidRPr="007C043E">
              <w:rPr>
                <w:rFonts w:cs="Verdana"/>
                <w:bCs/>
                <w:kern w:val="32"/>
              </w:rPr>
              <w:t>all not b</w:t>
            </w:r>
            <w:r w:rsidRPr="007C043E">
              <w:rPr>
                <w:rFonts w:cs="Verdana"/>
                <w:bCs/>
                <w:spacing w:val="-2"/>
                <w:kern w:val="32"/>
              </w:rPr>
              <w:t>e</w:t>
            </w:r>
            <w:r w:rsidRPr="007C043E">
              <w:rPr>
                <w:rFonts w:cs="Verdana"/>
                <w:bCs/>
                <w:kern w:val="32"/>
              </w:rPr>
              <w:t xml:space="preserve"> t</w:t>
            </w:r>
            <w:r w:rsidRPr="007C043E">
              <w:rPr>
                <w:rFonts w:cs="Verdana"/>
                <w:bCs/>
                <w:spacing w:val="2"/>
                <w:kern w:val="32"/>
              </w:rPr>
              <w:t>r</w:t>
            </w:r>
            <w:r w:rsidRPr="007C043E">
              <w:rPr>
                <w:rFonts w:cs="Verdana"/>
                <w:bCs/>
                <w:kern w:val="32"/>
              </w:rPr>
              <w:t>ans</w:t>
            </w:r>
            <w:r w:rsidRPr="007C043E">
              <w:rPr>
                <w:rFonts w:cs="Verdana"/>
                <w:bCs/>
                <w:spacing w:val="-2"/>
                <w:kern w:val="32"/>
              </w:rPr>
              <w:t>f</w:t>
            </w:r>
            <w:r w:rsidRPr="007C043E">
              <w:rPr>
                <w:rFonts w:cs="Verdana"/>
                <w:bCs/>
                <w:kern w:val="32"/>
              </w:rPr>
              <w:t>er</w:t>
            </w:r>
            <w:r w:rsidRPr="007C043E">
              <w:rPr>
                <w:rFonts w:cs="Verdana"/>
                <w:bCs/>
                <w:spacing w:val="2"/>
                <w:kern w:val="32"/>
              </w:rPr>
              <w:t>r</w:t>
            </w:r>
            <w:r w:rsidRPr="007C043E">
              <w:rPr>
                <w:rFonts w:cs="Verdana"/>
                <w:bCs/>
                <w:kern w:val="32"/>
              </w:rPr>
              <w:t>ed to a c</w:t>
            </w:r>
            <w:r w:rsidRPr="007C043E">
              <w:rPr>
                <w:rFonts w:cs="Verdana"/>
                <w:bCs/>
                <w:spacing w:val="2"/>
                <w:kern w:val="32"/>
              </w:rPr>
              <w:t>o</w:t>
            </w:r>
            <w:r w:rsidRPr="007C043E">
              <w:rPr>
                <w:rFonts w:cs="Verdana"/>
                <w:bCs/>
                <w:kern w:val="32"/>
              </w:rPr>
              <w:t>untry o</w:t>
            </w:r>
            <w:r w:rsidRPr="007C043E">
              <w:rPr>
                <w:rFonts w:cs="Verdana"/>
                <w:bCs/>
                <w:spacing w:val="-2"/>
                <w:kern w:val="32"/>
              </w:rPr>
              <w:t xml:space="preserve">r </w:t>
            </w:r>
            <w:r w:rsidRPr="007C043E">
              <w:rPr>
                <w:rFonts w:cs="Verdana"/>
                <w:bCs/>
                <w:kern w:val="32"/>
              </w:rPr>
              <w:t>ter</w:t>
            </w:r>
            <w:r w:rsidRPr="007C043E">
              <w:rPr>
                <w:rFonts w:cs="Verdana"/>
                <w:bCs/>
                <w:spacing w:val="2"/>
                <w:kern w:val="32"/>
              </w:rPr>
              <w:t>r</w:t>
            </w:r>
            <w:r w:rsidRPr="007C043E">
              <w:rPr>
                <w:rFonts w:cs="Verdana"/>
                <w:bCs/>
                <w:kern w:val="32"/>
              </w:rPr>
              <w:t>it</w:t>
            </w:r>
            <w:r w:rsidRPr="007C043E">
              <w:rPr>
                <w:rFonts w:cs="Verdana"/>
                <w:bCs/>
                <w:spacing w:val="2"/>
                <w:kern w:val="32"/>
              </w:rPr>
              <w:t>o</w:t>
            </w:r>
            <w:r w:rsidRPr="007C043E">
              <w:rPr>
                <w:rFonts w:cs="Verdana"/>
                <w:bCs/>
                <w:kern w:val="32"/>
              </w:rPr>
              <w:t>ry outsid</w:t>
            </w:r>
            <w:r w:rsidRPr="007C043E">
              <w:rPr>
                <w:rFonts w:cs="Verdana"/>
                <w:bCs/>
                <w:spacing w:val="-2"/>
                <w:kern w:val="32"/>
              </w:rPr>
              <w:t>e</w:t>
            </w:r>
            <w:r w:rsidRPr="007C043E">
              <w:rPr>
                <w:rFonts w:cs="Verdana"/>
                <w:bCs/>
                <w:kern w:val="32"/>
              </w:rPr>
              <w:t xml:space="preserve"> the </w:t>
            </w:r>
            <w:r w:rsidRPr="007C043E">
              <w:rPr>
                <w:rFonts w:cs="Verdana"/>
                <w:bCs/>
                <w:spacing w:val="-2"/>
                <w:kern w:val="32"/>
              </w:rPr>
              <w:t>E</w:t>
            </w:r>
            <w:r w:rsidRPr="007C043E">
              <w:rPr>
                <w:rFonts w:cs="Verdana"/>
                <w:bCs/>
                <w:kern w:val="32"/>
              </w:rPr>
              <w:t>ur</w:t>
            </w:r>
            <w:r w:rsidRPr="007C043E">
              <w:rPr>
                <w:rFonts w:cs="Verdana"/>
                <w:bCs/>
                <w:spacing w:val="2"/>
                <w:kern w:val="32"/>
              </w:rPr>
              <w:t>o</w:t>
            </w:r>
            <w:r w:rsidRPr="007C043E">
              <w:rPr>
                <w:rFonts w:cs="Verdana"/>
                <w:bCs/>
                <w:kern w:val="32"/>
              </w:rPr>
              <w:t>pean Ec</w:t>
            </w:r>
            <w:r w:rsidRPr="007C043E">
              <w:rPr>
                <w:rFonts w:cs="Verdana"/>
                <w:bCs/>
                <w:spacing w:val="2"/>
                <w:kern w:val="32"/>
              </w:rPr>
              <w:t>o</w:t>
            </w:r>
            <w:r w:rsidRPr="007C043E">
              <w:rPr>
                <w:rFonts w:cs="Verdana"/>
                <w:bCs/>
                <w:kern w:val="32"/>
              </w:rPr>
              <w:t>nomic A</w:t>
            </w:r>
            <w:r w:rsidRPr="007C043E">
              <w:rPr>
                <w:rFonts w:cs="Verdana"/>
                <w:bCs/>
                <w:spacing w:val="2"/>
                <w:kern w:val="32"/>
              </w:rPr>
              <w:t>r</w:t>
            </w:r>
            <w:r w:rsidRPr="007C043E">
              <w:rPr>
                <w:rFonts w:cs="Verdana"/>
                <w:bCs/>
                <w:kern w:val="32"/>
              </w:rPr>
              <w:t>ea unl</w:t>
            </w:r>
            <w:r w:rsidRPr="007C043E">
              <w:rPr>
                <w:rFonts w:cs="Verdana"/>
                <w:bCs/>
                <w:spacing w:val="-2"/>
                <w:kern w:val="32"/>
              </w:rPr>
              <w:t>e</w:t>
            </w:r>
            <w:r w:rsidRPr="007C043E">
              <w:rPr>
                <w:rFonts w:cs="Verdana"/>
                <w:bCs/>
                <w:kern w:val="32"/>
              </w:rPr>
              <w:t>ss that c</w:t>
            </w:r>
            <w:r w:rsidRPr="007C043E">
              <w:rPr>
                <w:rFonts w:cs="Verdana"/>
                <w:bCs/>
                <w:spacing w:val="2"/>
                <w:kern w:val="32"/>
              </w:rPr>
              <w:t>o</w:t>
            </w:r>
            <w:r w:rsidRPr="007C043E">
              <w:rPr>
                <w:rFonts w:cs="Verdana"/>
                <w:bCs/>
                <w:kern w:val="32"/>
              </w:rPr>
              <w:t>untry of ter</w:t>
            </w:r>
            <w:r w:rsidRPr="007C043E">
              <w:rPr>
                <w:rFonts w:cs="Verdana"/>
                <w:bCs/>
                <w:spacing w:val="2"/>
                <w:kern w:val="32"/>
              </w:rPr>
              <w:t>r</w:t>
            </w:r>
            <w:r w:rsidRPr="007C043E">
              <w:rPr>
                <w:rFonts w:cs="Verdana"/>
                <w:bCs/>
                <w:kern w:val="32"/>
              </w:rPr>
              <w:t>i</w:t>
            </w:r>
            <w:r w:rsidRPr="007C043E">
              <w:rPr>
                <w:rFonts w:cs="Verdana"/>
                <w:bCs/>
                <w:spacing w:val="-2"/>
                <w:kern w:val="32"/>
              </w:rPr>
              <w:t>t</w:t>
            </w:r>
            <w:r w:rsidRPr="007C043E">
              <w:rPr>
                <w:rFonts w:cs="Verdana"/>
                <w:bCs/>
                <w:kern w:val="32"/>
              </w:rPr>
              <w:t>o</w:t>
            </w:r>
            <w:r w:rsidRPr="007C043E">
              <w:rPr>
                <w:rFonts w:cs="Verdana"/>
                <w:bCs/>
                <w:spacing w:val="-2"/>
                <w:kern w:val="32"/>
              </w:rPr>
              <w:t>r</w:t>
            </w:r>
            <w:r w:rsidRPr="007C043E">
              <w:rPr>
                <w:rFonts w:cs="Verdana"/>
                <w:bCs/>
                <w:kern w:val="32"/>
              </w:rPr>
              <w:t>y en</w:t>
            </w:r>
            <w:r w:rsidRPr="007C043E">
              <w:rPr>
                <w:rFonts w:cs="Verdana"/>
                <w:bCs/>
                <w:spacing w:val="2"/>
                <w:kern w:val="32"/>
              </w:rPr>
              <w:t>s</w:t>
            </w:r>
            <w:r w:rsidRPr="007C043E">
              <w:rPr>
                <w:rFonts w:cs="Verdana"/>
                <w:bCs/>
                <w:kern w:val="32"/>
              </w:rPr>
              <w:t>ure</w:t>
            </w:r>
            <w:r w:rsidRPr="007C043E">
              <w:rPr>
                <w:rFonts w:cs="Verdana"/>
                <w:bCs/>
                <w:spacing w:val="-2"/>
                <w:kern w:val="32"/>
              </w:rPr>
              <w:t>s</w:t>
            </w:r>
            <w:r w:rsidRPr="007C043E">
              <w:rPr>
                <w:rFonts w:cs="Verdana"/>
                <w:bCs/>
                <w:kern w:val="32"/>
              </w:rPr>
              <w:t xml:space="preserve"> and ad</w:t>
            </w:r>
            <w:r w:rsidRPr="007C043E">
              <w:rPr>
                <w:rFonts w:cs="Verdana"/>
                <w:bCs/>
                <w:spacing w:val="2"/>
                <w:kern w:val="32"/>
              </w:rPr>
              <w:t>e</w:t>
            </w:r>
            <w:r w:rsidRPr="007C043E">
              <w:rPr>
                <w:rFonts w:cs="Verdana"/>
                <w:bCs/>
                <w:kern w:val="32"/>
              </w:rPr>
              <w:t>quate level o</w:t>
            </w:r>
            <w:r w:rsidRPr="007C043E">
              <w:rPr>
                <w:rFonts w:cs="Verdana"/>
                <w:bCs/>
                <w:spacing w:val="2"/>
                <w:kern w:val="32"/>
              </w:rPr>
              <w:t>f</w:t>
            </w:r>
            <w:r w:rsidRPr="007C043E">
              <w:rPr>
                <w:rFonts w:cs="Verdana"/>
                <w:bCs/>
                <w:kern w:val="32"/>
              </w:rPr>
              <w:t xml:space="preserve"> protec</w:t>
            </w:r>
            <w:r w:rsidRPr="007C043E">
              <w:rPr>
                <w:rFonts w:cs="Verdana"/>
                <w:bCs/>
                <w:spacing w:val="2"/>
                <w:kern w:val="32"/>
              </w:rPr>
              <w:t>t</w:t>
            </w:r>
            <w:r w:rsidRPr="007C043E">
              <w:rPr>
                <w:rFonts w:cs="Verdana"/>
                <w:bCs/>
                <w:kern w:val="32"/>
              </w:rPr>
              <w:t>ion for the rights and freed</w:t>
            </w:r>
            <w:r w:rsidRPr="007C043E">
              <w:rPr>
                <w:rFonts w:cs="Verdana"/>
                <w:bCs/>
                <w:spacing w:val="2"/>
                <w:kern w:val="32"/>
              </w:rPr>
              <w:t>o</w:t>
            </w:r>
            <w:r w:rsidRPr="007C043E">
              <w:rPr>
                <w:rFonts w:cs="Verdana"/>
                <w:bCs/>
                <w:kern w:val="32"/>
              </w:rPr>
              <w:t>ms of data subjec</w:t>
            </w:r>
            <w:r w:rsidRPr="007C043E">
              <w:rPr>
                <w:rFonts w:cs="Verdana"/>
                <w:bCs/>
                <w:spacing w:val="2"/>
                <w:kern w:val="32"/>
              </w:rPr>
              <w:t>t</w:t>
            </w:r>
            <w:r w:rsidRPr="007C043E">
              <w:rPr>
                <w:rFonts w:cs="Verdana"/>
                <w:bCs/>
                <w:kern w:val="32"/>
              </w:rPr>
              <w:t xml:space="preserve">s </w:t>
            </w:r>
            <w:r w:rsidRPr="007C043E">
              <w:rPr>
                <w:rFonts w:cs="Verdana"/>
                <w:bCs/>
                <w:spacing w:val="2"/>
                <w:kern w:val="32"/>
              </w:rPr>
              <w:t>i</w:t>
            </w:r>
            <w:r w:rsidRPr="007C043E">
              <w:rPr>
                <w:rFonts w:cs="Verdana"/>
                <w:bCs/>
                <w:kern w:val="32"/>
              </w:rPr>
              <w:t>n rela</w:t>
            </w:r>
            <w:r w:rsidRPr="007C043E">
              <w:rPr>
                <w:rFonts w:cs="Verdana"/>
                <w:bCs/>
                <w:spacing w:val="2"/>
                <w:kern w:val="32"/>
              </w:rPr>
              <w:t>t</w:t>
            </w:r>
            <w:r w:rsidRPr="007C043E">
              <w:rPr>
                <w:rFonts w:cs="Verdana"/>
                <w:bCs/>
                <w:kern w:val="32"/>
              </w:rPr>
              <w:t>ion to the processing of personal data.</w:t>
            </w:r>
          </w:p>
        </w:tc>
        <w:tc>
          <w:tcPr>
            <w:tcW w:w="2619" w:type="dxa"/>
          </w:tcPr>
          <w:p w14:paraId="6E59B9B9" w14:textId="77777777" w:rsidR="00EF478F" w:rsidRPr="007C043E" w:rsidRDefault="00EF478F" w:rsidP="00EA546D">
            <w:pPr>
              <w:widowControl w:val="0"/>
              <w:suppressAutoHyphens/>
              <w:autoSpaceDE w:val="0"/>
              <w:autoSpaceDN w:val="0"/>
              <w:adjustRightInd w:val="0"/>
              <w:spacing w:before="121" w:after="0"/>
              <w:rPr>
                <w:rFonts w:cs="Verdana"/>
                <w:bCs/>
                <w:kern w:val="32"/>
              </w:rPr>
            </w:pPr>
            <w:r w:rsidRPr="007C043E">
              <w:rPr>
                <w:rFonts w:cs="Verdana"/>
                <w:bCs/>
                <w:kern w:val="32"/>
              </w:rPr>
              <w:t>Personal data is not transferred outside the EU.  Data is received from outside the EU.</w:t>
            </w:r>
          </w:p>
          <w:p w14:paraId="0336E007" w14:textId="77777777" w:rsidR="00EF478F" w:rsidRPr="007C043E" w:rsidRDefault="00EF478F" w:rsidP="00EA546D">
            <w:pPr>
              <w:rPr>
                <w:rFonts w:cs="Verdana"/>
                <w:bCs/>
                <w:kern w:val="32"/>
              </w:rPr>
            </w:pPr>
          </w:p>
        </w:tc>
        <w:tc>
          <w:tcPr>
            <w:tcW w:w="2619" w:type="dxa"/>
          </w:tcPr>
          <w:p w14:paraId="6B3D1CB8" w14:textId="52EA22EF" w:rsidR="00EF478F" w:rsidRPr="007C043E" w:rsidRDefault="00377FD1" w:rsidP="00EA546D">
            <w:pPr>
              <w:widowControl w:val="0"/>
              <w:suppressAutoHyphens/>
              <w:autoSpaceDE w:val="0"/>
              <w:autoSpaceDN w:val="0"/>
              <w:adjustRightInd w:val="0"/>
              <w:spacing w:before="121" w:after="0"/>
              <w:rPr>
                <w:rFonts w:cs="Verdana"/>
                <w:bCs/>
                <w:kern w:val="32"/>
              </w:rPr>
            </w:pPr>
            <w:r>
              <w:rPr>
                <w:rFonts w:cs="Verdana"/>
                <w:bCs/>
                <w:kern w:val="32"/>
              </w:rPr>
              <w:t>The Therapy Lady, Plymouth</w:t>
            </w:r>
            <w:r w:rsidR="00EF478F" w:rsidRPr="007C043E">
              <w:rPr>
                <w:rFonts w:cs="Verdana"/>
                <w:bCs/>
                <w:kern w:val="32"/>
              </w:rPr>
              <w:t xml:space="preserve"> may only use cloud services where servers are based in the EEA (European Economic Area or other countries approved by the EEA. </w:t>
            </w:r>
          </w:p>
          <w:p w14:paraId="2283B72F" w14:textId="77777777" w:rsidR="00EF478F" w:rsidRPr="007C043E" w:rsidRDefault="00EF478F" w:rsidP="00EA546D"/>
        </w:tc>
      </w:tr>
      <w:tr w:rsidR="00EF478F" w:rsidRPr="00143295" w14:paraId="3F5A4F97" w14:textId="77777777" w:rsidTr="00EA546D">
        <w:tc>
          <w:tcPr>
            <w:tcW w:w="4004" w:type="dxa"/>
            <w:gridSpan w:val="2"/>
          </w:tcPr>
          <w:p w14:paraId="41D952F2" w14:textId="77777777" w:rsidR="00EF478F" w:rsidRPr="007C043E" w:rsidRDefault="00EF478F" w:rsidP="00EA546D">
            <w:pPr>
              <w:widowControl w:val="0"/>
              <w:suppressAutoHyphens/>
              <w:autoSpaceDE w:val="0"/>
              <w:autoSpaceDN w:val="0"/>
              <w:adjustRightInd w:val="0"/>
              <w:spacing w:before="343" w:after="0"/>
              <w:rPr>
                <w:rFonts w:cs="Verdana"/>
                <w:kern w:val="24"/>
              </w:rPr>
            </w:pPr>
            <w:r w:rsidRPr="007C043E">
              <w:rPr>
                <w:rFonts w:cs="Verdana"/>
                <w:kern w:val="24"/>
              </w:rPr>
              <w:t>Wi</w:t>
            </w:r>
            <w:r w:rsidRPr="007C043E">
              <w:rPr>
                <w:rFonts w:cs="Verdana"/>
                <w:spacing w:val="-2"/>
                <w:kern w:val="24"/>
              </w:rPr>
              <w:t>ll</w:t>
            </w:r>
            <w:r w:rsidRPr="007C043E">
              <w:rPr>
                <w:rFonts w:cs="Verdana"/>
                <w:kern w:val="24"/>
              </w:rPr>
              <w:t xml:space="preserve"> </w:t>
            </w:r>
            <w:r w:rsidRPr="007C043E">
              <w:rPr>
                <w:rFonts w:cs="Verdana"/>
                <w:spacing w:val="-2"/>
                <w:kern w:val="24"/>
              </w:rPr>
              <w:t>t</w:t>
            </w:r>
            <w:r w:rsidRPr="007C043E">
              <w:rPr>
                <w:rFonts w:cs="Verdana"/>
                <w:kern w:val="24"/>
              </w:rPr>
              <w:t>h</w:t>
            </w:r>
            <w:r w:rsidRPr="007C043E">
              <w:rPr>
                <w:rFonts w:cs="Verdana"/>
                <w:spacing w:val="2"/>
                <w:kern w:val="24"/>
              </w:rPr>
              <w:t>e</w:t>
            </w:r>
            <w:r w:rsidRPr="007C043E">
              <w:rPr>
                <w:rFonts w:cs="Verdana"/>
                <w:kern w:val="24"/>
              </w:rPr>
              <w:t xml:space="preserve"> </w:t>
            </w:r>
            <w:r w:rsidRPr="007C043E">
              <w:rPr>
                <w:rFonts w:cs="Verdana"/>
                <w:spacing w:val="-2"/>
                <w:kern w:val="24"/>
              </w:rPr>
              <w:t>p</w:t>
            </w:r>
            <w:r w:rsidRPr="007C043E">
              <w:rPr>
                <w:rFonts w:cs="Verdana"/>
                <w:kern w:val="24"/>
              </w:rPr>
              <w:t>roj</w:t>
            </w:r>
            <w:r w:rsidRPr="007C043E">
              <w:rPr>
                <w:rFonts w:cs="Verdana"/>
                <w:spacing w:val="2"/>
                <w:kern w:val="24"/>
              </w:rPr>
              <w:t>e</w:t>
            </w:r>
            <w:r w:rsidRPr="007C043E">
              <w:rPr>
                <w:rFonts w:cs="Verdana"/>
                <w:kern w:val="24"/>
              </w:rPr>
              <w:t>c</w:t>
            </w:r>
            <w:r w:rsidRPr="007C043E">
              <w:rPr>
                <w:rFonts w:cs="Verdana"/>
                <w:spacing w:val="-2"/>
                <w:kern w:val="24"/>
              </w:rPr>
              <w:t>t</w:t>
            </w:r>
            <w:r w:rsidRPr="007C043E">
              <w:rPr>
                <w:rFonts w:cs="Verdana"/>
                <w:kern w:val="24"/>
              </w:rPr>
              <w:t xml:space="preserve"> r</w:t>
            </w:r>
            <w:r w:rsidRPr="007C043E">
              <w:rPr>
                <w:rFonts w:cs="Verdana"/>
                <w:spacing w:val="2"/>
                <w:kern w:val="24"/>
              </w:rPr>
              <w:t>eq</w:t>
            </w:r>
            <w:r w:rsidRPr="007C043E">
              <w:rPr>
                <w:rFonts w:cs="Verdana"/>
                <w:kern w:val="24"/>
              </w:rPr>
              <w:t>u</w:t>
            </w:r>
            <w:r w:rsidRPr="007C043E">
              <w:rPr>
                <w:rFonts w:cs="Verdana"/>
                <w:spacing w:val="-2"/>
                <w:kern w:val="24"/>
              </w:rPr>
              <w:t>i</w:t>
            </w:r>
            <w:r w:rsidRPr="007C043E">
              <w:rPr>
                <w:rFonts w:cs="Verdana"/>
                <w:kern w:val="24"/>
              </w:rPr>
              <w:t>r</w:t>
            </w:r>
            <w:r w:rsidRPr="007C043E">
              <w:rPr>
                <w:rFonts w:cs="Verdana"/>
                <w:spacing w:val="2"/>
                <w:kern w:val="24"/>
              </w:rPr>
              <w:t>e</w:t>
            </w:r>
            <w:r w:rsidRPr="007C043E">
              <w:rPr>
                <w:rFonts w:cs="Verdana"/>
                <w:kern w:val="24"/>
              </w:rPr>
              <w:t xml:space="preserve"> you </w:t>
            </w:r>
            <w:r w:rsidRPr="007C043E">
              <w:rPr>
                <w:rFonts w:cs="Verdana"/>
                <w:spacing w:val="-2"/>
                <w:kern w:val="24"/>
              </w:rPr>
              <w:t>t</w:t>
            </w:r>
            <w:r w:rsidRPr="007C043E">
              <w:rPr>
                <w:rFonts w:cs="Verdana"/>
                <w:kern w:val="24"/>
              </w:rPr>
              <w:t xml:space="preserve">o </w:t>
            </w:r>
            <w:r w:rsidRPr="007C043E">
              <w:rPr>
                <w:rFonts w:cs="Verdana"/>
                <w:spacing w:val="-2"/>
                <w:kern w:val="24"/>
              </w:rPr>
              <w:t>t</w:t>
            </w:r>
            <w:r w:rsidRPr="007C043E">
              <w:rPr>
                <w:rFonts w:cs="Verdana"/>
                <w:kern w:val="24"/>
              </w:rPr>
              <w:t>ransf</w:t>
            </w:r>
            <w:r w:rsidRPr="007C043E">
              <w:rPr>
                <w:rFonts w:cs="Verdana"/>
                <w:spacing w:val="2"/>
                <w:kern w:val="24"/>
              </w:rPr>
              <w:t>e</w:t>
            </w:r>
            <w:r w:rsidRPr="007C043E">
              <w:rPr>
                <w:rFonts w:cs="Verdana"/>
                <w:kern w:val="24"/>
              </w:rPr>
              <w:t>r da</w:t>
            </w:r>
            <w:r w:rsidRPr="007C043E">
              <w:rPr>
                <w:rFonts w:cs="Verdana"/>
                <w:spacing w:val="-2"/>
                <w:kern w:val="24"/>
              </w:rPr>
              <w:t>t</w:t>
            </w:r>
            <w:r w:rsidRPr="007C043E">
              <w:rPr>
                <w:rFonts w:cs="Verdana"/>
                <w:kern w:val="24"/>
              </w:rPr>
              <w:t>a ou</w:t>
            </w:r>
            <w:r w:rsidRPr="007C043E">
              <w:rPr>
                <w:rFonts w:cs="Verdana"/>
                <w:spacing w:val="-2"/>
                <w:kern w:val="24"/>
              </w:rPr>
              <w:t>t</w:t>
            </w:r>
            <w:r w:rsidRPr="007C043E">
              <w:rPr>
                <w:rFonts w:cs="Verdana"/>
                <w:spacing w:val="2"/>
                <w:kern w:val="24"/>
              </w:rPr>
              <w:t>s</w:t>
            </w:r>
            <w:r w:rsidRPr="007C043E">
              <w:rPr>
                <w:rFonts w:cs="Verdana"/>
                <w:spacing w:val="-2"/>
                <w:kern w:val="24"/>
              </w:rPr>
              <w:t>i</w:t>
            </w:r>
            <w:r w:rsidRPr="007C043E">
              <w:rPr>
                <w:rFonts w:cs="Verdana"/>
                <w:kern w:val="24"/>
              </w:rPr>
              <w:t>d</w:t>
            </w:r>
            <w:r w:rsidRPr="007C043E">
              <w:rPr>
                <w:rFonts w:cs="Verdana"/>
                <w:spacing w:val="2"/>
                <w:kern w:val="24"/>
              </w:rPr>
              <w:t>e</w:t>
            </w:r>
            <w:r w:rsidRPr="007C043E">
              <w:rPr>
                <w:rFonts w:cs="Verdana"/>
                <w:kern w:val="24"/>
              </w:rPr>
              <w:t xml:space="preserve"> of th</w:t>
            </w:r>
            <w:r w:rsidRPr="007C043E">
              <w:rPr>
                <w:rFonts w:cs="Verdana"/>
                <w:spacing w:val="2"/>
                <w:kern w:val="24"/>
              </w:rPr>
              <w:t>e</w:t>
            </w:r>
            <w:r w:rsidRPr="007C043E">
              <w:rPr>
                <w:rFonts w:cs="Verdana"/>
                <w:kern w:val="24"/>
              </w:rPr>
              <w:t xml:space="preserve"> EU?</w:t>
            </w:r>
          </w:p>
        </w:tc>
        <w:tc>
          <w:tcPr>
            <w:tcW w:w="2619" w:type="dxa"/>
          </w:tcPr>
          <w:p w14:paraId="494FD7DE" w14:textId="77777777" w:rsidR="00EF478F" w:rsidRPr="007C043E" w:rsidRDefault="00EF478F" w:rsidP="00EA546D">
            <w:pPr>
              <w:widowControl w:val="0"/>
              <w:suppressAutoHyphens/>
              <w:autoSpaceDE w:val="0"/>
              <w:autoSpaceDN w:val="0"/>
              <w:adjustRightInd w:val="0"/>
              <w:spacing w:before="343" w:after="0"/>
              <w:rPr>
                <w:rFonts w:cs="Verdana"/>
                <w:kern w:val="24"/>
              </w:rPr>
            </w:pPr>
            <w:r w:rsidRPr="007C043E">
              <w:rPr>
                <w:rFonts w:cs="Verdana"/>
                <w:kern w:val="24"/>
              </w:rPr>
              <w:t>In aggregated and anonymised formats only.</w:t>
            </w:r>
          </w:p>
        </w:tc>
        <w:tc>
          <w:tcPr>
            <w:tcW w:w="2619" w:type="dxa"/>
          </w:tcPr>
          <w:p w14:paraId="17194434" w14:textId="77777777" w:rsidR="00EF478F" w:rsidRPr="007C043E" w:rsidRDefault="00EF478F" w:rsidP="00EA546D">
            <w:pPr>
              <w:widowControl w:val="0"/>
              <w:suppressAutoHyphens/>
              <w:autoSpaceDE w:val="0"/>
              <w:autoSpaceDN w:val="0"/>
              <w:adjustRightInd w:val="0"/>
              <w:spacing w:before="343" w:after="0"/>
              <w:rPr>
                <w:rFonts w:cs="Verdana"/>
                <w:kern w:val="24"/>
              </w:rPr>
            </w:pPr>
            <w:r w:rsidRPr="007C043E">
              <w:rPr>
                <w:rFonts w:cs="Verdana"/>
                <w:kern w:val="24"/>
              </w:rPr>
              <w:t>No</w:t>
            </w:r>
          </w:p>
        </w:tc>
      </w:tr>
      <w:tr w:rsidR="00EF478F" w:rsidRPr="00143295" w14:paraId="0703595A" w14:textId="77777777" w:rsidTr="00EA546D">
        <w:tc>
          <w:tcPr>
            <w:tcW w:w="4004" w:type="dxa"/>
            <w:gridSpan w:val="2"/>
          </w:tcPr>
          <w:p w14:paraId="06AC1F63" w14:textId="77777777" w:rsidR="00EF478F" w:rsidRPr="007C043E" w:rsidRDefault="00EF478F" w:rsidP="00EA546D">
            <w:pPr>
              <w:widowControl w:val="0"/>
              <w:suppressAutoHyphens/>
              <w:autoSpaceDE w:val="0"/>
              <w:autoSpaceDN w:val="0"/>
              <w:adjustRightInd w:val="0"/>
              <w:spacing w:before="293" w:after="0"/>
              <w:rPr>
                <w:rFonts w:cs="Verdana"/>
                <w:kern w:val="32"/>
              </w:rPr>
            </w:pPr>
            <w:r w:rsidRPr="007C043E">
              <w:rPr>
                <w:rFonts w:cs="Verdana"/>
                <w:kern w:val="24"/>
              </w:rPr>
              <w:t>If you w</w:t>
            </w:r>
            <w:r w:rsidRPr="007C043E">
              <w:rPr>
                <w:rFonts w:cs="Verdana"/>
                <w:spacing w:val="-2"/>
                <w:kern w:val="24"/>
              </w:rPr>
              <w:t>i</w:t>
            </w:r>
            <w:r w:rsidRPr="007C043E">
              <w:rPr>
                <w:rFonts w:cs="Verdana"/>
                <w:spacing w:val="2"/>
                <w:kern w:val="24"/>
              </w:rPr>
              <w:t>l</w:t>
            </w:r>
            <w:r w:rsidRPr="007C043E">
              <w:rPr>
                <w:rFonts w:cs="Verdana"/>
                <w:spacing w:val="-2"/>
                <w:kern w:val="24"/>
              </w:rPr>
              <w:t>l</w:t>
            </w:r>
            <w:r w:rsidRPr="007C043E">
              <w:rPr>
                <w:rFonts w:cs="Verdana"/>
                <w:kern w:val="24"/>
              </w:rPr>
              <w:t xml:space="preserve"> </w:t>
            </w:r>
            <w:r w:rsidRPr="007C043E">
              <w:rPr>
                <w:rFonts w:cs="Verdana"/>
                <w:spacing w:val="-2"/>
                <w:kern w:val="24"/>
              </w:rPr>
              <w:t>b</w:t>
            </w:r>
            <w:r w:rsidRPr="007C043E">
              <w:rPr>
                <w:rFonts w:cs="Verdana"/>
                <w:spacing w:val="2"/>
                <w:kern w:val="24"/>
              </w:rPr>
              <w:t>e</w:t>
            </w:r>
            <w:r w:rsidRPr="007C043E">
              <w:rPr>
                <w:rFonts w:cs="Verdana"/>
                <w:kern w:val="24"/>
              </w:rPr>
              <w:t xml:space="preserve"> </w:t>
            </w:r>
            <w:r w:rsidRPr="007C043E">
              <w:rPr>
                <w:rFonts w:cs="Verdana"/>
                <w:spacing w:val="-2"/>
                <w:kern w:val="24"/>
              </w:rPr>
              <w:t>m</w:t>
            </w:r>
            <w:r w:rsidRPr="007C043E">
              <w:rPr>
                <w:rFonts w:cs="Verdana"/>
                <w:spacing w:val="2"/>
                <w:kern w:val="24"/>
              </w:rPr>
              <w:t>a</w:t>
            </w:r>
            <w:r w:rsidRPr="007C043E">
              <w:rPr>
                <w:rFonts w:cs="Verdana"/>
                <w:kern w:val="24"/>
              </w:rPr>
              <w:t>k</w:t>
            </w:r>
            <w:r w:rsidRPr="007C043E">
              <w:rPr>
                <w:rFonts w:cs="Verdana"/>
                <w:spacing w:val="-2"/>
                <w:kern w:val="24"/>
              </w:rPr>
              <w:t>i</w:t>
            </w:r>
            <w:r w:rsidRPr="007C043E">
              <w:rPr>
                <w:rFonts w:cs="Verdana"/>
                <w:spacing w:val="2"/>
                <w:kern w:val="24"/>
              </w:rPr>
              <w:t>n</w:t>
            </w:r>
            <w:r w:rsidRPr="007C043E">
              <w:rPr>
                <w:rFonts w:cs="Verdana"/>
                <w:kern w:val="24"/>
              </w:rPr>
              <w:t xml:space="preserve">g </w:t>
            </w:r>
            <w:r w:rsidRPr="007C043E">
              <w:rPr>
                <w:rFonts w:cs="Verdana"/>
                <w:spacing w:val="-2"/>
                <w:kern w:val="24"/>
              </w:rPr>
              <w:t>t</w:t>
            </w:r>
            <w:r w:rsidRPr="007C043E">
              <w:rPr>
                <w:rFonts w:cs="Verdana"/>
                <w:kern w:val="24"/>
              </w:rPr>
              <w:t>ran</w:t>
            </w:r>
            <w:r w:rsidRPr="007C043E">
              <w:rPr>
                <w:rFonts w:cs="Verdana"/>
                <w:spacing w:val="2"/>
                <w:kern w:val="24"/>
              </w:rPr>
              <w:t>s</w:t>
            </w:r>
            <w:r w:rsidRPr="007C043E">
              <w:rPr>
                <w:rFonts w:cs="Verdana"/>
                <w:kern w:val="24"/>
              </w:rPr>
              <w:t>f</w:t>
            </w:r>
            <w:r w:rsidRPr="007C043E">
              <w:rPr>
                <w:rFonts w:cs="Verdana"/>
                <w:spacing w:val="2"/>
                <w:kern w:val="24"/>
              </w:rPr>
              <w:t>e</w:t>
            </w:r>
            <w:r w:rsidRPr="007C043E">
              <w:rPr>
                <w:rFonts w:cs="Verdana"/>
                <w:kern w:val="24"/>
              </w:rPr>
              <w:t>rs, how w</w:t>
            </w:r>
            <w:r w:rsidRPr="007C043E">
              <w:rPr>
                <w:rFonts w:cs="Verdana"/>
                <w:spacing w:val="2"/>
                <w:kern w:val="24"/>
              </w:rPr>
              <w:t>i</w:t>
            </w:r>
            <w:r w:rsidRPr="007C043E">
              <w:rPr>
                <w:rFonts w:cs="Verdana"/>
                <w:spacing w:val="-2"/>
                <w:kern w:val="24"/>
              </w:rPr>
              <w:t>l</w:t>
            </w:r>
            <w:r w:rsidRPr="007C043E">
              <w:rPr>
                <w:rFonts w:cs="Verdana"/>
                <w:spacing w:val="2"/>
                <w:kern w:val="24"/>
              </w:rPr>
              <w:t>l</w:t>
            </w:r>
            <w:r w:rsidRPr="007C043E">
              <w:rPr>
                <w:rFonts w:cs="Verdana"/>
                <w:kern w:val="24"/>
              </w:rPr>
              <w:t xml:space="preserve"> you ensur</w:t>
            </w:r>
            <w:r w:rsidRPr="007C043E">
              <w:rPr>
                <w:rFonts w:cs="Verdana"/>
                <w:spacing w:val="2"/>
                <w:kern w:val="24"/>
              </w:rPr>
              <w:t>e</w:t>
            </w:r>
            <w:r w:rsidRPr="007C043E">
              <w:rPr>
                <w:rFonts w:cs="Verdana"/>
                <w:kern w:val="24"/>
              </w:rPr>
              <w:t xml:space="preserve"> </w:t>
            </w:r>
            <w:r w:rsidRPr="007C043E">
              <w:rPr>
                <w:rFonts w:cs="Verdana"/>
                <w:spacing w:val="-2"/>
                <w:kern w:val="24"/>
              </w:rPr>
              <w:t>t</w:t>
            </w:r>
            <w:r w:rsidRPr="007C043E">
              <w:rPr>
                <w:rFonts w:cs="Verdana"/>
                <w:kern w:val="24"/>
              </w:rPr>
              <w:t>ha</w:t>
            </w:r>
            <w:r w:rsidRPr="007C043E">
              <w:rPr>
                <w:rFonts w:cs="Verdana"/>
                <w:spacing w:val="-2"/>
                <w:kern w:val="24"/>
              </w:rPr>
              <w:t>t</w:t>
            </w:r>
            <w:r w:rsidRPr="007C043E">
              <w:rPr>
                <w:rFonts w:cs="Verdana"/>
                <w:kern w:val="24"/>
              </w:rPr>
              <w:t xml:space="preserve"> </w:t>
            </w:r>
            <w:r w:rsidRPr="007C043E">
              <w:rPr>
                <w:rFonts w:cs="Verdana"/>
                <w:spacing w:val="-2"/>
                <w:kern w:val="24"/>
              </w:rPr>
              <w:t>t</w:t>
            </w:r>
            <w:r w:rsidRPr="007C043E">
              <w:rPr>
                <w:rFonts w:cs="Verdana"/>
                <w:spacing w:val="2"/>
                <w:kern w:val="24"/>
              </w:rPr>
              <w:t>he</w:t>
            </w:r>
            <w:r w:rsidRPr="007C043E">
              <w:rPr>
                <w:rFonts w:cs="Verdana"/>
                <w:kern w:val="24"/>
              </w:rPr>
              <w:t xml:space="preserve"> </w:t>
            </w:r>
            <w:r w:rsidRPr="007C043E">
              <w:rPr>
                <w:rFonts w:cs="Verdana"/>
                <w:spacing w:val="-2"/>
                <w:kern w:val="24"/>
              </w:rPr>
              <w:t>d</w:t>
            </w:r>
            <w:r w:rsidRPr="007C043E">
              <w:rPr>
                <w:rFonts w:cs="Verdana"/>
                <w:kern w:val="24"/>
              </w:rPr>
              <w:t>a</w:t>
            </w:r>
            <w:r w:rsidRPr="007C043E">
              <w:rPr>
                <w:rFonts w:cs="Verdana"/>
                <w:spacing w:val="-2"/>
                <w:kern w:val="24"/>
              </w:rPr>
              <w:t>t</w:t>
            </w:r>
            <w:r w:rsidRPr="007C043E">
              <w:rPr>
                <w:rFonts w:cs="Verdana"/>
                <w:kern w:val="24"/>
              </w:rPr>
              <w:t xml:space="preserve">a </w:t>
            </w:r>
            <w:r w:rsidRPr="007C043E">
              <w:rPr>
                <w:rFonts w:cs="Verdana"/>
                <w:spacing w:val="-2"/>
                <w:kern w:val="24"/>
              </w:rPr>
              <w:t>i</w:t>
            </w:r>
            <w:r w:rsidRPr="007C043E">
              <w:rPr>
                <w:rFonts w:cs="Verdana"/>
                <w:kern w:val="24"/>
              </w:rPr>
              <w:t xml:space="preserve">s </w:t>
            </w:r>
            <w:r w:rsidRPr="007C043E">
              <w:rPr>
                <w:rFonts w:cs="Verdana"/>
                <w:kern w:val="32"/>
              </w:rPr>
              <w:t>a</w:t>
            </w:r>
            <w:r w:rsidRPr="007C043E">
              <w:rPr>
                <w:rFonts w:cs="Verdana"/>
                <w:spacing w:val="-2"/>
                <w:kern w:val="32"/>
              </w:rPr>
              <w:t>d</w:t>
            </w:r>
            <w:r w:rsidRPr="007C043E">
              <w:rPr>
                <w:rFonts w:cs="Verdana"/>
                <w:spacing w:val="2"/>
                <w:kern w:val="32"/>
              </w:rPr>
              <w:t>e</w:t>
            </w:r>
            <w:r w:rsidRPr="007C043E">
              <w:rPr>
                <w:rFonts w:cs="Verdana"/>
                <w:kern w:val="32"/>
              </w:rPr>
              <w:t>qua</w:t>
            </w:r>
            <w:r w:rsidRPr="007C043E">
              <w:rPr>
                <w:rFonts w:cs="Verdana"/>
                <w:spacing w:val="-2"/>
                <w:kern w:val="32"/>
              </w:rPr>
              <w:t>t</w:t>
            </w:r>
            <w:r w:rsidRPr="007C043E">
              <w:rPr>
                <w:rFonts w:cs="Verdana"/>
                <w:spacing w:val="2"/>
                <w:kern w:val="32"/>
              </w:rPr>
              <w:t>e</w:t>
            </w:r>
            <w:r w:rsidRPr="007C043E">
              <w:rPr>
                <w:rFonts w:cs="Verdana"/>
                <w:spacing w:val="-2"/>
                <w:kern w:val="32"/>
              </w:rPr>
              <w:t>l</w:t>
            </w:r>
            <w:r w:rsidRPr="007C043E">
              <w:rPr>
                <w:rFonts w:cs="Verdana"/>
                <w:kern w:val="32"/>
              </w:rPr>
              <w:t>y pro</w:t>
            </w:r>
            <w:r w:rsidRPr="007C043E">
              <w:rPr>
                <w:rFonts w:cs="Verdana"/>
                <w:spacing w:val="-2"/>
                <w:kern w:val="32"/>
              </w:rPr>
              <w:t>t</w:t>
            </w:r>
            <w:r w:rsidRPr="007C043E">
              <w:rPr>
                <w:rFonts w:cs="Verdana"/>
                <w:spacing w:val="2"/>
                <w:kern w:val="32"/>
              </w:rPr>
              <w:t>e</w:t>
            </w:r>
            <w:r w:rsidRPr="007C043E">
              <w:rPr>
                <w:rFonts w:cs="Verdana"/>
                <w:kern w:val="32"/>
              </w:rPr>
              <w:t>c</w:t>
            </w:r>
            <w:r w:rsidRPr="007C043E">
              <w:rPr>
                <w:rFonts w:cs="Verdana"/>
                <w:spacing w:val="-2"/>
                <w:kern w:val="32"/>
              </w:rPr>
              <w:t>t</w:t>
            </w:r>
            <w:r w:rsidRPr="007C043E">
              <w:rPr>
                <w:rFonts w:cs="Verdana"/>
                <w:spacing w:val="2"/>
                <w:kern w:val="32"/>
              </w:rPr>
              <w:t>e</w:t>
            </w:r>
            <w:r w:rsidRPr="007C043E">
              <w:rPr>
                <w:rFonts w:cs="Verdana"/>
                <w:kern w:val="32"/>
              </w:rPr>
              <w:t>d?</w:t>
            </w:r>
          </w:p>
        </w:tc>
        <w:tc>
          <w:tcPr>
            <w:tcW w:w="2619" w:type="dxa"/>
          </w:tcPr>
          <w:p w14:paraId="143CD00A" w14:textId="77777777" w:rsidR="00EF478F" w:rsidRPr="007C043E" w:rsidRDefault="00EF478F" w:rsidP="00EA546D">
            <w:pPr>
              <w:widowControl w:val="0"/>
              <w:suppressAutoHyphens/>
              <w:autoSpaceDE w:val="0"/>
              <w:autoSpaceDN w:val="0"/>
              <w:adjustRightInd w:val="0"/>
              <w:spacing w:before="293" w:after="0"/>
              <w:rPr>
                <w:rFonts w:cs="Verdana"/>
                <w:kern w:val="24"/>
              </w:rPr>
            </w:pPr>
            <w:r w:rsidRPr="007C043E">
              <w:rPr>
                <w:rFonts w:cs="Verdana"/>
                <w:kern w:val="24"/>
              </w:rPr>
              <w:t>Encrypted and using servers based in the EU</w:t>
            </w:r>
          </w:p>
        </w:tc>
        <w:tc>
          <w:tcPr>
            <w:tcW w:w="2619" w:type="dxa"/>
          </w:tcPr>
          <w:p w14:paraId="7C05D683" w14:textId="77777777" w:rsidR="00EF478F" w:rsidRPr="007C043E" w:rsidRDefault="00EF478F" w:rsidP="00EA546D">
            <w:pPr>
              <w:widowControl w:val="0"/>
              <w:suppressAutoHyphens/>
              <w:autoSpaceDE w:val="0"/>
              <w:autoSpaceDN w:val="0"/>
              <w:adjustRightInd w:val="0"/>
              <w:spacing w:before="293" w:after="0"/>
              <w:rPr>
                <w:rFonts w:cs="Verdana"/>
                <w:kern w:val="24"/>
              </w:rPr>
            </w:pPr>
            <w:r w:rsidRPr="007C043E">
              <w:rPr>
                <w:rFonts w:cs="Verdana"/>
                <w:kern w:val="24"/>
              </w:rPr>
              <w:t>Encrypted and using servers based in the EU</w:t>
            </w:r>
          </w:p>
        </w:tc>
      </w:tr>
    </w:tbl>
    <w:p w14:paraId="26878B9E" w14:textId="77777777" w:rsidR="00EF478F" w:rsidRPr="00143295" w:rsidRDefault="00EF478F" w:rsidP="00EF478F">
      <w:pPr>
        <w:rPr>
          <w:color w:val="FF0000"/>
        </w:rPr>
      </w:pPr>
    </w:p>
    <w:p w14:paraId="3903EF89" w14:textId="77777777" w:rsidR="00EF478F" w:rsidRPr="00183649" w:rsidRDefault="00EF478F" w:rsidP="00EF478F">
      <w:pPr>
        <w:pStyle w:val="Heading2"/>
        <w:rPr>
          <w:color w:val="auto"/>
        </w:rPr>
      </w:pPr>
      <w:bookmarkStart w:id="76" w:name="_Toc443302331"/>
      <w:bookmarkStart w:id="77" w:name="_Toc444607824"/>
      <w:bookmarkStart w:id="78" w:name="_Toc31725445"/>
      <w:r w:rsidRPr="00183649">
        <w:rPr>
          <w:color w:val="auto"/>
        </w:rPr>
        <w:t xml:space="preserve">3.3  </w:t>
      </w:r>
      <w:r w:rsidRPr="00183649">
        <w:rPr>
          <w:color w:val="auto"/>
        </w:rPr>
        <w:tab/>
        <w:t>Privacy by design</w:t>
      </w:r>
      <w:bookmarkEnd w:id="76"/>
      <w:bookmarkEnd w:id="77"/>
      <w:r w:rsidRPr="00183649">
        <w:rPr>
          <w:color w:val="auto"/>
        </w:rPr>
        <w:t xml:space="preserve"> approach</w:t>
      </w:r>
      <w:bookmarkEnd w:id="78"/>
    </w:p>
    <w:p w14:paraId="67092B04" w14:textId="77777777" w:rsidR="00EF478F" w:rsidRPr="00183649" w:rsidRDefault="00EF478F" w:rsidP="00EF478F">
      <w:pPr>
        <w:rPr>
          <w:lang w:val="en" w:eastAsia="en-GB"/>
        </w:rPr>
      </w:pPr>
      <w:r w:rsidRPr="00183649">
        <w:rPr>
          <w:lang w:val="en" w:eastAsia="en-GB"/>
        </w:rPr>
        <w:t xml:space="preserve">Privacy by design is an approach to projects that promotes privacy and data protection compliance from the start.   Although this approach is not a requirement of the Data Protection </w:t>
      </w:r>
      <w:r w:rsidRPr="00183649">
        <w:rPr>
          <w:lang w:val="en" w:eastAsia="en-GB"/>
        </w:rPr>
        <w:lastRenderedPageBreak/>
        <w:t>Act, it helps organisations to comply with their obligations under the legislation.  Its adoption helps to upgrade our DPP to a high standard.</w:t>
      </w:r>
    </w:p>
    <w:p w14:paraId="65C426E5" w14:textId="77777777" w:rsidR="00EF478F" w:rsidRPr="00183649" w:rsidRDefault="00EF478F" w:rsidP="00EF478F">
      <w:r w:rsidRPr="00183649">
        <w:t xml:space="preserve">Privacy Impact Assessments (PIAs) are an integral part of taking a privacy by design approach.  This policy has been informed by a Privacy Impact Analysis (PIA) undertaken by PTUK. </w:t>
      </w:r>
    </w:p>
    <w:p w14:paraId="3115155B" w14:textId="77777777" w:rsidR="00EF478F" w:rsidRPr="00183649" w:rsidRDefault="00EF478F" w:rsidP="00EF478F">
      <w:pPr>
        <w:pStyle w:val="Heading2"/>
        <w:rPr>
          <w:color w:val="auto"/>
        </w:rPr>
      </w:pPr>
      <w:bookmarkStart w:id="79" w:name="_Toc443302333"/>
      <w:bookmarkStart w:id="80" w:name="_Toc444607826"/>
      <w:bookmarkStart w:id="81" w:name="_Toc31725446"/>
      <w:r w:rsidRPr="00183649">
        <w:rPr>
          <w:color w:val="auto"/>
        </w:rPr>
        <w:t>3.4</w:t>
      </w:r>
      <w:r w:rsidRPr="00183649">
        <w:rPr>
          <w:color w:val="auto"/>
        </w:rPr>
        <w:tab/>
        <w:t>PIA Overall results and conclusions</w:t>
      </w:r>
      <w:bookmarkEnd w:id="79"/>
      <w:bookmarkEnd w:id="80"/>
      <w:bookmarkEnd w:id="81"/>
    </w:p>
    <w:p w14:paraId="10E108B2" w14:textId="77777777" w:rsidR="00EF478F" w:rsidRPr="00183649" w:rsidRDefault="00EF478F" w:rsidP="00EF478F">
      <w:pPr>
        <w:pStyle w:val="Heading3"/>
        <w:rPr>
          <w:color w:val="auto"/>
        </w:rPr>
      </w:pPr>
      <w:bookmarkStart w:id="82" w:name="_Toc443302334"/>
      <w:bookmarkStart w:id="83" w:name="_Toc444607827"/>
      <w:bookmarkStart w:id="84" w:name="_Toc31725447"/>
      <w:r w:rsidRPr="00183649">
        <w:rPr>
          <w:color w:val="auto"/>
        </w:rPr>
        <w:t>3.4.1</w:t>
      </w:r>
      <w:r w:rsidRPr="00183649">
        <w:rPr>
          <w:color w:val="auto"/>
        </w:rPr>
        <w:tab/>
        <w:t>Need for a dynamic form</w:t>
      </w:r>
      <w:bookmarkEnd w:id="82"/>
      <w:bookmarkEnd w:id="83"/>
      <w:bookmarkEnd w:id="84"/>
    </w:p>
    <w:p w14:paraId="241756D4" w14:textId="77777777" w:rsidR="00EF478F" w:rsidRPr="00183649" w:rsidRDefault="00EF478F" w:rsidP="00EF478F">
      <w:r w:rsidRPr="00183649">
        <w:t>During the PTUK PIA it immediately became apparent that a DPP, including the data catalogue, has to be dynamic to accommodate frequent changes in the type of data being recorded, for example new psychometric measuring instruments and new types of research analysis and dissemination.  Consequently the Master PTUK DPP data catalogue is stored by PTUK in its own database.</w:t>
      </w:r>
    </w:p>
    <w:p w14:paraId="2E6AC567" w14:textId="77777777" w:rsidR="00EF478F" w:rsidRPr="00183649" w:rsidRDefault="00EF478F" w:rsidP="00EF478F">
      <w:pPr>
        <w:pStyle w:val="Heading3"/>
        <w:rPr>
          <w:color w:val="auto"/>
        </w:rPr>
      </w:pPr>
      <w:bookmarkStart w:id="85" w:name="_Toc443302335"/>
      <w:bookmarkStart w:id="86" w:name="_Toc444607828"/>
      <w:bookmarkStart w:id="87" w:name="_Toc31725448"/>
      <w:r w:rsidRPr="00183649">
        <w:rPr>
          <w:color w:val="auto"/>
        </w:rPr>
        <w:t>3.4.2</w:t>
      </w:r>
      <w:r w:rsidRPr="00183649">
        <w:rPr>
          <w:color w:val="auto"/>
        </w:rPr>
        <w:tab/>
        <w:t>Main considerations</w:t>
      </w:r>
      <w:bookmarkEnd w:id="85"/>
      <w:bookmarkEnd w:id="86"/>
      <w:bookmarkEnd w:id="87"/>
    </w:p>
    <w:p w14:paraId="5123D7B5" w14:textId="77777777" w:rsidR="00EF478F" w:rsidRPr="00183649" w:rsidRDefault="00EF478F" w:rsidP="00EF478F">
      <w:pPr>
        <w:rPr>
          <w:lang w:eastAsia="en-GB"/>
        </w:rPr>
      </w:pPr>
      <w:bookmarkStart w:id="88" w:name="Considerations"/>
      <w:bookmarkEnd w:id="88"/>
      <w:r w:rsidRPr="00183649">
        <w:rPr>
          <w:lang w:eastAsia="en-GB"/>
        </w:rPr>
        <w:t>The following list shows the main considerations taken into account in devising the PTUK DPP reference document:</w:t>
      </w:r>
    </w:p>
    <w:p w14:paraId="67172C0B" w14:textId="77777777" w:rsidR="00EF478F" w:rsidRPr="00183649" w:rsidRDefault="00EF478F" w:rsidP="00EF478F">
      <w:pPr>
        <w:pStyle w:val="ListParagraph"/>
        <w:numPr>
          <w:ilvl w:val="0"/>
          <w:numId w:val="8"/>
        </w:numPr>
        <w:spacing w:after="80"/>
        <w:ind w:left="357" w:hanging="357"/>
      </w:pPr>
      <w:r w:rsidRPr="00183649">
        <w:t>Balancing the requirements of the DPA. the FOIA and other legislation</w:t>
      </w:r>
    </w:p>
    <w:p w14:paraId="7F019468" w14:textId="77777777" w:rsidR="00EF478F" w:rsidRPr="00183649" w:rsidRDefault="00EF478F" w:rsidP="00EF478F">
      <w:pPr>
        <w:pStyle w:val="ListParagraph"/>
        <w:numPr>
          <w:ilvl w:val="0"/>
          <w:numId w:val="8"/>
        </w:numPr>
        <w:spacing w:after="80"/>
        <w:ind w:left="357" w:hanging="357"/>
      </w:pPr>
      <w:r w:rsidRPr="00183649">
        <w:t>The interchange of data between:</w:t>
      </w:r>
    </w:p>
    <w:p w14:paraId="7AA767FE" w14:textId="77777777" w:rsidR="00EF478F" w:rsidRPr="00183649" w:rsidRDefault="00EF478F" w:rsidP="00EF478F">
      <w:pPr>
        <w:pStyle w:val="ListParagraph"/>
        <w:numPr>
          <w:ilvl w:val="0"/>
          <w:numId w:val="7"/>
        </w:numPr>
        <w:spacing w:after="80"/>
      </w:pPr>
      <w:r w:rsidRPr="00183649">
        <w:t>Registrants and PTUK</w:t>
      </w:r>
    </w:p>
    <w:p w14:paraId="034D7230" w14:textId="77777777" w:rsidR="00EF478F" w:rsidRPr="00183649" w:rsidRDefault="00EF478F" w:rsidP="00EF478F">
      <w:pPr>
        <w:pStyle w:val="ListParagraph"/>
        <w:numPr>
          <w:ilvl w:val="0"/>
          <w:numId w:val="7"/>
        </w:numPr>
        <w:spacing w:after="80"/>
      </w:pPr>
      <w:r w:rsidRPr="00183649">
        <w:t>Registrants and other parties</w:t>
      </w:r>
    </w:p>
    <w:p w14:paraId="4D22591A" w14:textId="77777777" w:rsidR="00EF478F" w:rsidRPr="00183649" w:rsidRDefault="00EF478F" w:rsidP="00EF478F">
      <w:pPr>
        <w:pStyle w:val="ListParagraph"/>
        <w:numPr>
          <w:ilvl w:val="0"/>
          <w:numId w:val="8"/>
        </w:numPr>
        <w:spacing w:after="80"/>
        <w:ind w:left="357" w:hanging="357"/>
      </w:pPr>
      <w:r w:rsidRPr="00183649">
        <w:t xml:space="preserve">Anonymisation of clients’ identities and personal attributes </w:t>
      </w:r>
    </w:p>
    <w:p w14:paraId="39C12718" w14:textId="77777777" w:rsidR="00EF478F" w:rsidRPr="00183649" w:rsidRDefault="00EF478F" w:rsidP="00EF478F">
      <w:pPr>
        <w:pStyle w:val="ListParagraph"/>
        <w:numPr>
          <w:ilvl w:val="0"/>
          <w:numId w:val="8"/>
        </w:numPr>
        <w:spacing w:after="80"/>
        <w:ind w:left="357" w:hanging="357"/>
      </w:pPr>
      <w:r w:rsidRPr="00183649">
        <w:t xml:space="preserve">Meeting the requirements of PECED (‘Cookie Law’) </w:t>
      </w:r>
    </w:p>
    <w:p w14:paraId="42059CBC" w14:textId="77777777" w:rsidR="00EF478F" w:rsidRPr="00183649" w:rsidRDefault="00EF478F" w:rsidP="00EF478F">
      <w:pPr>
        <w:pStyle w:val="ListParagraph"/>
        <w:numPr>
          <w:ilvl w:val="0"/>
          <w:numId w:val="8"/>
        </w:numPr>
        <w:spacing w:after="80"/>
        <w:ind w:left="357" w:hanging="357"/>
      </w:pPr>
      <w:r w:rsidRPr="00183649">
        <w:t>The protocols required to release data whilst protecting privacy</w:t>
      </w:r>
    </w:p>
    <w:p w14:paraId="6C5AAA0B" w14:textId="77777777" w:rsidR="00EF478F" w:rsidRPr="00183649" w:rsidRDefault="00EF478F" w:rsidP="00EF478F">
      <w:pPr>
        <w:pStyle w:val="Heading3"/>
        <w:rPr>
          <w:color w:val="auto"/>
        </w:rPr>
      </w:pPr>
      <w:bookmarkStart w:id="89" w:name="_Toc444607829"/>
      <w:bookmarkStart w:id="90" w:name="_Toc31725449"/>
      <w:r w:rsidRPr="00183649">
        <w:rPr>
          <w:color w:val="auto"/>
        </w:rPr>
        <w:t>3.4.2</w:t>
      </w:r>
      <w:r w:rsidRPr="00183649">
        <w:rPr>
          <w:color w:val="auto"/>
        </w:rPr>
        <w:tab/>
        <w:t>The Information Flows</w:t>
      </w:r>
      <w:bookmarkEnd w:id="89"/>
      <w:bookmarkEnd w:id="90"/>
    </w:p>
    <w:p w14:paraId="6D3A485A" w14:textId="77777777" w:rsidR="00EF478F" w:rsidRPr="00183649" w:rsidRDefault="00EF478F" w:rsidP="00EF478F">
      <w:r w:rsidRPr="00183649">
        <w:t>The PIA categorises the flows into:</w:t>
      </w:r>
    </w:p>
    <w:p w14:paraId="6FF6954F" w14:textId="77777777" w:rsidR="00EF478F" w:rsidRPr="00183649" w:rsidRDefault="00EF478F" w:rsidP="00EF478F">
      <w:pPr>
        <w:pStyle w:val="ListParagraph"/>
        <w:numPr>
          <w:ilvl w:val="0"/>
          <w:numId w:val="9"/>
        </w:numPr>
        <w:spacing w:after="80"/>
        <w:ind w:left="357" w:hanging="357"/>
      </w:pPr>
      <w:r w:rsidRPr="00183649">
        <w:rPr>
          <w:i/>
        </w:rPr>
        <w:t>Sensitive data falling within the DPA</w:t>
      </w:r>
      <w:r w:rsidRPr="00183649">
        <w:t xml:space="preserve"> - the majority of these flows are potentially between registrants and their data environment highlighting the need for sound registrant DPPs</w:t>
      </w:r>
    </w:p>
    <w:p w14:paraId="61CAF833" w14:textId="77777777" w:rsidR="00EF478F" w:rsidRPr="00183649" w:rsidRDefault="00EF478F" w:rsidP="00EF478F">
      <w:pPr>
        <w:pStyle w:val="ListParagraph"/>
        <w:numPr>
          <w:ilvl w:val="0"/>
          <w:numId w:val="9"/>
        </w:numPr>
        <w:spacing w:after="80"/>
        <w:ind w:left="357" w:hanging="357"/>
      </w:pPr>
      <w:r w:rsidRPr="00183649">
        <w:rPr>
          <w:i/>
        </w:rPr>
        <w:t>Anonymised data at a high level of aggregation</w:t>
      </w:r>
      <w:r w:rsidRPr="00183649">
        <w:t xml:space="preserve"> - these flows are mainly between the registrant and PTUK using the Caerus system.  Providing data to the media is also an important area.</w:t>
      </w:r>
    </w:p>
    <w:p w14:paraId="42A0AA26" w14:textId="77777777" w:rsidR="00EF478F" w:rsidRPr="00183649" w:rsidRDefault="00EF478F" w:rsidP="00EF478F">
      <w:pPr>
        <w:pStyle w:val="ListParagraph"/>
        <w:numPr>
          <w:ilvl w:val="0"/>
          <w:numId w:val="9"/>
        </w:numPr>
        <w:spacing w:after="80"/>
        <w:ind w:left="357" w:hanging="357"/>
      </w:pPr>
      <w:r w:rsidRPr="00183649">
        <w:rPr>
          <w:i/>
        </w:rPr>
        <w:t>Quality assurance, audit and service evaluation data with limited access protocols</w:t>
      </w:r>
      <w:r w:rsidRPr="00183649">
        <w:t xml:space="preserve"> - these flows are with authorities and individuals concerned with professional matters and research and academic partners (usually universities).</w:t>
      </w:r>
    </w:p>
    <w:p w14:paraId="28AC43AE" w14:textId="77777777" w:rsidR="00EF478F" w:rsidRPr="00143295" w:rsidRDefault="00EF478F" w:rsidP="00EF478F">
      <w:pPr>
        <w:rPr>
          <w:color w:val="FF0000"/>
        </w:rPr>
      </w:pPr>
      <w:bookmarkStart w:id="91" w:name="_Toc444607830"/>
      <w:r>
        <w:rPr>
          <w:noProof/>
          <w:color w:val="FF0000"/>
        </w:rPr>
        <w:lastRenderedPageBreak/>
        <w:drawing>
          <wp:inline distT="0" distB="0" distL="0" distR="0" wp14:anchorId="657C4E05" wp14:editId="6CCA0528">
            <wp:extent cx="5731510" cy="4298950"/>
            <wp:effectExtent l="0" t="0" r="2540" b="635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e PTUK Data Environment 2020.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3AD35D0" w14:textId="77777777" w:rsidR="00EF478F" w:rsidRPr="0042207E" w:rsidRDefault="00EF478F" w:rsidP="00EF478F">
      <w:pPr>
        <w:pStyle w:val="Heading3"/>
        <w:rPr>
          <w:color w:val="auto"/>
        </w:rPr>
      </w:pPr>
      <w:bookmarkStart w:id="92" w:name="_Toc31725450"/>
      <w:r w:rsidRPr="0042207E">
        <w:rPr>
          <w:color w:val="auto"/>
        </w:rPr>
        <w:t>3.4.3</w:t>
      </w:r>
      <w:r w:rsidRPr="0042207E">
        <w:rPr>
          <w:color w:val="auto"/>
        </w:rPr>
        <w:tab/>
        <w:t>Main risks to privacy and solutions</w:t>
      </w:r>
      <w:bookmarkEnd w:id="91"/>
      <w:bookmarkEnd w:id="92"/>
    </w:p>
    <w:p w14:paraId="56F650F7" w14:textId="77777777" w:rsidR="00EF478F" w:rsidRPr="0042207E" w:rsidRDefault="00EF478F" w:rsidP="00EF478F">
      <w:r w:rsidRPr="0042207E">
        <w:t>The main risk areas relate to individual’s names, contact details and personal attributes.  These risks are managed by: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6"/>
      </w:tblGrid>
      <w:tr w:rsidR="00EF478F" w:rsidRPr="0042207E" w14:paraId="1BEA4034" w14:textId="77777777" w:rsidTr="00EA546D">
        <w:tc>
          <w:tcPr>
            <w:tcW w:w="5778" w:type="dxa"/>
            <w:shd w:val="clear" w:color="auto" w:fill="F2F2F2" w:themeFill="background1" w:themeFillShade="F2"/>
          </w:tcPr>
          <w:p w14:paraId="428CFCDB" w14:textId="77777777" w:rsidR="00EF478F" w:rsidRPr="0042207E" w:rsidRDefault="00EF478F" w:rsidP="00EA546D">
            <w:pPr>
              <w:jc w:val="center"/>
            </w:pPr>
            <w:r w:rsidRPr="0042207E">
              <w:rPr>
                <w:b/>
              </w:rPr>
              <w:t>Action</w:t>
            </w:r>
          </w:p>
        </w:tc>
        <w:tc>
          <w:tcPr>
            <w:tcW w:w="3686" w:type="dxa"/>
            <w:shd w:val="clear" w:color="auto" w:fill="F2F2F2" w:themeFill="background1" w:themeFillShade="F2"/>
            <w:vAlign w:val="center"/>
          </w:tcPr>
          <w:p w14:paraId="35CD3154" w14:textId="77777777" w:rsidR="00EF478F" w:rsidRPr="0042207E" w:rsidRDefault="00EF478F" w:rsidP="00EA546D">
            <w:pPr>
              <w:jc w:val="center"/>
              <w:rPr>
                <w:b/>
              </w:rPr>
            </w:pPr>
            <w:r w:rsidRPr="0042207E">
              <w:rPr>
                <w:b/>
              </w:rPr>
              <w:t>Effect</w:t>
            </w:r>
          </w:p>
        </w:tc>
      </w:tr>
      <w:tr w:rsidR="00EF478F" w:rsidRPr="0042207E" w14:paraId="20B5AC2D" w14:textId="77777777" w:rsidTr="00EA546D">
        <w:tc>
          <w:tcPr>
            <w:tcW w:w="5778" w:type="dxa"/>
          </w:tcPr>
          <w:p w14:paraId="04ADD8D2" w14:textId="77777777" w:rsidR="00EF478F" w:rsidRPr="0042207E" w:rsidRDefault="00EF478F" w:rsidP="00EA546D">
            <w:r w:rsidRPr="0042207E">
              <w:t>Adherence to PTUK Ethical principles:</w:t>
            </w:r>
          </w:p>
          <w:p w14:paraId="1C63A02C" w14:textId="77777777" w:rsidR="00EF478F" w:rsidRPr="0042207E" w:rsidRDefault="00EF478F" w:rsidP="00EA546D">
            <w:pPr>
              <w:pStyle w:val="ListParagraph"/>
              <w:numPr>
                <w:ilvl w:val="0"/>
                <w:numId w:val="10"/>
              </w:numPr>
              <w:spacing w:after="80"/>
            </w:pPr>
            <w:r w:rsidRPr="0042207E">
              <w:t>Fidelity</w:t>
            </w:r>
          </w:p>
          <w:p w14:paraId="35046E15" w14:textId="77777777" w:rsidR="00EF478F" w:rsidRPr="0042207E" w:rsidRDefault="00EF478F" w:rsidP="00EA546D">
            <w:pPr>
              <w:pStyle w:val="ListParagraph"/>
              <w:numPr>
                <w:ilvl w:val="0"/>
                <w:numId w:val="10"/>
              </w:numPr>
              <w:spacing w:after="80"/>
            </w:pPr>
            <w:r w:rsidRPr="0042207E">
              <w:t>Autonomy</w:t>
            </w:r>
          </w:p>
          <w:p w14:paraId="05FFFB04" w14:textId="77777777" w:rsidR="00EF478F" w:rsidRPr="0042207E" w:rsidRDefault="00EF478F" w:rsidP="00EA546D">
            <w:pPr>
              <w:pStyle w:val="ListParagraph"/>
              <w:numPr>
                <w:ilvl w:val="0"/>
                <w:numId w:val="10"/>
              </w:numPr>
              <w:spacing w:after="80"/>
            </w:pPr>
            <w:r w:rsidRPr="0042207E">
              <w:t xml:space="preserve">Beneficence </w:t>
            </w:r>
          </w:p>
          <w:p w14:paraId="484D84B2" w14:textId="77777777" w:rsidR="00EF478F" w:rsidRPr="0042207E" w:rsidRDefault="00EF478F" w:rsidP="00EA546D">
            <w:pPr>
              <w:pStyle w:val="ListParagraph"/>
              <w:numPr>
                <w:ilvl w:val="0"/>
                <w:numId w:val="10"/>
              </w:numPr>
              <w:spacing w:after="80"/>
            </w:pPr>
            <w:r w:rsidRPr="0042207E">
              <w:t>Non-maleficence</w:t>
            </w:r>
          </w:p>
          <w:p w14:paraId="60E87C00" w14:textId="77777777" w:rsidR="00EF478F" w:rsidRPr="0042207E" w:rsidRDefault="00EF478F" w:rsidP="00EA546D">
            <w:pPr>
              <w:pStyle w:val="ListParagraph"/>
              <w:numPr>
                <w:ilvl w:val="0"/>
                <w:numId w:val="10"/>
              </w:numPr>
              <w:spacing w:after="80"/>
            </w:pPr>
            <w:r w:rsidRPr="0042207E">
              <w:t>Justice</w:t>
            </w:r>
          </w:p>
          <w:p w14:paraId="51E9F5F3" w14:textId="77777777" w:rsidR="00EF478F" w:rsidRPr="0042207E" w:rsidRDefault="00EF478F" w:rsidP="00EA546D">
            <w:pPr>
              <w:pStyle w:val="ListParagraph"/>
              <w:numPr>
                <w:ilvl w:val="0"/>
                <w:numId w:val="10"/>
              </w:numPr>
              <w:spacing w:after="80"/>
            </w:pPr>
            <w:proofErr w:type="spellStart"/>
            <w:r w:rsidRPr="0042207E">
              <w:t>Self respect</w:t>
            </w:r>
            <w:proofErr w:type="spellEnd"/>
          </w:p>
        </w:tc>
        <w:tc>
          <w:tcPr>
            <w:tcW w:w="3686" w:type="dxa"/>
            <w:vAlign w:val="center"/>
          </w:tcPr>
          <w:p w14:paraId="178D3EFA" w14:textId="77777777" w:rsidR="00EF478F" w:rsidRPr="0042207E" w:rsidRDefault="00EF478F" w:rsidP="00EA546D">
            <w:r w:rsidRPr="0042207E">
              <w:t>Guides the decisions and actions of individuals managing data.</w:t>
            </w:r>
          </w:p>
        </w:tc>
      </w:tr>
      <w:tr w:rsidR="00EF478F" w:rsidRPr="0042207E" w14:paraId="14B3D216" w14:textId="77777777" w:rsidTr="00EA546D">
        <w:tc>
          <w:tcPr>
            <w:tcW w:w="5778" w:type="dxa"/>
          </w:tcPr>
          <w:p w14:paraId="749B0C64" w14:textId="19F17B55" w:rsidR="00EF478F" w:rsidRPr="0042207E" w:rsidRDefault="00EF478F" w:rsidP="00EA546D">
            <w:r w:rsidRPr="0042207E">
              <w:t>Anonymisation of data to de-identify individuals when releasing data outsi</w:t>
            </w:r>
            <w:r w:rsidR="00377FD1">
              <w:t>de The Therapy Lady, Plymouth.</w:t>
            </w:r>
          </w:p>
        </w:tc>
        <w:tc>
          <w:tcPr>
            <w:tcW w:w="3686" w:type="dxa"/>
            <w:vAlign w:val="center"/>
          </w:tcPr>
          <w:p w14:paraId="7B37548E" w14:textId="77777777" w:rsidR="00EF478F" w:rsidRPr="0042207E" w:rsidRDefault="00EF478F" w:rsidP="00EA546D">
            <w:r w:rsidRPr="0042207E">
              <w:t>Guards against identification and re-identification of data subjects</w:t>
            </w:r>
          </w:p>
        </w:tc>
      </w:tr>
      <w:tr w:rsidR="00EF478F" w:rsidRPr="0042207E" w14:paraId="26F2CE07" w14:textId="77777777" w:rsidTr="00EA546D">
        <w:tc>
          <w:tcPr>
            <w:tcW w:w="5778" w:type="dxa"/>
          </w:tcPr>
          <w:p w14:paraId="518F4B44" w14:textId="77777777" w:rsidR="00EF478F" w:rsidRPr="0042207E" w:rsidRDefault="00EF478F" w:rsidP="00EA546D">
            <w:r w:rsidRPr="0042207E">
              <w:t>Secure Systems</w:t>
            </w:r>
          </w:p>
          <w:p w14:paraId="01474F2A" w14:textId="77777777" w:rsidR="00EF478F" w:rsidRPr="0042207E" w:rsidRDefault="00EF478F" w:rsidP="00EA546D">
            <w:r w:rsidRPr="0042207E">
              <w:t>The use of digital systems is recommended wherever possible with appropriate protection against loss of data and access by unauthorised individuals.  Caerus2017 software colour codes the sensitivity of the data.</w:t>
            </w:r>
          </w:p>
          <w:p w14:paraId="27B4C178" w14:textId="77777777" w:rsidR="00EF478F" w:rsidRPr="0042207E" w:rsidRDefault="00EF478F" w:rsidP="00EA546D">
            <w:r w:rsidRPr="0042207E">
              <w:t>Any residual hard copy records must be kept in secure storage.</w:t>
            </w:r>
          </w:p>
        </w:tc>
        <w:tc>
          <w:tcPr>
            <w:tcW w:w="3686" w:type="dxa"/>
            <w:vAlign w:val="center"/>
          </w:tcPr>
          <w:p w14:paraId="5C6EEFCF" w14:textId="77777777" w:rsidR="00EF478F" w:rsidRPr="0042207E" w:rsidRDefault="00EF478F" w:rsidP="00EA546D">
            <w:r w:rsidRPr="0042207E">
              <w:t xml:space="preserve">Reduces the chances of unauthorised access and accidental loss or destruction of data over a long period of time. </w:t>
            </w:r>
          </w:p>
        </w:tc>
      </w:tr>
    </w:tbl>
    <w:p w14:paraId="4BD69B0A" w14:textId="77777777" w:rsidR="00EF478F" w:rsidRPr="0042207E" w:rsidRDefault="00EF478F" w:rsidP="00EF478F"/>
    <w:tbl>
      <w:tblPr>
        <w:tblW w:w="0" w:type="auto"/>
        <w:tblLook w:val="04A0" w:firstRow="1" w:lastRow="0" w:firstColumn="1" w:lastColumn="0" w:noHBand="0" w:noVBand="1"/>
      </w:tblPr>
      <w:tblGrid>
        <w:gridCol w:w="9026"/>
      </w:tblGrid>
      <w:tr w:rsidR="00EF478F" w:rsidRPr="0042207E" w14:paraId="313ABE7A" w14:textId="77777777" w:rsidTr="00EA546D">
        <w:tc>
          <w:tcPr>
            <w:tcW w:w="9026" w:type="dxa"/>
            <w:tcBorders>
              <w:top w:val="nil"/>
              <w:left w:val="nil"/>
              <w:bottom w:val="nil"/>
              <w:right w:val="nil"/>
            </w:tcBorders>
            <w:shd w:val="clear" w:color="auto" w:fill="BFBFBF" w:themeFill="background1" w:themeFillShade="BF"/>
          </w:tcPr>
          <w:p w14:paraId="0306A6D4" w14:textId="77777777" w:rsidR="00EF478F" w:rsidRPr="0042207E" w:rsidRDefault="00EF478F" w:rsidP="00EA546D">
            <w:pPr>
              <w:pStyle w:val="Heading1"/>
              <w:rPr>
                <w:color w:val="auto"/>
              </w:rPr>
            </w:pPr>
            <w:bookmarkStart w:id="93" w:name="_Toc444607856"/>
            <w:bookmarkStart w:id="94" w:name="_Toc31725451"/>
            <w:r w:rsidRPr="0042207E">
              <w:rPr>
                <w:color w:val="auto"/>
              </w:rPr>
              <w:t>4.</w:t>
            </w:r>
            <w:r w:rsidRPr="0042207E">
              <w:rPr>
                <w:color w:val="auto"/>
              </w:rPr>
              <w:tab/>
              <w:t>Anonymisation of data</w:t>
            </w:r>
            <w:bookmarkEnd w:id="93"/>
            <w:bookmarkEnd w:id="94"/>
          </w:p>
        </w:tc>
      </w:tr>
    </w:tbl>
    <w:p w14:paraId="35AA0F49" w14:textId="77777777" w:rsidR="00EF478F" w:rsidRPr="0042207E" w:rsidRDefault="00EF478F" w:rsidP="00EF478F">
      <w:pPr>
        <w:pStyle w:val="Heading2"/>
        <w:rPr>
          <w:color w:val="auto"/>
        </w:rPr>
      </w:pPr>
      <w:bookmarkStart w:id="95" w:name="_Toc444607857"/>
      <w:bookmarkStart w:id="96" w:name="_Toc31725452"/>
      <w:r w:rsidRPr="0042207E">
        <w:rPr>
          <w:color w:val="auto"/>
        </w:rPr>
        <w:t>4.1</w:t>
      </w:r>
      <w:r w:rsidRPr="0042207E">
        <w:rPr>
          <w:color w:val="auto"/>
        </w:rPr>
        <w:tab/>
        <w:t>Introduction</w:t>
      </w:r>
      <w:bookmarkEnd w:id="95"/>
      <w:bookmarkEnd w:id="96"/>
      <w:r w:rsidRPr="0042207E">
        <w:rPr>
          <w:color w:val="auto"/>
        </w:rPr>
        <w:t xml:space="preserve"> </w:t>
      </w:r>
    </w:p>
    <w:p w14:paraId="58194081" w14:textId="77777777" w:rsidR="00EF478F" w:rsidRPr="0042207E" w:rsidRDefault="00EF478F" w:rsidP="00EF478F">
      <w:r w:rsidRPr="0042207E">
        <w:t>Anonymisation together with the disclosure of data are key issues in our DPP.  So often ‘Data protection issues’ have been erroneously used as a reason for not releasing data that is in the public interest.  (See also 5.6 concerning the recording and disclosure of spatial/geographic data)</w:t>
      </w:r>
    </w:p>
    <w:p w14:paraId="5BCC7EA9" w14:textId="77777777" w:rsidR="00EF478F" w:rsidRPr="0042207E" w:rsidRDefault="00EF478F" w:rsidP="00EF478F">
      <w:r w:rsidRPr="0042207E">
        <w:t xml:space="preserve">The area of greatest sensitivity is the client clinical data that PTUK collects from registrants. This data has to be provided in an anonymised form. They are almost always shared/released in an aggregated form by PTUK so that the risk of re-identification is minimal.  </w:t>
      </w:r>
    </w:p>
    <w:p w14:paraId="4F240584" w14:textId="77777777" w:rsidR="00EF478F" w:rsidRPr="0042207E" w:rsidRDefault="00EF478F" w:rsidP="00EF478F">
      <w:pPr>
        <w:pStyle w:val="Default"/>
        <w:rPr>
          <w:rFonts w:ascii="Candara" w:hAnsi="Candara"/>
          <w:color w:val="auto"/>
          <w:sz w:val="22"/>
          <w:szCs w:val="22"/>
        </w:rPr>
      </w:pPr>
      <w:r w:rsidRPr="0042207E">
        <w:rPr>
          <w:rFonts w:ascii="Candara" w:hAnsi="Candara"/>
          <w:color w:val="auto"/>
          <w:sz w:val="22"/>
          <w:szCs w:val="22"/>
        </w:rPr>
        <w:t xml:space="preserve">PTUK has taken the PSA’s advice to refer to Health Research Authority (HRA)’s Differentiating Audit, Service Evaluation and Research document. 3.  It has been concluded that PTUK is carrying out both audit and service evaluation so these activities are no longer defined as ‘research’ in this context.  PTUK does not undertake original research directly but registrants may do so. </w:t>
      </w:r>
    </w:p>
    <w:p w14:paraId="33F476EA" w14:textId="77777777" w:rsidR="00EF478F" w:rsidRPr="0042207E" w:rsidRDefault="00EF478F" w:rsidP="00EF478F">
      <w:pPr>
        <w:pStyle w:val="Default"/>
        <w:rPr>
          <w:rFonts w:ascii="Candara" w:hAnsi="Candara"/>
          <w:color w:val="auto"/>
          <w:sz w:val="22"/>
          <w:szCs w:val="22"/>
        </w:rPr>
      </w:pPr>
    </w:p>
    <w:p w14:paraId="4482C04E" w14:textId="77777777" w:rsidR="00EF478F" w:rsidRPr="0042207E" w:rsidRDefault="00EF478F" w:rsidP="00EF478F">
      <w:pPr>
        <w:pStyle w:val="Default"/>
        <w:rPr>
          <w:rFonts w:ascii="Candara" w:hAnsi="Candara"/>
          <w:color w:val="auto"/>
          <w:sz w:val="22"/>
          <w:szCs w:val="22"/>
        </w:rPr>
      </w:pPr>
      <w:r w:rsidRPr="0042207E">
        <w:rPr>
          <w:rFonts w:ascii="Candara" w:hAnsi="Candara"/>
          <w:color w:val="auto"/>
          <w:sz w:val="22"/>
          <w:szCs w:val="22"/>
        </w:rPr>
        <w:t>However, there is some contradiction with the broader ICO definition: ‘</w:t>
      </w:r>
      <w:r w:rsidRPr="0042207E">
        <w:rPr>
          <w:rFonts w:ascii="Candara" w:hAnsi="Candara"/>
          <w:bCs/>
          <w:i/>
          <w:iCs/>
          <w:color w:val="auto"/>
          <w:sz w:val="22"/>
          <w:szCs w:val="22"/>
        </w:rPr>
        <w:t>Research is a systematic</w:t>
      </w:r>
      <w:r w:rsidRPr="0042207E">
        <w:rPr>
          <w:color w:val="auto"/>
        </w:rPr>
        <w:t xml:space="preserve">.  </w:t>
      </w:r>
      <w:r w:rsidRPr="0042207E">
        <w:rPr>
          <w:rFonts w:ascii="Candara" w:hAnsi="Candara"/>
          <w:bCs/>
          <w:i/>
          <w:iCs/>
          <w:color w:val="auto"/>
          <w:sz w:val="22"/>
          <w:szCs w:val="22"/>
        </w:rPr>
        <w:t>investigation intended to establish facts, acquire new knowledge and reach new conclusions</w:t>
      </w:r>
      <w:r w:rsidRPr="0042207E">
        <w:rPr>
          <w:rFonts w:ascii="Candara" w:hAnsi="Candara"/>
          <w:i/>
          <w:iCs/>
          <w:color w:val="auto"/>
          <w:sz w:val="22"/>
          <w:szCs w:val="22"/>
        </w:rPr>
        <w:t xml:space="preserve">’.  </w:t>
      </w:r>
      <w:r w:rsidRPr="0042207E">
        <w:rPr>
          <w:rFonts w:ascii="Candara" w:hAnsi="Candara"/>
          <w:color w:val="auto"/>
          <w:sz w:val="22"/>
          <w:szCs w:val="22"/>
        </w:rPr>
        <w:t>We have resolved this by applying it to the research activities of registrants, such as during the MA stage of their training.  This case the ICO definition will be used.  This research will normally be fully covered by their University’s review of topic and research proposal, including any need to obtain NHS ethical approval.</w:t>
      </w:r>
    </w:p>
    <w:p w14:paraId="67184D3F" w14:textId="77777777" w:rsidR="00EF478F" w:rsidRPr="00143295" w:rsidRDefault="00EF478F" w:rsidP="00EF478F">
      <w:pPr>
        <w:pStyle w:val="Default"/>
        <w:rPr>
          <w:rFonts w:ascii="Candara" w:hAnsi="Candara"/>
          <w:color w:val="FF0000"/>
          <w:sz w:val="22"/>
          <w:szCs w:val="22"/>
        </w:rPr>
      </w:pPr>
    </w:p>
    <w:p w14:paraId="2A584CB8" w14:textId="77777777" w:rsidR="00EF478F" w:rsidRPr="0042207E" w:rsidRDefault="00EF478F" w:rsidP="00EF478F">
      <w:pPr>
        <w:pStyle w:val="Heading2"/>
        <w:rPr>
          <w:color w:val="auto"/>
        </w:rPr>
      </w:pPr>
      <w:bookmarkStart w:id="97" w:name="_Toc444607858"/>
      <w:bookmarkStart w:id="98" w:name="_Toc31725453"/>
      <w:r w:rsidRPr="0042207E">
        <w:rPr>
          <w:color w:val="auto"/>
        </w:rPr>
        <w:t>4.2</w:t>
      </w:r>
      <w:r w:rsidRPr="0042207E">
        <w:rPr>
          <w:color w:val="auto"/>
        </w:rPr>
        <w:tab/>
        <w:t>Basic principles</w:t>
      </w:r>
      <w:bookmarkEnd w:id="97"/>
      <w:bookmarkEnd w:id="98"/>
    </w:p>
    <w:p w14:paraId="1883F8BA" w14:textId="77777777" w:rsidR="00EF478F" w:rsidRPr="0042207E" w:rsidRDefault="00EF478F" w:rsidP="00EF478F">
      <w:pPr>
        <w:spacing w:after="0"/>
      </w:pPr>
      <w:r w:rsidRPr="0042207E">
        <w:t xml:space="preserve">The Information Commissioner has issued its code for anonymization under section 51 of the Data Protection Act ‘. The DPA says good practice includes, but is not limited to, compliance with the requirements of the DPA. This code was also published with Recital 26 and Article 27 of the European Data Protection Directive (95/46/EC) in mind. These provisions </w:t>
      </w:r>
      <w:r w:rsidRPr="0042207E">
        <w:rPr>
          <w:b/>
        </w:rPr>
        <w:t>make it clear that the principles of data protection do not apply to anonymised data.</w:t>
      </w:r>
      <w:r w:rsidRPr="0042207E">
        <w:t xml:space="preserve"> </w:t>
      </w:r>
    </w:p>
    <w:p w14:paraId="19E9AECC" w14:textId="77777777" w:rsidR="00EF478F" w:rsidRPr="0042207E" w:rsidRDefault="00EF478F" w:rsidP="00EF478F">
      <w:pPr>
        <w:autoSpaceDE w:val="0"/>
        <w:autoSpaceDN w:val="0"/>
        <w:adjustRightInd w:val="0"/>
        <w:spacing w:after="0"/>
        <w:rPr>
          <w:rFonts w:cs="Verdana"/>
        </w:rPr>
      </w:pPr>
    </w:p>
    <w:p w14:paraId="34E37691" w14:textId="77777777" w:rsidR="00EF478F" w:rsidRPr="0042207E" w:rsidRDefault="00EF478F" w:rsidP="00EF478F">
      <w:pPr>
        <w:spacing w:after="0"/>
      </w:pPr>
      <w:r w:rsidRPr="0042207E">
        <w:t xml:space="preserve">The DPA does not require anonymisation to be completely risk free – we must be able </w:t>
      </w:r>
      <w:r w:rsidRPr="0042207E">
        <w:rPr>
          <w:b/>
        </w:rPr>
        <w:t>to mitigate the risk of identification until it is remote</w:t>
      </w:r>
      <w:r w:rsidRPr="0042207E">
        <w:t>. If the risk of identification is reasonably likely the information should be regarded as personal data, Clearly, 100% anonymisation is the most desirable position, and in some cases this is possible, but it is not the test the DPA requires.</w:t>
      </w:r>
    </w:p>
    <w:p w14:paraId="154863D5" w14:textId="77777777" w:rsidR="00EF478F" w:rsidRPr="0042207E" w:rsidRDefault="00EF478F" w:rsidP="00EF478F">
      <w:pPr>
        <w:autoSpaceDE w:val="0"/>
        <w:autoSpaceDN w:val="0"/>
        <w:adjustRightInd w:val="0"/>
        <w:spacing w:after="0"/>
        <w:rPr>
          <w:rFonts w:cs="Verdana"/>
        </w:rPr>
      </w:pPr>
    </w:p>
    <w:p w14:paraId="152A9CFA" w14:textId="77777777" w:rsidR="00EF478F" w:rsidRPr="0042207E" w:rsidRDefault="00EF478F" w:rsidP="00EF478F">
      <w:pPr>
        <w:spacing w:after="0"/>
      </w:pPr>
      <w:r w:rsidRPr="0042207E">
        <w:t>The term ‘re-identification’ is used to describe the process of turning anonymised data back into personal data through the use of data matching or similar techniques. The ICO’s code’s annexes contain examples of various anonymisation and re-identification techniques and illustrations of how  anonymised data can be used for various purposes which PTUK has reviewed to decide which methods should be used.</w:t>
      </w:r>
    </w:p>
    <w:p w14:paraId="1ED4D7F2" w14:textId="77777777" w:rsidR="00EF478F" w:rsidRPr="0042207E" w:rsidRDefault="00EF478F" w:rsidP="00EF478F">
      <w:pPr>
        <w:spacing w:after="0"/>
      </w:pPr>
    </w:p>
    <w:p w14:paraId="666D306F" w14:textId="77777777" w:rsidR="00EF478F" w:rsidRPr="0042207E" w:rsidRDefault="00EF478F" w:rsidP="00EF478F">
      <w:pPr>
        <w:spacing w:after="0"/>
      </w:pPr>
      <w:r w:rsidRPr="0042207E">
        <w:t xml:space="preserve">A distinction has to be drawn between anonymisation techniques used to produce aggregated information, for example, and those – such as pseudonymisation – that produce anonymised data but on an individual-level basis. The latter can present a greater privacy risk, but not necessarily an insurmountable one.  There is also a distinction between publication to the world at large and the disclosure on a more limited basis – for example to a particular research establishment with conditions attached. PTUK in the main adopts the latter approach where there is a moderate degree of granularity.  In the case of public dissemination, data is aggregated </w:t>
      </w:r>
      <w:r w:rsidRPr="0042207E">
        <w:lastRenderedPageBreak/>
        <w:t xml:space="preserve">to a safe spatial level, based on a minimum of 250 cases so making identification virtually impossible’  </w:t>
      </w:r>
      <w:proofErr w:type="spellStart"/>
      <w:r w:rsidRPr="0042207E">
        <w:t>eg</w:t>
      </w:r>
      <w:proofErr w:type="spellEnd"/>
      <w:r w:rsidRPr="0042207E">
        <w:t xml:space="preserve"> ‘77% of boys showed a positive change.’</w:t>
      </w:r>
    </w:p>
    <w:p w14:paraId="05E80425" w14:textId="77777777" w:rsidR="00EF478F" w:rsidRPr="0042207E" w:rsidRDefault="00EF478F" w:rsidP="00EF478F"/>
    <w:p w14:paraId="30F3AF8C" w14:textId="77777777" w:rsidR="00EF478F" w:rsidRPr="0042207E" w:rsidRDefault="00EF478F" w:rsidP="00EF478F">
      <w:pPr>
        <w:pStyle w:val="Heading2"/>
        <w:rPr>
          <w:rFonts w:ascii="Gill Sans MT" w:hAnsi="Gill Sans MT"/>
          <w:color w:val="auto"/>
          <w:sz w:val="22"/>
          <w:szCs w:val="22"/>
        </w:rPr>
      </w:pPr>
      <w:bookmarkStart w:id="99" w:name="_Toc444607859"/>
      <w:bookmarkStart w:id="100" w:name="_Toc31725454"/>
      <w:r w:rsidRPr="0042207E">
        <w:rPr>
          <w:rFonts w:ascii="Gill Sans MT" w:hAnsi="Gill Sans MT"/>
          <w:color w:val="auto"/>
          <w:sz w:val="22"/>
          <w:szCs w:val="22"/>
        </w:rPr>
        <w:t>4.4</w:t>
      </w:r>
      <w:r w:rsidRPr="0042207E">
        <w:rPr>
          <w:rFonts w:ascii="Gill Sans MT" w:hAnsi="Gill Sans MT"/>
          <w:color w:val="auto"/>
          <w:sz w:val="22"/>
          <w:szCs w:val="22"/>
        </w:rPr>
        <w:tab/>
        <w:t>Risks and mitigation</w:t>
      </w:r>
      <w:bookmarkEnd w:id="99"/>
      <w:bookmarkEnd w:id="100"/>
    </w:p>
    <w:p w14:paraId="0FA258DE" w14:textId="77777777" w:rsidR="00EF478F" w:rsidRPr="0042207E" w:rsidRDefault="00EF478F" w:rsidP="00EF478F">
      <w:pPr>
        <w:spacing w:after="0"/>
      </w:pPr>
      <w:r w:rsidRPr="0042207E">
        <w:t>PTUK has identified the issues that need to be considered when deciding how to anonymise personal data. The risks considered include:</w:t>
      </w:r>
    </w:p>
    <w:p w14:paraId="6237E94E" w14:textId="77777777" w:rsidR="00EF478F" w:rsidRPr="00143295" w:rsidRDefault="00EF478F" w:rsidP="00EF478F">
      <w:pPr>
        <w:spacing w:after="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996"/>
        <w:gridCol w:w="2887"/>
      </w:tblGrid>
      <w:tr w:rsidR="00EF478F" w:rsidRPr="0042207E" w14:paraId="331D69C6" w14:textId="77777777" w:rsidTr="00EA546D">
        <w:tc>
          <w:tcPr>
            <w:tcW w:w="3206" w:type="dxa"/>
            <w:vMerge w:val="restart"/>
            <w:shd w:val="clear" w:color="auto" w:fill="F2F2F2" w:themeFill="background1" w:themeFillShade="F2"/>
            <w:vAlign w:val="center"/>
          </w:tcPr>
          <w:p w14:paraId="15FE3912" w14:textId="77777777" w:rsidR="00EF478F" w:rsidRPr="0042207E" w:rsidRDefault="00EF478F" w:rsidP="00EA546D">
            <w:pPr>
              <w:spacing w:after="0"/>
              <w:jc w:val="center"/>
              <w:rPr>
                <w:b/>
              </w:rPr>
            </w:pPr>
            <w:r w:rsidRPr="0042207E">
              <w:rPr>
                <w:b/>
              </w:rPr>
              <w:t>Risk</w:t>
            </w:r>
          </w:p>
        </w:tc>
        <w:tc>
          <w:tcPr>
            <w:tcW w:w="6036" w:type="dxa"/>
            <w:gridSpan w:val="2"/>
            <w:shd w:val="clear" w:color="auto" w:fill="F2F2F2" w:themeFill="background1" w:themeFillShade="F2"/>
            <w:vAlign w:val="center"/>
          </w:tcPr>
          <w:p w14:paraId="54E011F3" w14:textId="77777777" w:rsidR="00EF478F" w:rsidRPr="0042207E" w:rsidRDefault="00EF478F" w:rsidP="00EA546D">
            <w:pPr>
              <w:spacing w:after="0"/>
              <w:jc w:val="center"/>
              <w:rPr>
                <w:b/>
              </w:rPr>
            </w:pPr>
            <w:r w:rsidRPr="0042207E">
              <w:rPr>
                <w:b/>
              </w:rPr>
              <w:t>Mitigation</w:t>
            </w:r>
          </w:p>
        </w:tc>
      </w:tr>
      <w:tr w:rsidR="00EF478F" w:rsidRPr="0042207E" w14:paraId="2D0E482E" w14:textId="77777777" w:rsidTr="00EA546D">
        <w:tc>
          <w:tcPr>
            <w:tcW w:w="3206" w:type="dxa"/>
            <w:vMerge/>
            <w:shd w:val="clear" w:color="auto" w:fill="F2F2F2" w:themeFill="background1" w:themeFillShade="F2"/>
            <w:vAlign w:val="center"/>
          </w:tcPr>
          <w:p w14:paraId="0A6FAA3F" w14:textId="77777777" w:rsidR="00EF478F" w:rsidRPr="0042207E" w:rsidRDefault="00EF478F" w:rsidP="00EA546D">
            <w:pPr>
              <w:spacing w:after="0"/>
              <w:jc w:val="center"/>
              <w:rPr>
                <w:b/>
              </w:rPr>
            </w:pPr>
          </w:p>
        </w:tc>
        <w:tc>
          <w:tcPr>
            <w:tcW w:w="3078" w:type="dxa"/>
            <w:shd w:val="clear" w:color="auto" w:fill="F2F2F2" w:themeFill="background1" w:themeFillShade="F2"/>
            <w:vAlign w:val="center"/>
          </w:tcPr>
          <w:p w14:paraId="78E2FA24" w14:textId="77777777" w:rsidR="00EF478F" w:rsidRPr="0042207E" w:rsidRDefault="00EF478F" w:rsidP="00EA546D">
            <w:pPr>
              <w:spacing w:after="0"/>
              <w:jc w:val="center"/>
              <w:rPr>
                <w:b/>
              </w:rPr>
            </w:pPr>
            <w:r w:rsidRPr="0042207E">
              <w:rPr>
                <w:b/>
              </w:rPr>
              <w:t xml:space="preserve">PTUK </w:t>
            </w:r>
          </w:p>
        </w:tc>
        <w:tc>
          <w:tcPr>
            <w:tcW w:w="2958" w:type="dxa"/>
            <w:shd w:val="clear" w:color="auto" w:fill="F2F2F2" w:themeFill="background1" w:themeFillShade="F2"/>
          </w:tcPr>
          <w:p w14:paraId="36A32D51" w14:textId="59838AA9" w:rsidR="00EF478F" w:rsidRPr="0042207E" w:rsidRDefault="00377FD1" w:rsidP="00EA546D">
            <w:pPr>
              <w:spacing w:after="0"/>
              <w:jc w:val="center"/>
              <w:rPr>
                <w:b/>
              </w:rPr>
            </w:pPr>
            <w:r>
              <w:rPr>
                <w:b/>
              </w:rPr>
              <w:t>The Therapy Lady, Plymouth</w:t>
            </w:r>
          </w:p>
        </w:tc>
      </w:tr>
      <w:tr w:rsidR="00EF478F" w:rsidRPr="0042207E" w14:paraId="48DB24CF" w14:textId="77777777" w:rsidTr="00EA546D">
        <w:tc>
          <w:tcPr>
            <w:tcW w:w="3206" w:type="dxa"/>
            <w:vAlign w:val="center"/>
          </w:tcPr>
          <w:p w14:paraId="17F3D8B1" w14:textId="77777777" w:rsidR="00EF478F" w:rsidRPr="0042207E" w:rsidRDefault="00EF478F" w:rsidP="00EA546D">
            <w:pPr>
              <w:spacing w:after="0"/>
            </w:pPr>
            <w:r w:rsidRPr="0042207E">
              <w:t>• Information about someone’s private life ending up in the public domain;</w:t>
            </w:r>
          </w:p>
        </w:tc>
        <w:tc>
          <w:tcPr>
            <w:tcW w:w="6036" w:type="dxa"/>
            <w:gridSpan w:val="2"/>
            <w:vAlign w:val="center"/>
          </w:tcPr>
          <w:p w14:paraId="00CCB8D3" w14:textId="77777777" w:rsidR="00EF478F" w:rsidRPr="0042207E" w:rsidRDefault="00EF478F" w:rsidP="00EA546D">
            <w:pPr>
              <w:spacing w:after="0"/>
            </w:pPr>
            <w:r w:rsidRPr="0042207E">
              <w:t>Careful design of the data collection forms and systems design; secure protection measures for digital and hard copy data.</w:t>
            </w:r>
          </w:p>
        </w:tc>
      </w:tr>
      <w:tr w:rsidR="00EF478F" w:rsidRPr="0042207E" w14:paraId="0DB92246" w14:textId="77777777" w:rsidTr="00EA546D">
        <w:tc>
          <w:tcPr>
            <w:tcW w:w="3206" w:type="dxa"/>
            <w:vAlign w:val="center"/>
          </w:tcPr>
          <w:p w14:paraId="1A1FEED9" w14:textId="77777777" w:rsidR="00EF478F" w:rsidRPr="0042207E" w:rsidRDefault="00EF478F" w:rsidP="00EA546D">
            <w:pPr>
              <w:spacing w:after="0"/>
            </w:pPr>
            <w:r w:rsidRPr="0042207E">
              <w:t>• an anonymised database being ‘cracked’ so that data about a number of individuals is compromised;</w:t>
            </w:r>
          </w:p>
        </w:tc>
        <w:tc>
          <w:tcPr>
            <w:tcW w:w="3078" w:type="dxa"/>
            <w:vMerge w:val="restart"/>
            <w:vAlign w:val="center"/>
          </w:tcPr>
          <w:p w14:paraId="561AAB03" w14:textId="77777777" w:rsidR="00EF478F" w:rsidRPr="0042207E" w:rsidRDefault="00EF478F" w:rsidP="00EA546D">
            <w:pPr>
              <w:spacing w:after="0"/>
            </w:pPr>
            <w:r w:rsidRPr="0042207E">
              <w:t>PTUK’s data and that received from registrants is kept on a password protected server that is not connected to the Internet.  It is in a secured building.</w:t>
            </w:r>
          </w:p>
          <w:p w14:paraId="581F640F" w14:textId="77777777" w:rsidR="00EF478F" w:rsidRPr="0042207E" w:rsidRDefault="00EF478F" w:rsidP="00EA546D">
            <w:pPr>
              <w:spacing w:after="0"/>
            </w:pPr>
          </w:p>
          <w:p w14:paraId="474E88B6" w14:textId="77777777" w:rsidR="00EF478F" w:rsidRPr="0042207E" w:rsidRDefault="00EF478F" w:rsidP="00EA546D">
            <w:pPr>
              <w:spacing w:after="0"/>
            </w:pPr>
            <w:proofErr w:type="spellStart"/>
            <w:r w:rsidRPr="0042207E">
              <w:t>Anomymised</w:t>
            </w:r>
            <w:proofErr w:type="spellEnd"/>
            <w:r w:rsidRPr="0042207E">
              <w:t xml:space="preserve"> registrant client ids are used, nor names or addresses.</w:t>
            </w:r>
          </w:p>
        </w:tc>
        <w:tc>
          <w:tcPr>
            <w:tcW w:w="2958" w:type="dxa"/>
            <w:vMerge w:val="restart"/>
          </w:tcPr>
          <w:p w14:paraId="18266824" w14:textId="6C833B01" w:rsidR="00377FD1" w:rsidRPr="00377FD1" w:rsidRDefault="00377FD1" w:rsidP="00377FD1">
            <w:pPr>
              <w:spacing w:after="0"/>
            </w:pPr>
            <w:r w:rsidRPr="00377FD1">
              <w:t xml:space="preserve">Laptop, and smart phone. All requiring password access. </w:t>
            </w:r>
            <w:r>
              <w:t>Laptop</w:t>
            </w:r>
            <w:r w:rsidRPr="00377FD1">
              <w:t xml:space="preserve"> and phone requiring biometric access. </w:t>
            </w:r>
          </w:p>
          <w:p w14:paraId="1475F550" w14:textId="1E65C74A" w:rsidR="00377FD1" w:rsidRPr="00377FD1" w:rsidRDefault="00377FD1" w:rsidP="00377FD1">
            <w:pPr>
              <w:pStyle w:val="Default"/>
              <w:rPr>
                <w:rFonts w:ascii="Candara" w:hAnsi="Candara"/>
              </w:rPr>
            </w:pPr>
            <w:proofErr w:type="spellStart"/>
            <w:r w:rsidRPr="00377FD1">
              <w:rPr>
                <w:rFonts w:ascii="Candara" w:hAnsi="Candara"/>
                <w:sz w:val="22"/>
                <w:szCs w:val="22"/>
              </w:rPr>
              <w:t>Anomymised</w:t>
            </w:r>
            <w:proofErr w:type="spellEnd"/>
            <w:r w:rsidRPr="00377FD1">
              <w:rPr>
                <w:rFonts w:ascii="Candara" w:hAnsi="Candara"/>
                <w:sz w:val="22"/>
                <w:szCs w:val="22"/>
              </w:rPr>
              <w:t xml:space="preserve"> registrant client ids are used, not names or addresses of clients, parent/carers, referrers, when data is released outside </w:t>
            </w:r>
            <w:r>
              <w:rPr>
                <w:rFonts w:ascii="Candara" w:hAnsi="Candara"/>
                <w:sz w:val="22"/>
                <w:szCs w:val="22"/>
              </w:rPr>
              <w:t>The Therapy Lady, Plymouth</w:t>
            </w:r>
            <w:r w:rsidRPr="00377FD1">
              <w:rPr>
                <w:rFonts w:ascii="Candara" w:hAnsi="Candara"/>
                <w:sz w:val="22"/>
                <w:szCs w:val="22"/>
              </w:rPr>
              <w:t xml:space="preserve"> Data environment. </w:t>
            </w:r>
          </w:p>
          <w:p w14:paraId="1D88372B" w14:textId="0F4D4615" w:rsidR="00EF478F" w:rsidRPr="0042207E" w:rsidRDefault="00EF478F" w:rsidP="00EA546D">
            <w:pPr>
              <w:spacing w:after="0"/>
            </w:pPr>
          </w:p>
        </w:tc>
      </w:tr>
      <w:tr w:rsidR="00EF478F" w:rsidRPr="0042207E" w14:paraId="7839F7CE" w14:textId="77777777" w:rsidTr="00EA546D">
        <w:tc>
          <w:tcPr>
            <w:tcW w:w="3206" w:type="dxa"/>
            <w:vAlign w:val="center"/>
          </w:tcPr>
          <w:p w14:paraId="12648D02" w14:textId="77777777" w:rsidR="00EF478F" w:rsidRPr="0042207E" w:rsidRDefault="00EF478F" w:rsidP="00EA546D">
            <w:pPr>
              <w:spacing w:after="0"/>
            </w:pPr>
            <w:r w:rsidRPr="0042207E">
              <w:t>• individuals being caused loss, distress, embarrassment, or anxiety as a result of anonymised data being re-identified;</w:t>
            </w:r>
          </w:p>
        </w:tc>
        <w:tc>
          <w:tcPr>
            <w:tcW w:w="3078" w:type="dxa"/>
            <w:vMerge/>
            <w:vAlign w:val="center"/>
          </w:tcPr>
          <w:p w14:paraId="36823455" w14:textId="77777777" w:rsidR="00EF478F" w:rsidRPr="0042207E" w:rsidRDefault="00EF478F" w:rsidP="00EA546D">
            <w:pPr>
              <w:spacing w:after="0"/>
            </w:pPr>
          </w:p>
        </w:tc>
        <w:tc>
          <w:tcPr>
            <w:tcW w:w="2958" w:type="dxa"/>
            <w:vMerge/>
          </w:tcPr>
          <w:p w14:paraId="3C1E79F8" w14:textId="77777777" w:rsidR="00EF478F" w:rsidRPr="0042207E" w:rsidRDefault="00EF478F" w:rsidP="00EA546D">
            <w:pPr>
              <w:spacing w:after="0"/>
            </w:pPr>
          </w:p>
        </w:tc>
      </w:tr>
      <w:tr w:rsidR="00EF478F" w:rsidRPr="0042207E" w14:paraId="230A7E54" w14:textId="77777777" w:rsidTr="00EA546D">
        <w:tc>
          <w:tcPr>
            <w:tcW w:w="3206" w:type="dxa"/>
            <w:vAlign w:val="center"/>
          </w:tcPr>
          <w:p w14:paraId="62E49C6F" w14:textId="77777777" w:rsidR="00EF478F" w:rsidRPr="0042207E" w:rsidRDefault="00EF478F" w:rsidP="00EA546D">
            <w:pPr>
              <w:spacing w:after="0"/>
            </w:pPr>
            <w:r w:rsidRPr="0042207E">
              <w:t xml:space="preserve">• reduced public trust if  anonymised data is disclosed unsafely; </w:t>
            </w:r>
          </w:p>
        </w:tc>
        <w:tc>
          <w:tcPr>
            <w:tcW w:w="3078" w:type="dxa"/>
            <w:vMerge/>
            <w:vAlign w:val="center"/>
          </w:tcPr>
          <w:p w14:paraId="77523F3D" w14:textId="77777777" w:rsidR="00EF478F" w:rsidRPr="0042207E" w:rsidRDefault="00EF478F" w:rsidP="00EA546D">
            <w:pPr>
              <w:spacing w:after="0"/>
            </w:pPr>
          </w:p>
        </w:tc>
        <w:tc>
          <w:tcPr>
            <w:tcW w:w="2958" w:type="dxa"/>
            <w:vMerge/>
          </w:tcPr>
          <w:p w14:paraId="2950FD19" w14:textId="77777777" w:rsidR="00EF478F" w:rsidRPr="0042207E" w:rsidRDefault="00EF478F" w:rsidP="00EA546D">
            <w:pPr>
              <w:spacing w:after="0"/>
            </w:pPr>
          </w:p>
        </w:tc>
      </w:tr>
      <w:tr w:rsidR="00EF478F" w:rsidRPr="0042207E" w14:paraId="0B85F2A9" w14:textId="77777777" w:rsidTr="00EA546D">
        <w:tc>
          <w:tcPr>
            <w:tcW w:w="3206" w:type="dxa"/>
            <w:vAlign w:val="center"/>
          </w:tcPr>
          <w:p w14:paraId="649D129D" w14:textId="77777777" w:rsidR="00EF478F" w:rsidRPr="0042207E" w:rsidRDefault="00EF478F" w:rsidP="00EA546D">
            <w:pPr>
              <w:spacing w:after="0"/>
            </w:pPr>
            <w:r w:rsidRPr="0042207E">
              <w:t>• legal problems where insufficiently redacted qualitative data is disclosed, for example, under FOIA.</w:t>
            </w:r>
          </w:p>
        </w:tc>
        <w:tc>
          <w:tcPr>
            <w:tcW w:w="3078" w:type="dxa"/>
            <w:vAlign w:val="center"/>
          </w:tcPr>
          <w:p w14:paraId="78DFF06A" w14:textId="77777777" w:rsidR="00EF478F" w:rsidRPr="0042207E" w:rsidRDefault="00EF478F" w:rsidP="00EA546D">
            <w:pPr>
              <w:spacing w:after="0"/>
            </w:pPr>
            <w:r w:rsidRPr="0042207E">
              <w:t>Very little qualitative data is collected by PTUK. It is almost entirely concerned with registrants rather than clients.  Some action and learning points issued by clinical supervisors to registrants may relate to specific clients, who cannot be identified by PTUK.</w:t>
            </w:r>
          </w:p>
        </w:tc>
        <w:tc>
          <w:tcPr>
            <w:tcW w:w="2958" w:type="dxa"/>
          </w:tcPr>
          <w:p w14:paraId="42171B7A" w14:textId="77777777" w:rsidR="00EF478F" w:rsidRPr="0042207E" w:rsidRDefault="00EF478F" w:rsidP="00EA546D">
            <w:pPr>
              <w:spacing w:after="0"/>
            </w:pPr>
          </w:p>
        </w:tc>
      </w:tr>
    </w:tbl>
    <w:p w14:paraId="2CBB00FB" w14:textId="77777777" w:rsidR="00EF478F" w:rsidRPr="00143295" w:rsidRDefault="00EF478F" w:rsidP="00EF478F">
      <w:pPr>
        <w:rPr>
          <w:color w:val="FF0000"/>
        </w:rPr>
      </w:pPr>
    </w:p>
    <w:p w14:paraId="1D2170E2" w14:textId="77777777" w:rsidR="00EF478F" w:rsidRPr="0042207E" w:rsidRDefault="00EF478F" w:rsidP="00EF478F">
      <w:pPr>
        <w:pStyle w:val="Heading2"/>
        <w:rPr>
          <w:color w:val="auto"/>
        </w:rPr>
      </w:pPr>
      <w:bookmarkStart w:id="101" w:name="_Toc31725455"/>
      <w:r w:rsidRPr="0042207E">
        <w:rPr>
          <w:color w:val="auto"/>
        </w:rPr>
        <w:t>4.5</w:t>
      </w:r>
      <w:r w:rsidRPr="0042207E">
        <w:rPr>
          <w:color w:val="auto"/>
        </w:rPr>
        <w:tab/>
        <w:t>Managing Data Protection Risk</w:t>
      </w:r>
      <w:bookmarkEnd w:id="101"/>
    </w:p>
    <w:p w14:paraId="26F43D75" w14:textId="77777777" w:rsidR="00EF478F" w:rsidRPr="0042207E" w:rsidRDefault="00EF478F" w:rsidP="00EF478F">
      <w:pPr>
        <w:pStyle w:val="Default"/>
        <w:rPr>
          <w:rFonts w:ascii="Candara" w:hAnsi="Candara"/>
          <w:color w:val="auto"/>
          <w:sz w:val="22"/>
          <w:szCs w:val="22"/>
        </w:rPr>
      </w:pPr>
    </w:p>
    <w:p w14:paraId="02E6838E" w14:textId="77777777" w:rsidR="00EF478F" w:rsidRPr="0042207E" w:rsidRDefault="00EF478F" w:rsidP="00EF478F">
      <w:pPr>
        <w:pStyle w:val="Default"/>
        <w:rPr>
          <w:rFonts w:ascii="Candara" w:hAnsi="Candara"/>
          <w:color w:val="auto"/>
          <w:sz w:val="22"/>
          <w:szCs w:val="22"/>
        </w:rPr>
      </w:pPr>
      <w:r w:rsidRPr="0042207E">
        <w:rPr>
          <w:rFonts w:ascii="Candara" w:hAnsi="Candara"/>
          <w:color w:val="auto"/>
          <w:sz w:val="22"/>
          <w:szCs w:val="22"/>
        </w:rPr>
        <w:t xml:space="preserve">The ICO published its ‘Anonymisation: Managing Data Protection Risk’ code of practice in 2012. Experience provided two main lessons. Firstly, effective anonymisation is possible but it is also possible to do anonymisation ineffectively.  Secondly, it isn’t always possible to draw the definitive personal / non-personal data distinction that legal certainty in the field of data protection depends on. As a result our policy also takes into account ‘ The Anonymisation Decision-Making Framework’  (ADF) produced by (Mark Elliot, Elaine Mackey Kieron O’Hara and Caroline Tudor published  in 2016 by UKAN, University of Manchester.  This shows that we have to deploy effective anonymisation techniques and assess re-identification risk </w:t>
      </w:r>
      <w:r w:rsidRPr="0042207E">
        <w:rPr>
          <w:rFonts w:ascii="Candara" w:hAnsi="Candara"/>
          <w:i/>
          <w:color w:val="auto"/>
          <w:sz w:val="22"/>
          <w:szCs w:val="22"/>
        </w:rPr>
        <w:t>in context,</w:t>
      </w:r>
      <w:r w:rsidRPr="0042207E">
        <w:rPr>
          <w:rFonts w:ascii="Candara" w:hAnsi="Candara"/>
          <w:color w:val="auto"/>
          <w:sz w:val="22"/>
          <w:szCs w:val="22"/>
        </w:rPr>
        <w:t xml:space="preserve"> recognising that there is a wide spectrum of personal identifiability and that different forms of identifier pose different privacy risks. </w:t>
      </w:r>
    </w:p>
    <w:p w14:paraId="60518E17" w14:textId="77777777" w:rsidR="00EF478F" w:rsidRPr="00143295" w:rsidRDefault="00EF478F" w:rsidP="00EF478F">
      <w:pPr>
        <w:pStyle w:val="Default"/>
        <w:rPr>
          <w:rFonts w:ascii="Candara" w:hAnsi="Candara"/>
          <w:color w:val="FF0000"/>
          <w:sz w:val="22"/>
          <w:szCs w:val="22"/>
        </w:rPr>
      </w:pPr>
    </w:p>
    <w:p w14:paraId="33C4E858" w14:textId="77777777" w:rsidR="00EF478F" w:rsidRPr="0042207E" w:rsidRDefault="00EF478F" w:rsidP="00EF478F">
      <w:r w:rsidRPr="0042207E">
        <w:t xml:space="preserve">We have also taken into account the National Data Guardian for Health and Care Review of Data Security, Consent and Opt-Outs - Dame Fiona Caldicott, National Data Guardian June 2016 (Caldicott Review). </w:t>
      </w:r>
    </w:p>
    <w:p w14:paraId="2412363C" w14:textId="77777777" w:rsidR="00EF478F" w:rsidRPr="0042207E" w:rsidRDefault="00EF478F" w:rsidP="00EF478F">
      <w:pPr>
        <w:pStyle w:val="Default"/>
        <w:rPr>
          <w:rFonts w:ascii="Candara" w:hAnsi="Candara"/>
          <w:color w:val="auto"/>
          <w:sz w:val="22"/>
          <w:szCs w:val="22"/>
        </w:rPr>
      </w:pPr>
    </w:p>
    <w:p w14:paraId="69B77376" w14:textId="77777777" w:rsidR="00EF478F" w:rsidRPr="0042207E" w:rsidRDefault="00EF478F" w:rsidP="00EF478F">
      <w:r w:rsidRPr="0042207E">
        <w:t xml:space="preserve">The framework recommended by PTUK is underpinned by a relatively new way of thinking about the re-identification problem which posits that we must look at both the data and the data environment to ascertain realistic measures of risk. This is called the data situation approach. </w:t>
      </w:r>
    </w:p>
    <w:p w14:paraId="3DD563A3" w14:textId="77777777" w:rsidR="00EF478F" w:rsidRPr="0042207E" w:rsidRDefault="00EF478F" w:rsidP="00EF478F">
      <w:pPr>
        <w:pStyle w:val="Default"/>
        <w:rPr>
          <w:rFonts w:ascii="Candara" w:hAnsi="Candara"/>
          <w:color w:val="auto"/>
          <w:sz w:val="22"/>
          <w:szCs w:val="22"/>
        </w:rPr>
      </w:pPr>
      <w:r w:rsidRPr="0042207E">
        <w:rPr>
          <w:rFonts w:ascii="Candara" w:hAnsi="Candara"/>
          <w:b/>
          <w:bCs/>
          <w:i/>
          <w:iCs/>
          <w:color w:val="auto"/>
          <w:sz w:val="22"/>
          <w:szCs w:val="22"/>
        </w:rPr>
        <w:t xml:space="preserve">Zero risk is not a realistic possibility if we are to produce useful data: </w:t>
      </w:r>
      <w:r w:rsidRPr="0042207E">
        <w:rPr>
          <w:rFonts w:ascii="Candara" w:hAnsi="Candara"/>
          <w:color w:val="auto"/>
          <w:sz w:val="22"/>
          <w:szCs w:val="22"/>
        </w:rPr>
        <w:t xml:space="preserve">This is fundamental. Anonymisation is about risk management, nothing more and nothing less; accepting that there is a residual risk in all useful data inevitably puts us in the realms of balancing risk and utility. </w:t>
      </w:r>
    </w:p>
    <w:p w14:paraId="3E5C4207" w14:textId="77777777" w:rsidR="00EF478F" w:rsidRPr="0042207E" w:rsidRDefault="00EF478F" w:rsidP="00EF478F">
      <w:r w:rsidRPr="0042207E">
        <w:rPr>
          <w:bCs/>
          <w:iCs/>
        </w:rPr>
        <w:t>The measures we put in place to manage risk are in our judgement proportional to that risk and its likely impact.</w:t>
      </w:r>
      <w:r w:rsidRPr="0042207E">
        <w:t xml:space="preserve"> </w:t>
      </w:r>
    </w:p>
    <w:p w14:paraId="745DC9E7" w14:textId="77777777" w:rsidR="00EF478F" w:rsidRPr="0042207E" w:rsidRDefault="00EF478F" w:rsidP="00EF478F">
      <w:r w:rsidRPr="0042207E">
        <w:t xml:space="preserve">Further details are given in Annex </w:t>
      </w:r>
      <w:bookmarkStart w:id="102" w:name="Current"/>
      <w:bookmarkEnd w:id="102"/>
      <w:r w:rsidRPr="0042207E">
        <w:t>3.</w:t>
      </w:r>
    </w:p>
    <w:p w14:paraId="4D178812" w14:textId="77777777" w:rsidR="00EF478F" w:rsidRPr="0042207E" w:rsidRDefault="00EF478F" w:rsidP="00EF478F">
      <w:pPr>
        <w:pStyle w:val="Heading2"/>
        <w:rPr>
          <w:color w:val="auto"/>
        </w:rPr>
      </w:pPr>
      <w:bookmarkStart w:id="103" w:name="_Toc31725456"/>
      <w:r w:rsidRPr="0042207E">
        <w:rPr>
          <w:color w:val="auto"/>
        </w:rPr>
        <w:t>4.6</w:t>
      </w:r>
      <w:r w:rsidRPr="0042207E">
        <w:rPr>
          <w:color w:val="auto"/>
        </w:rPr>
        <w:tab/>
        <w:t>Anonymisation and the law</w:t>
      </w:r>
      <w:bookmarkEnd w:id="103"/>
      <w:r w:rsidRPr="0042207E">
        <w:rPr>
          <w:color w:val="auto"/>
        </w:rPr>
        <w:t xml:space="preserve"> </w:t>
      </w:r>
    </w:p>
    <w:p w14:paraId="1ACBFCC6" w14:textId="77777777" w:rsidR="00EF478F" w:rsidRPr="0042207E" w:rsidRDefault="00EF478F" w:rsidP="00EF478F">
      <w:r w:rsidRPr="0042207E">
        <w:t>Additional details are given in Annex 3.</w:t>
      </w:r>
    </w:p>
    <w:p w14:paraId="1EACF06E" w14:textId="77777777" w:rsidR="00EF478F" w:rsidRPr="0042207E" w:rsidRDefault="00EF478F" w:rsidP="00EF478F">
      <w:r w:rsidRPr="0042207E">
        <w:t xml:space="preserve">Usually, following anonymisation, the original personal data still exist and this means that (except perhaps for the coarsest of aggregate data) the data controller will still be able to identify individuals within the anonymised data (using the original data as a reference) and therefore it would seem that on a literal reading of the definition of personal data the data must still be personal. There are two ways of resolving this paradox: </w:t>
      </w:r>
    </w:p>
    <w:p w14:paraId="6B905DC9" w14:textId="77777777" w:rsidR="00EF478F" w:rsidRPr="0042207E" w:rsidRDefault="00EF478F" w:rsidP="00EF478F">
      <w:pPr>
        <w:pStyle w:val="Default"/>
        <w:spacing w:after="91"/>
        <w:rPr>
          <w:rFonts w:ascii="Candara" w:hAnsi="Candara"/>
          <w:color w:val="auto"/>
          <w:sz w:val="22"/>
          <w:szCs w:val="22"/>
        </w:rPr>
      </w:pPr>
      <w:r w:rsidRPr="0042207E">
        <w:rPr>
          <w:rFonts w:ascii="Candara" w:hAnsi="Candara"/>
          <w:color w:val="auto"/>
          <w:sz w:val="22"/>
          <w:szCs w:val="22"/>
        </w:rPr>
        <w:t xml:space="preserve">1. To say that the anonymised data are personal and therefore the question about whether to share or release them depends on whether the DPA provides another get-out (e.g. whether the share or release constitutes fair processing). </w:t>
      </w:r>
    </w:p>
    <w:p w14:paraId="1C6AE035" w14:textId="77777777" w:rsidR="00EF478F" w:rsidRPr="0042207E" w:rsidRDefault="00EF478F" w:rsidP="00EF478F">
      <w:pPr>
        <w:pStyle w:val="Default"/>
        <w:rPr>
          <w:rFonts w:ascii="Candara" w:hAnsi="Candara"/>
          <w:color w:val="auto"/>
          <w:sz w:val="22"/>
          <w:szCs w:val="22"/>
        </w:rPr>
      </w:pPr>
      <w:r w:rsidRPr="0042207E">
        <w:rPr>
          <w:rFonts w:ascii="Candara" w:hAnsi="Candara"/>
          <w:color w:val="auto"/>
          <w:sz w:val="22"/>
          <w:szCs w:val="22"/>
        </w:rPr>
        <w:t xml:space="preserve">2. To say that the anonymised data are personal for the original data controller but non-personal for other users of the data. </w:t>
      </w:r>
    </w:p>
    <w:p w14:paraId="4B281237" w14:textId="77777777" w:rsidR="00EF478F" w:rsidRPr="0042207E" w:rsidRDefault="00EF478F" w:rsidP="00EF478F">
      <w:pPr>
        <w:spacing w:after="0"/>
      </w:pPr>
    </w:p>
    <w:p w14:paraId="5B4FB453" w14:textId="77777777" w:rsidR="00EF478F" w:rsidRPr="0042207E" w:rsidRDefault="00EF478F" w:rsidP="00EF478F">
      <w:pPr>
        <w:spacing w:after="0"/>
      </w:pPr>
      <w:r w:rsidRPr="0042207E">
        <w:t xml:space="preserve">We have adopted the second of these positions as it directly ties the concept of anonymisation to the notion of the </w:t>
      </w:r>
      <w:r w:rsidRPr="0042207E">
        <w:rPr>
          <w:i/>
        </w:rPr>
        <w:t xml:space="preserve">context </w:t>
      </w:r>
      <w:r w:rsidRPr="0042207E">
        <w:t>of personal data (in this case, other sources of data that users have access to) and makes a clean separation between the complexities of data protection, such as the (essentially ethical) question of fairness, on the one hand, and the (essentially technical) question of identifiability on the other.</w:t>
      </w:r>
    </w:p>
    <w:p w14:paraId="1BC5C705" w14:textId="77777777" w:rsidR="00EF478F" w:rsidRPr="0042207E" w:rsidRDefault="00EF478F" w:rsidP="00EF478F">
      <w:pPr>
        <w:spacing w:after="0"/>
      </w:pPr>
    </w:p>
    <w:p w14:paraId="0D70CFC1" w14:textId="77777777" w:rsidR="00EF478F" w:rsidRPr="0042207E" w:rsidRDefault="00EF478F" w:rsidP="00EF478F">
      <w:pPr>
        <w:pStyle w:val="Heading2"/>
        <w:rPr>
          <w:color w:val="auto"/>
        </w:rPr>
      </w:pPr>
      <w:bookmarkStart w:id="104" w:name="_Toc31725457"/>
      <w:r w:rsidRPr="0042207E">
        <w:rPr>
          <w:color w:val="auto"/>
        </w:rPr>
        <w:t>4.7</w:t>
      </w:r>
      <w:r w:rsidRPr="0042207E">
        <w:rPr>
          <w:color w:val="auto"/>
        </w:rPr>
        <w:tab/>
        <w:t xml:space="preserve"> User, processor, controller – roles in the anonymisation process</w:t>
      </w:r>
      <w:bookmarkEnd w:id="104"/>
    </w:p>
    <w:p w14:paraId="3BDED6C9" w14:textId="77777777" w:rsidR="00EF478F" w:rsidRPr="0042207E" w:rsidRDefault="00EF478F" w:rsidP="00EF478F">
      <w:r w:rsidRPr="0042207E">
        <w:t xml:space="preserve">Understanding the legal status in respect of particular data is important as it helps us to establish clearly what our responsibilities are </w:t>
      </w:r>
      <w:r w:rsidRPr="0042207E">
        <w:rPr>
          <w:i/>
        </w:rPr>
        <w:t>and those of any other stakeholders</w:t>
      </w:r>
      <w:r w:rsidRPr="0042207E">
        <w:t xml:space="preserve"> during the anonymisation process. It may also be that the design of the process will affect the roles that different agents play. </w:t>
      </w:r>
    </w:p>
    <w:p w14:paraId="6EE2B548" w14:textId="77777777" w:rsidR="00EF478F" w:rsidRPr="0042207E" w:rsidRDefault="00EF478F" w:rsidP="00EF478F">
      <w:r w:rsidRPr="0042207E">
        <w:t>The DPA defines a data controller as:</w:t>
      </w:r>
    </w:p>
    <w:p w14:paraId="0A518A50" w14:textId="77777777" w:rsidR="00EF478F" w:rsidRPr="0042207E" w:rsidRDefault="00EF478F" w:rsidP="00EF478F">
      <w:r w:rsidRPr="0042207E">
        <w:rPr>
          <w:i/>
          <w:iCs/>
        </w:rPr>
        <w:t>… a person who (either alone or jointly or in common with other persons) determines the purposes for which and the manner in which any personal data are, or are to be, processed</w:t>
      </w:r>
      <w:r w:rsidRPr="0042207E">
        <w:t>.</w:t>
      </w:r>
    </w:p>
    <w:p w14:paraId="7533DBFA"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There are two conditions in this definition: </w:t>
      </w:r>
    </w:p>
    <w:p w14:paraId="618AF982" w14:textId="77777777" w:rsidR="00EF478F" w:rsidRPr="00392D54" w:rsidRDefault="00EF478F" w:rsidP="00EF478F">
      <w:pPr>
        <w:pStyle w:val="Default"/>
        <w:rPr>
          <w:rFonts w:ascii="Candara" w:hAnsi="Candara"/>
          <w:color w:val="auto"/>
          <w:sz w:val="22"/>
          <w:szCs w:val="22"/>
        </w:rPr>
      </w:pPr>
    </w:p>
    <w:p w14:paraId="2B92DB73"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1. That a data controller determines the purposes and manner in which the data are processed. </w:t>
      </w:r>
    </w:p>
    <w:p w14:paraId="3BF9A1D8" w14:textId="77777777" w:rsidR="00EF478F" w:rsidRPr="00392D54" w:rsidRDefault="00EF478F" w:rsidP="00EF478F">
      <w:r w:rsidRPr="00392D54">
        <w:lastRenderedPageBreak/>
        <w:t>2. That the data are personal data.</w:t>
      </w:r>
    </w:p>
    <w:p w14:paraId="72C2B7DA" w14:textId="77777777" w:rsidR="00EF478F" w:rsidRPr="00392D54" w:rsidRDefault="00EF478F" w:rsidP="00EF478F">
      <w:pPr>
        <w:rPr>
          <w:b/>
        </w:rPr>
      </w:pPr>
      <w:r w:rsidRPr="00392D54">
        <w:t>In contrast to a data controller, a data processor does no more than process personal data in the way(s) decided by the data controller. Their processing activities may include for example storing the personal data, providing security, transferring them across the organisation or to another and indeed anonymising them.  The roles of the Data Controller, Data Processor and SIRO (</w:t>
      </w:r>
      <w:r w:rsidRPr="00392D54">
        <w:rPr>
          <w:rFonts w:cs="Verdana"/>
        </w:rPr>
        <w:t xml:space="preserve">Senior Information Risk Owner) </w:t>
      </w:r>
      <w:r w:rsidRPr="00392D54">
        <w:t>are undertaken in PTUK by the Registrar.</w:t>
      </w:r>
    </w:p>
    <w:p w14:paraId="331424FA" w14:textId="77777777" w:rsidR="00EF478F" w:rsidRPr="00392D54" w:rsidRDefault="00EF478F" w:rsidP="00EF478F">
      <w:pPr>
        <w:pStyle w:val="Heading2"/>
        <w:rPr>
          <w:color w:val="auto"/>
        </w:rPr>
      </w:pPr>
      <w:bookmarkStart w:id="105" w:name="_Toc31725458"/>
      <w:r w:rsidRPr="00392D54">
        <w:rPr>
          <w:rFonts w:cs="Verdana"/>
          <w:color w:val="auto"/>
        </w:rPr>
        <w:t xml:space="preserve">4.8 </w:t>
      </w:r>
      <w:r w:rsidRPr="00392D54">
        <w:rPr>
          <w:rFonts w:cs="Verdana"/>
          <w:color w:val="auto"/>
        </w:rPr>
        <w:tab/>
      </w:r>
      <w:r w:rsidRPr="00392D54">
        <w:rPr>
          <w:color w:val="auto"/>
        </w:rPr>
        <w:t>De-identification and anonymisation</w:t>
      </w:r>
      <w:bookmarkEnd w:id="105"/>
      <w:r w:rsidRPr="00392D54">
        <w:rPr>
          <w:color w:val="auto"/>
        </w:rPr>
        <w:t xml:space="preserve"> </w:t>
      </w:r>
    </w:p>
    <w:p w14:paraId="26DB4B30"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There is a lot of confusion between the two terms </w:t>
      </w:r>
      <w:r w:rsidRPr="00392D54">
        <w:rPr>
          <w:rFonts w:ascii="Candara" w:hAnsi="Candara"/>
          <w:i/>
          <w:iCs/>
          <w:color w:val="auto"/>
          <w:sz w:val="22"/>
          <w:szCs w:val="22"/>
        </w:rPr>
        <w:t xml:space="preserve">de-identification </w:t>
      </w:r>
      <w:r w:rsidRPr="00392D54">
        <w:rPr>
          <w:rFonts w:ascii="Candara" w:hAnsi="Candara"/>
          <w:color w:val="auto"/>
          <w:sz w:val="22"/>
          <w:szCs w:val="22"/>
        </w:rPr>
        <w:t xml:space="preserve">and </w:t>
      </w:r>
      <w:r w:rsidRPr="00392D54">
        <w:rPr>
          <w:rFonts w:ascii="Candara" w:hAnsi="Candara"/>
          <w:i/>
          <w:iCs/>
          <w:color w:val="auto"/>
          <w:sz w:val="22"/>
          <w:szCs w:val="22"/>
        </w:rPr>
        <w:t xml:space="preserve">anonymisation </w:t>
      </w:r>
      <w:r w:rsidRPr="00392D54">
        <w:rPr>
          <w:rFonts w:ascii="Candara" w:hAnsi="Candara"/>
          <w:color w:val="auto"/>
          <w:sz w:val="22"/>
          <w:szCs w:val="22"/>
        </w:rPr>
        <w:t xml:space="preserve">mostly arising from the fact that the former is usually a necessary but rarely sufficient component of the latter. </w:t>
      </w:r>
    </w:p>
    <w:p w14:paraId="45E0250A" w14:textId="77777777" w:rsidR="00EF478F" w:rsidRPr="00392D54" w:rsidRDefault="00EF478F" w:rsidP="00EF478F">
      <w:pPr>
        <w:pStyle w:val="Default"/>
        <w:rPr>
          <w:rFonts w:ascii="Candara" w:hAnsi="Candara"/>
          <w:color w:val="auto"/>
          <w:sz w:val="22"/>
          <w:szCs w:val="22"/>
        </w:rPr>
      </w:pPr>
    </w:p>
    <w:p w14:paraId="42F9B7BD" w14:textId="77777777" w:rsidR="00EF478F" w:rsidRPr="00392D54" w:rsidRDefault="00EF478F" w:rsidP="00EF478F">
      <w:pPr>
        <w:rPr>
          <w:i/>
          <w:iCs/>
        </w:rPr>
      </w:pPr>
      <w:r w:rsidRPr="00392D54">
        <w:rPr>
          <w:i/>
        </w:rPr>
        <w:t>De-identification</w:t>
      </w:r>
      <w:r w:rsidRPr="00392D54">
        <w:t xml:space="preserve"> – refers to a process of removing or masking </w:t>
      </w:r>
      <w:r w:rsidRPr="00392D54">
        <w:rPr>
          <w:i/>
          <w:iCs/>
        </w:rPr>
        <w:t xml:space="preserve">direct identifiers </w:t>
      </w:r>
      <w:r w:rsidRPr="00392D54">
        <w:t xml:space="preserve">in personal data such as a person’s name, address, school number or other unique number associated with them. De-identification includes what is called </w:t>
      </w:r>
      <w:r w:rsidRPr="00392D54">
        <w:rPr>
          <w:i/>
          <w:iCs/>
        </w:rPr>
        <w:t>pseudonymisation</w:t>
      </w:r>
      <w:r w:rsidRPr="00392D54">
        <w:t>.</w:t>
      </w:r>
    </w:p>
    <w:p w14:paraId="010AB5F7" w14:textId="77777777" w:rsidR="00EF478F" w:rsidRPr="00392D54" w:rsidRDefault="00EF478F" w:rsidP="00EF478F">
      <w:pPr>
        <w:pStyle w:val="Default"/>
        <w:rPr>
          <w:rFonts w:ascii="Candara" w:hAnsi="Candara"/>
          <w:color w:val="auto"/>
          <w:sz w:val="22"/>
          <w:szCs w:val="22"/>
        </w:rPr>
      </w:pPr>
      <w:r w:rsidRPr="00392D54">
        <w:rPr>
          <w:rFonts w:ascii="Candara" w:hAnsi="Candara"/>
          <w:i/>
          <w:color w:val="auto"/>
          <w:sz w:val="22"/>
          <w:szCs w:val="22"/>
        </w:rPr>
        <w:t>Anonymisation</w:t>
      </w:r>
      <w:r w:rsidRPr="00392D54">
        <w:rPr>
          <w:rFonts w:ascii="Candara" w:hAnsi="Candara"/>
          <w:color w:val="auto"/>
          <w:sz w:val="22"/>
          <w:szCs w:val="22"/>
        </w:rPr>
        <w:t xml:space="preserve"> – refers to a process of ensuring that the risk of somebody being identified in the data is negligible. This invariably involves doing more than simply de-identifying the data, and often requires that data be further altered or masked in some way in order to prevent statistical linkage. </w:t>
      </w:r>
    </w:p>
    <w:p w14:paraId="12F37237" w14:textId="77777777" w:rsidR="00EF478F" w:rsidRPr="00392D54" w:rsidRDefault="00EF478F" w:rsidP="00EF478F">
      <w:pPr>
        <w:pStyle w:val="Default"/>
        <w:rPr>
          <w:rFonts w:ascii="Candara" w:hAnsi="Candara"/>
          <w:color w:val="auto"/>
          <w:sz w:val="22"/>
          <w:szCs w:val="22"/>
        </w:rPr>
      </w:pPr>
    </w:p>
    <w:p w14:paraId="20716546"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We can highlight further the difference between anonymisation and de-identification (including pseudonymisation) by considering how </w:t>
      </w:r>
      <w:r w:rsidRPr="00392D54">
        <w:rPr>
          <w:rFonts w:ascii="Candara" w:hAnsi="Candara"/>
          <w:i/>
          <w:color w:val="auto"/>
          <w:sz w:val="22"/>
          <w:szCs w:val="22"/>
        </w:rPr>
        <w:t>re-identification</w:t>
      </w:r>
      <w:r w:rsidRPr="00392D54">
        <w:rPr>
          <w:rFonts w:ascii="Candara" w:hAnsi="Candara"/>
          <w:color w:val="auto"/>
          <w:sz w:val="22"/>
          <w:szCs w:val="22"/>
        </w:rPr>
        <w:t xml:space="preserve"> might occur: </w:t>
      </w:r>
    </w:p>
    <w:p w14:paraId="394703BC" w14:textId="77777777" w:rsidR="00EF478F" w:rsidRPr="00392D54" w:rsidRDefault="00EF478F" w:rsidP="00EF478F">
      <w:pPr>
        <w:pStyle w:val="Default"/>
        <w:rPr>
          <w:rFonts w:ascii="Candara" w:hAnsi="Candara"/>
          <w:color w:val="auto"/>
          <w:sz w:val="22"/>
          <w:szCs w:val="22"/>
        </w:rPr>
      </w:pPr>
    </w:p>
    <w:p w14:paraId="7467288F"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1. Directly from those data. </w:t>
      </w:r>
    </w:p>
    <w:p w14:paraId="348BF5A1"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2. Indirectly from those data and other information which is in the possession, or is likely to come into the possession, of someone who has access to the data.</w:t>
      </w:r>
    </w:p>
    <w:p w14:paraId="785AE8BE"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 </w:t>
      </w:r>
    </w:p>
    <w:p w14:paraId="529FB742" w14:textId="77777777" w:rsidR="00EF478F" w:rsidRPr="00392D54" w:rsidRDefault="00EF478F" w:rsidP="00EF478F">
      <w:r w:rsidRPr="00392D54">
        <w:t xml:space="preserve">The process of de-identification addresses </w:t>
      </w:r>
      <w:r w:rsidRPr="00392D54">
        <w:rPr>
          <w:i/>
          <w:iCs/>
        </w:rPr>
        <w:t xml:space="preserve">no more </w:t>
      </w:r>
      <w:r w:rsidRPr="00392D54">
        <w:t>than the first, i.e. the risk of identification arising directly from data. The process of anonymisation, on the other hand, should address both 1 and 2. Thus the purpose of anonymisation is to make re-identification difficult both directly and indirectly. In de-identification – because one is only removing direct identifiers – the process is unlikely to affect the risk of indirect re-identification from data in combination with other data.</w:t>
      </w:r>
    </w:p>
    <w:p w14:paraId="54465117" w14:textId="77777777" w:rsidR="00EF478F" w:rsidRPr="00392D54" w:rsidRDefault="00EF478F" w:rsidP="00EF478F">
      <w:r w:rsidRPr="00392D54">
        <w:t xml:space="preserve">It should be noted that in the description of both processes (i.e. de-identification and anonymisation) the purpose is to make re-identification more </w:t>
      </w:r>
      <w:r w:rsidRPr="00392D54">
        <w:rPr>
          <w:i/>
          <w:iCs/>
        </w:rPr>
        <w:t>difficult</w:t>
      </w:r>
      <w:r w:rsidRPr="00392D54">
        <w:t xml:space="preserve">. Both de-identification and anonymisation are </w:t>
      </w:r>
      <w:r w:rsidRPr="00392D54">
        <w:rPr>
          <w:i/>
          <w:iCs/>
        </w:rPr>
        <w:t xml:space="preserve">potentially </w:t>
      </w:r>
      <w:r w:rsidRPr="00392D54">
        <w:t xml:space="preserve">reversible; the data environment in which data is shared or released is of critical importance in determining reversibility. In other words, the data environment can either support or constrain reversibility which means that PTUK has had to think very carefully about its environment (and that of our registrants) in which they share or release data. For example, it may be entirely appropriate to release de-identified data in a highly controlled environment such as a secure data lab but not at all appropriate to release them more openly, for example by publishing them in a journal. </w:t>
      </w:r>
      <w:bookmarkStart w:id="106" w:name="top"/>
      <w:bookmarkEnd w:id="106"/>
    </w:p>
    <w:p w14:paraId="28A1D1B3" w14:textId="77777777" w:rsidR="00EF478F" w:rsidRPr="00392D54" w:rsidRDefault="00EF478F" w:rsidP="00EF478F">
      <w:pPr>
        <w:pStyle w:val="Heading2"/>
        <w:rPr>
          <w:color w:val="auto"/>
        </w:rPr>
      </w:pPr>
      <w:bookmarkStart w:id="107" w:name="_Toc31725459"/>
      <w:r w:rsidRPr="00392D54">
        <w:rPr>
          <w:rFonts w:cs="Verdana"/>
          <w:color w:val="auto"/>
        </w:rPr>
        <w:t>4.9</w:t>
      </w:r>
      <w:r w:rsidRPr="00392D54">
        <w:rPr>
          <w:rFonts w:cs="Verdana"/>
          <w:color w:val="auto"/>
        </w:rPr>
        <w:tab/>
      </w:r>
      <w:r w:rsidRPr="00392D54">
        <w:rPr>
          <w:color w:val="auto"/>
        </w:rPr>
        <w:t>Types of anonymisation</w:t>
      </w:r>
      <w:bookmarkEnd w:id="107"/>
      <w:r w:rsidRPr="00392D54">
        <w:rPr>
          <w:color w:val="auto"/>
        </w:rPr>
        <w:t xml:space="preserve"> </w:t>
      </w:r>
    </w:p>
    <w:p w14:paraId="62F67A8B"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 xml:space="preserve">The term ‘anonymisation’ gets used in a variety of different ways and inevitable communication difficulties arise as a consequence. Elliot et al (2015) have identified four different usages: </w:t>
      </w:r>
    </w:p>
    <w:p w14:paraId="24C82161" w14:textId="77777777" w:rsidR="00EF478F" w:rsidRPr="00392D54" w:rsidRDefault="00EF478F" w:rsidP="00EF478F">
      <w:pPr>
        <w:pStyle w:val="Default"/>
        <w:spacing w:after="98"/>
        <w:rPr>
          <w:rFonts w:ascii="Candara" w:hAnsi="Candara"/>
          <w:color w:val="auto"/>
          <w:sz w:val="22"/>
          <w:szCs w:val="22"/>
        </w:rPr>
      </w:pPr>
    </w:p>
    <w:p w14:paraId="2CB55BE2" w14:textId="77777777" w:rsidR="00EF478F" w:rsidRPr="00392D54" w:rsidRDefault="00EF478F" w:rsidP="00EF478F">
      <w:pPr>
        <w:pStyle w:val="Default"/>
        <w:spacing w:after="98"/>
        <w:rPr>
          <w:rFonts w:ascii="Candara" w:hAnsi="Candara"/>
          <w:color w:val="auto"/>
          <w:sz w:val="22"/>
          <w:szCs w:val="22"/>
        </w:rPr>
      </w:pPr>
      <w:r w:rsidRPr="00392D54">
        <w:rPr>
          <w:rFonts w:ascii="Candara" w:hAnsi="Candara"/>
          <w:color w:val="auto"/>
          <w:sz w:val="22"/>
          <w:szCs w:val="22"/>
        </w:rPr>
        <w:t xml:space="preserve">1. Formal Anonymisation </w:t>
      </w:r>
    </w:p>
    <w:p w14:paraId="4492B82E" w14:textId="77777777" w:rsidR="00EF478F" w:rsidRPr="00392D54" w:rsidRDefault="00EF478F" w:rsidP="00EF478F">
      <w:pPr>
        <w:pStyle w:val="Default"/>
        <w:spacing w:after="98"/>
        <w:rPr>
          <w:rFonts w:ascii="Candara" w:hAnsi="Candara"/>
          <w:color w:val="auto"/>
          <w:sz w:val="22"/>
          <w:szCs w:val="22"/>
        </w:rPr>
      </w:pPr>
      <w:r w:rsidRPr="00392D54">
        <w:rPr>
          <w:rFonts w:ascii="Candara" w:hAnsi="Candara"/>
          <w:color w:val="auto"/>
          <w:sz w:val="22"/>
          <w:szCs w:val="22"/>
        </w:rPr>
        <w:t xml:space="preserve">2. Guaranteed Anonymisation </w:t>
      </w:r>
    </w:p>
    <w:p w14:paraId="4BB096B3" w14:textId="77777777" w:rsidR="00EF478F" w:rsidRPr="00392D54" w:rsidRDefault="00EF478F" w:rsidP="00EF478F">
      <w:pPr>
        <w:pStyle w:val="Default"/>
        <w:spacing w:after="98"/>
        <w:rPr>
          <w:rFonts w:ascii="Candara" w:hAnsi="Candara"/>
          <w:color w:val="auto"/>
          <w:sz w:val="22"/>
          <w:szCs w:val="22"/>
        </w:rPr>
      </w:pPr>
      <w:r w:rsidRPr="00392D54">
        <w:rPr>
          <w:rFonts w:ascii="Candara" w:hAnsi="Candara"/>
          <w:color w:val="auto"/>
          <w:sz w:val="22"/>
          <w:szCs w:val="22"/>
        </w:rPr>
        <w:lastRenderedPageBreak/>
        <w:t xml:space="preserve">3. Statistical Anonymisation </w:t>
      </w:r>
    </w:p>
    <w:p w14:paraId="509230A3" w14:textId="77777777" w:rsidR="00EF478F" w:rsidRPr="00392D54" w:rsidRDefault="00EF478F" w:rsidP="00EF478F">
      <w:pPr>
        <w:pStyle w:val="Default"/>
        <w:rPr>
          <w:rFonts w:ascii="Candara" w:hAnsi="Candara"/>
          <w:color w:val="auto"/>
          <w:sz w:val="22"/>
          <w:szCs w:val="22"/>
        </w:rPr>
      </w:pPr>
      <w:r w:rsidRPr="00392D54">
        <w:rPr>
          <w:rFonts w:ascii="Candara" w:hAnsi="Candara"/>
          <w:color w:val="auto"/>
          <w:sz w:val="22"/>
          <w:szCs w:val="22"/>
        </w:rPr>
        <w:t>4. Functional Anonymisation - this is PTUK’s approach.</w:t>
      </w:r>
    </w:p>
    <w:p w14:paraId="1360AE5D" w14:textId="77777777" w:rsidR="00EF478F" w:rsidRPr="00392D54" w:rsidRDefault="00EF478F" w:rsidP="00EF478F">
      <w:r w:rsidRPr="00392D54">
        <w:t xml:space="preserve"> </w:t>
      </w:r>
    </w:p>
    <w:p w14:paraId="7F0DF4C2" w14:textId="77777777" w:rsidR="00EF478F" w:rsidRPr="00392D54" w:rsidRDefault="00EF478F" w:rsidP="00EF478F">
      <w:pPr>
        <w:pStyle w:val="Heading2"/>
        <w:rPr>
          <w:color w:val="auto"/>
        </w:rPr>
      </w:pPr>
      <w:bookmarkStart w:id="108" w:name="_Toc444607861"/>
      <w:bookmarkStart w:id="109" w:name="_Toc31725460"/>
      <w:r w:rsidRPr="00392D54">
        <w:rPr>
          <w:color w:val="auto"/>
        </w:rPr>
        <w:t>4.10</w:t>
      </w:r>
      <w:r w:rsidRPr="00392D54">
        <w:rPr>
          <w:color w:val="auto"/>
        </w:rPr>
        <w:tab/>
        <w:t>Is anonymisation always possible?</w:t>
      </w:r>
      <w:bookmarkEnd w:id="108"/>
      <w:bookmarkEnd w:id="109"/>
    </w:p>
    <w:p w14:paraId="5573A18C" w14:textId="77777777" w:rsidR="00EF478F" w:rsidRPr="00392D54" w:rsidRDefault="00EF478F" w:rsidP="00EF478F">
      <w:r w:rsidRPr="00392D54">
        <w:t xml:space="preserve">The Information Commissioner recognises that some collections of personal data do not lend themselves well to anonymisation – </w:t>
      </w:r>
      <w:proofErr w:type="spellStart"/>
      <w:r w:rsidRPr="00392D54">
        <w:t>eg</w:t>
      </w:r>
      <w:proofErr w:type="spellEnd"/>
      <w:r w:rsidRPr="00392D54">
        <w:t xml:space="preserve"> voluminous collections of paper records held in a variety of formats. Although the sensitivity of data will generally decrease with the passage of time, the inappropriate release of records many decades old, </w:t>
      </w:r>
      <w:proofErr w:type="spellStart"/>
      <w:r w:rsidRPr="00392D54">
        <w:t>eg</w:t>
      </w:r>
      <w:proofErr w:type="spellEnd"/>
      <w:r w:rsidRPr="00392D54">
        <w:t xml:space="preserve"> criminal records, could still have a severely detrimental effect on an individual. That is why the security of data that cannot be anonymised is paramount. It is worth noting that the DPA’s section 33 exemption,  described later - allows personal data held for research purposes to be retained indefinitely, provided certain conditions are met.  PTUK strongly recommends that only digital records are kept by registrants and has developed the Caerus software to make this feasible. </w:t>
      </w:r>
    </w:p>
    <w:p w14:paraId="5009676D" w14:textId="77777777" w:rsidR="00EF478F" w:rsidRPr="00392D54" w:rsidRDefault="00EF478F" w:rsidP="00EF478F">
      <w:pPr>
        <w:pStyle w:val="Heading2"/>
        <w:rPr>
          <w:color w:val="auto"/>
        </w:rPr>
      </w:pPr>
      <w:bookmarkStart w:id="110" w:name="_Toc444607862"/>
      <w:bookmarkStart w:id="111" w:name="_Toc31725461"/>
      <w:r w:rsidRPr="00392D54">
        <w:rPr>
          <w:color w:val="auto"/>
        </w:rPr>
        <w:t>4.11</w:t>
      </w:r>
      <w:r w:rsidRPr="00392D54">
        <w:rPr>
          <w:color w:val="auto"/>
        </w:rPr>
        <w:tab/>
        <w:t>What ‘other’ information is out there?</w:t>
      </w:r>
      <w:bookmarkEnd w:id="110"/>
      <w:bookmarkEnd w:id="111"/>
    </w:p>
    <w:p w14:paraId="13D1AC33" w14:textId="77777777" w:rsidR="00EF478F" w:rsidRPr="00392D54" w:rsidRDefault="00EF478F" w:rsidP="00EF478F">
      <w:r w:rsidRPr="00392D54">
        <w:t>Determining what other information is ‘out there’, who it is available to and whether it is likely to be used in a re-identification process can clearly be extremely problematic.  The ‘other information’ needed to perform re-identification could be information available to certain organisations, to certain members of the public or that is available to everyone because it has been published on the internet, for example. Clearly the risk of combining information to produce personal data increases as data linkage techniques and computing power develop, and as more potentially ‘match-able’ information becomes publicly available.</w:t>
      </w:r>
    </w:p>
    <w:p w14:paraId="6DC7CDB5" w14:textId="77777777" w:rsidR="00EF478F" w:rsidRPr="00392D54" w:rsidRDefault="00EF478F" w:rsidP="00EF478F">
      <w:r w:rsidRPr="00392D54">
        <w:t>It is worth stressing that the risk of re-identification through data linkage is essentially unpredictable because it can never be assessed with certainty what data is already available or what data may be released in the future. It is also generally unfeasible to see data return (</w:t>
      </w:r>
      <w:proofErr w:type="spellStart"/>
      <w:r w:rsidRPr="00392D54">
        <w:t>ie</w:t>
      </w:r>
      <w:proofErr w:type="spellEnd"/>
      <w:r w:rsidRPr="00392D54">
        <w:t xml:space="preserve"> recalling data or removing it from a website) as a safeguard given the difficulty, or impossibility, of securing the deletion or removal of data once it has been published.  PTUK’s PIA has identified which data may be released outside the PTUK environment and under what conditions. </w:t>
      </w:r>
      <w:r w:rsidRPr="00392D54">
        <w:rPr>
          <w:b/>
        </w:rPr>
        <w:t>It is especially important that registrants do not disclose information relating to any client on social media</w:t>
      </w:r>
      <w:r w:rsidRPr="00392D54">
        <w:t xml:space="preserve">. </w:t>
      </w:r>
    </w:p>
    <w:p w14:paraId="252B86E7" w14:textId="77777777" w:rsidR="00EF478F" w:rsidRPr="00392D54" w:rsidRDefault="00EF478F" w:rsidP="00EF478F">
      <w:pPr>
        <w:pStyle w:val="Heading2"/>
        <w:rPr>
          <w:color w:val="auto"/>
        </w:rPr>
      </w:pPr>
      <w:bookmarkStart w:id="112" w:name="_Toc444607863"/>
      <w:bookmarkStart w:id="113" w:name="_Toc31725462"/>
      <w:r w:rsidRPr="00392D54">
        <w:rPr>
          <w:color w:val="auto"/>
        </w:rPr>
        <w:t>4.12</w:t>
      </w:r>
      <w:r w:rsidRPr="00392D54">
        <w:rPr>
          <w:color w:val="auto"/>
        </w:rPr>
        <w:tab/>
        <w:t>Ensuring the effectiveness of anonymisation</w:t>
      </w:r>
      <w:bookmarkEnd w:id="112"/>
      <w:bookmarkEnd w:id="113"/>
    </w:p>
    <w:p w14:paraId="11E2FFFF" w14:textId="77777777" w:rsidR="00EF478F" w:rsidRPr="00392D54" w:rsidRDefault="00EF478F" w:rsidP="00EF478F">
      <w:pPr>
        <w:spacing w:after="0"/>
      </w:pPr>
      <w:r w:rsidRPr="00392D54">
        <w:t>If the anonymisation of data is ineffective there is the risk of re-identification. PTUK has identified two main issues:</w:t>
      </w:r>
    </w:p>
    <w:p w14:paraId="4C839654" w14:textId="77777777" w:rsidR="00EF478F" w:rsidRPr="00392D54" w:rsidRDefault="00EF478F" w:rsidP="00EF478F">
      <w:pPr>
        <w:spacing w:after="0"/>
      </w:pPr>
    </w:p>
    <w:p w14:paraId="6F2AF34C" w14:textId="77777777" w:rsidR="00EF478F" w:rsidRPr="00392D54" w:rsidRDefault="00EF478F" w:rsidP="00EF478F">
      <w:pPr>
        <w:pStyle w:val="ListParagraph"/>
        <w:numPr>
          <w:ilvl w:val="0"/>
          <w:numId w:val="17"/>
        </w:numPr>
        <w:spacing w:after="0"/>
        <w:ind w:left="357" w:hanging="357"/>
      </w:pPr>
      <w:r w:rsidRPr="00392D54">
        <w:t xml:space="preserve">The risk of the data being obtained by an intruder </w:t>
      </w:r>
    </w:p>
    <w:p w14:paraId="5DC4A232" w14:textId="77777777" w:rsidR="00EF478F" w:rsidRPr="00392D54" w:rsidRDefault="00EF478F" w:rsidP="00EF478F">
      <w:pPr>
        <w:spacing w:after="0"/>
      </w:pPr>
    </w:p>
    <w:p w14:paraId="5B8F2E1B" w14:textId="77777777" w:rsidR="00EF478F" w:rsidRPr="00392D54" w:rsidRDefault="00EF478F" w:rsidP="00EF478F">
      <w:pPr>
        <w:spacing w:after="0"/>
      </w:pPr>
      <w:r w:rsidRPr="00392D54">
        <w:t>We have measures in place and recommendations for therapists to minimise this risk</w:t>
      </w:r>
    </w:p>
    <w:p w14:paraId="1EE8A8C3" w14:textId="77777777" w:rsidR="00EF478F" w:rsidRPr="00392D54" w:rsidRDefault="00EF478F" w:rsidP="00EF478F">
      <w:pPr>
        <w:spacing w:after="0"/>
      </w:pPr>
    </w:p>
    <w:p w14:paraId="5E9F0A58" w14:textId="77777777" w:rsidR="00EF478F" w:rsidRPr="00392D54" w:rsidRDefault="00EF478F" w:rsidP="00EF478F">
      <w:pPr>
        <w:pStyle w:val="ListParagraph"/>
        <w:numPr>
          <w:ilvl w:val="0"/>
          <w:numId w:val="17"/>
        </w:numPr>
        <w:spacing w:after="0"/>
        <w:ind w:left="357" w:hanging="357"/>
      </w:pPr>
      <w:r w:rsidRPr="00392D54">
        <w:t>The risk of breaking anonymisation by cross referencing data sets</w:t>
      </w:r>
    </w:p>
    <w:p w14:paraId="165CB314" w14:textId="77777777" w:rsidR="00EF478F" w:rsidRPr="00392D54" w:rsidRDefault="00EF478F" w:rsidP="00EF478F">
      <w:pPr>
        <w:spacing w:after="0"/>
      </w:pPr>
    </w:p>
    <w:p w14:paraId="7D4EC953" w14:textId="77777777" w:rsidR="00EF478F" w:rsidRPr="00392D54" w:rsidRDefault="00EF478F" w:rsidP="00EF478F">
      <w:pPr>
        <w:spacing w:after="0"/>
      </w:pPr>
      <w:r w:rsidRPr="00392D54">
        <w:t xml:space="preserve">Generally the latter risk scenario is of greater concern for data custodians because of the confidentiality pledges that are often given to those appearing in an anonymised dataset.  However, both risk scenarios are relevant and can carry with them different probabilities of re-identification.  In either case though it can be difficult, even impossible, to assess risk with certainty. Despite all the uncertainty, re-identification risk can certainly be mitigated by ensuring that only the anonymised data necessary for a particular purpose is released. </w:t>
      </w:r>
    </w:p>
    <w:p w14:paraId="528E64CB" w14:textId="77777777" w:rsidR="00EF478F" w:rsidRPr="00392D54" w:rsidRDefault="00EF478F" w:rsidP="00EF478F">
      <w:pPr>
        <w:autoSpaceDE w:val="0"/>
        <w:autoSpaceDN w:val="0"/>
        <w:adjustRightInd w:val="0"/>
        <w:spacing w:after="0"/>
        <w:rPr>
          <w:rFonts w:cs="Verdana"/>
        </w:rPr>
      </w:pPr>
    </w:p>
    <w:p w14:paraId="3BBDB276" w14:textId="77777777" w:rsidR="00EF478F" w:rsidRPr="00392D54" w:rsidRDefault="00EF478F" w:rsidP="00EF478F">
      <w:pPr>
        <w:spacing w:after="0"/>
      </w:pPr>
      <w:r w:rsidRPr="00392D54">
        <w:lastRenderedPageBreak/>
        <w:t>PTUK’s procedure, which we have adopted, at present relies upon the anonymisation of the client’s identity by means of a code.  This code can be used in 5 other datasets.  PTUK are using different system generated client ID codes in the Caerus2017 software for each linked dataset to reduce this risk.  This protects against re-identification from any lists or reports released or published.  However,  lists are only released in response to statutory or legal authorities.  Otherwise data is aggregated.</w:t>
      </w:r>
    </w:p>
    <w:p w14:paraId="7774363A" w14:textId="77777777" w:rsidR="00EF478F" w:rsidRPr="00392D54" w:rsidRDefault="00EF478F" w:rsidP="00EF478F">
      <w:pPr>
        <w:pStyle w:val="Heading2"/>
        <w:rPr>
          <w:color w:val="auto"/>
        </w:rPr>
      </w:pPr>
      <w:bookmarkStart w:id="114" w:name="_Toc444607864"/>
      <w:bookmarkStart w:id="115" w:name="_Toc31725463"/>
      <w:r w:rsidRPr="00392D54">
        <w:rPr>
          <w:color w:val="auto"/>
        </w:rPr>
        <w:t>4.13</w:t>
      </w:r>
      <w:r w:rsidRPr="00392D54">
        <w:rPr>
          <w:color w:val="auto"/>
        </w:rPr>
        <w:tab/>
        <w:t>Freedom of information and personal data</w:t>
      </w:r>
      <w:bookmarkEnd w:id="114"/>
      <w:bookmarkEnd w:id="115"/>
    </w:p>
    <w:p w14:paraId="40513559" w14:textId="77777777" w:rsidR="00EF478F" w:rsidRPr="00392D54" w:rsidRDefault="00EF478F" w:rsidP="00EF478F">
      <w:pPr>
        <w:rPr>
          <w:rFonts w:cs="Verdana"/>
        </w:rPr>
      </w:pPr>
      <w:r w:rsidRPr="00392D54">
        <w:t>Section 40 of the Freedom of Information Act 2000 (FOIA) introduces a broader concept of risk because its test for deciding whether personal data can be disclosed is whether disclosure to a member of the public would breach the data protection principles. This means that organisations and individual practitioners have to assess whether releasing apparently anonymised data to a member of the public would breach the data protection principles. This is intended to ensure that Data Protection Officers take into account the additional information that a particular member of the public might have that could allow data to be combined to produce information that relates to and identifies a particular individual – and that is therefore personal data.</w:t>
      </w:r>
    </w:p>
    <w:p w14:paraId="06786EED" w14:textId="77777777" w:rsidR="00EF478F" w:rsidRPr="00392D54" w:rsidRDefault="00EF478F" w:rsidP="00EF478F">
      <w:r w:rsidRPr="00392D54">
        <w:t xml:space="preserve">This risk is managed by restricting the dissemination of anonymised, aggregated data to a limited number of data controllers and through conditions attached to their use.  </w:t>
      </w:r>
    </w:p>
    <w:p w14:paraId="55443A89" w14:textId="77777777" w:rsidR="00EF478F" w:rsidRPr="00392D54" w:rsidRDefault="00EF478F" w:rsidP="00EF478F">
      <w:pPr>
        <w:pStyle w:val="Heading2"/>
        <w:rPr>
          <w:color w:val="auto"/>
        </w:rPr>
      </w:pPr>
      <w:bookmarkStart w:id="116" w:name="_Toc444607865"/>
      <w:bookmarkStart w:id="117" w:name="_Toc31725464"/>
      <w:r w:rsidRPr="00392D54">
        <w:rPr>
          <w:color w:val="auto"/>
        </w:rPr>
        <w:t>4.14</w:t>
      </w:r>
      <w:r w:rsidRPr="00392D54">
        <w:rPr>
          <w:color w:val="auto"/>
        </w:rPr>
        <w:tab/>
        <w:t>Anonymising qualitative data</w:t>
      </w:r>
      <w:bookmarkEnd w:id="116"/>
      <w:bookmarkEnd w:id="117"/>
    </w:p>
    <w:p w14:paraId="35867BB4" w14:textId="77777777" w:rsidR="00EF478F" w:rsidRPr="00392D54" w:rsidRDefault="00EF478F" w:rsidP="00EF478F">
      <w:pPr>
        <w:spacing w:after="0"/>
      </w:pPr>
      <w:r w:rsidRPr="00392D54">
        <w:t>Much of the anonymised data being created, used and disclosed is derived from clinical and administrative datasets that are essentially statistical in nature. However, the techniques used to anonymise quantitative data are not generally applicable when seeking to anonymise qualitative data, such as the minutes of meetings, case notes, interview transcripts or video footage. Different techniques are needed to do this. We:</w:t>
      </w:r>
    </w:p>
    <w:p w14:paraId="03446B61" w14:textId="77777777" w:rsidR="00EF478F" w:rsidRPr="00392D54" w:rsidRDefault="00EF478F" w:rsidP="00EF478F">
      <w:pPr>
        <w:spacing w:after="0"/>
      </w:pPr>
    </w:p>
    <w:p w14:paraId="72D82A8C" w14:textId="23181E56" w:rsidR="00EF478F" w:rsidRPr="00392D54" w:rsidRDefault="00377FD1" w:rsidP="00EF478F">
      <w:pPr>
        <w:spacing w:after="0"/>
      </w:pPr>
      <w:r>
        <w:t>The Therapy Lady, Plymouth</w:t>
      </w:r>
      <w:r w:rsidR="00F57A75">
        <w:t>:</w:t>
      </w:r>
    </w:p>
    <w:p w14:paraId="69E5338C" w14:textId="77777777" w:rsidR="00EF478F" w:rsidRPr="00392D54" w:rsidRDefault="00EF478F" w:rsidP="00EF478F">
      <w:pPr>
        <w:spacing w:after="0"/>
      </w:pPr>
      <w:r w:rsidRPr="00392D54">
        <w:rPr>
          <w:rFonts w:cs="Verdana-Bold"/>
          <w:b/>
          <w:bCs/>
        </w:rPr>
        <w:t xml:space="preserve">• </w:t>
      </w:r>
      <w:r w:rsidRPr="00392D54">
        <w:t>redact individuals’ names from documents where permission has not been obtained;</w:t>
      </w:r>
    </w:p>
    <w:p w14:paraId="18F767FD" w14:textId="77777777" w:rsidR="00EF478F" w:rsidRPr="00392D54" w:rsidRDefault="00EF478F" w:rsidP="00EF478F">
      <w:pPr>
        <w:spacing w:after="0"/>
      </w:pPr>
      <w:r w:rsidRPr="00392D54">
        <w:t>• only uses videos of training sessions which are erased after use (typically 48 hours) ;</w:t>
      </w:r>
    </w:p>
    <w:p w14:paraId="665D1E7D" w14:textId="77777777" w:rsidR="00EF478F" w:rsidRPr="00392D54" w:rsidRDefault="00EF478F" w:rsidP="00EF478F">
      <w:pPr>
        <w:spacing w:after="0"/>
      </w:pPr>
      <w:r w:rsidRPr="00392D54">
        <w:t xml:space="preserve">• do not use recordings of audio material; </w:t>
      </w:r>
    </w:p>
    <w:p w14:paraId="1D67897D" w14:textId="77777777" w:rsidR="00EF478F" w:rsidRPr="00392D54" w:rsidRDefault="00EF478F" w:rsidP="00EF478F">
      <w:pPr>
        <w:spacing w:after="0"/>
      </w:pPr>
      <w:r w:rsidRPr="00392D54">
        <w:t>• change the details in a report that reveal an individual’s identity</w:t>
      </w:r>
    </w:p>
    <w:p w14:paraId="28123F5A" w14:textId="77777777" w:rsidR="00EF478F" w:rsidRPr="00392D54" w:rsidRDefault="00EF478F" w:rsidP="00EF478F">
      <w:pPr>
        <w:autoSpaceDE w:val="0"/>
        <w:autoSpaceDN w:val="0"/>
        <w:adjustRightInd w:val="0"/>
        <w:spacing w:after="0"/>
        <w:rPr>
          <w:rFonts w:ascii="Gill Sans MT" w:hAnsi="Gill Sans MT" w:cs="Palatino Linotype"/>
        </w:rPr>
      </w:pPr>
      <w:bookmarkStart w:id="118" w:name="anon"/>
      <w:bookmarkEnd w:id="118"/>
    </w:p>
    <w:p w14:paraId="5F152959" w14:textId="77777777" w:rsidR="00EF478F" w:rsidRPr="00392D54" w:rsidRDefault="00EF478F" w:rsidP="00EF478F">
      <w:pPr>
        <w:autoSpaceDE w:val="0"/>
        <w:autoSpaceDN w:val="0"/>
        <w:adjustRightInd w:val="0"/>
        <w:spacing w:after="0"/>
        <w:rPr>
          <w:rFonts w:ascii="Gill Sans MT" w:hAnsi="Gill Sans MT" w:cs="Palatino Linotype"/>
          <w:b/>
          <w:bCs/>
        </w:rPr>
      </w:pPr>
      <w:r w:rsidRPr="00392D54">
        <w:rPr>
          <w:rFonts w:ascii="Gill Sans MT" w:hAnsi="Gill Sans MT" w:cs="Palatino Linotype"/>
          <w:b/>
          <w:bCs/>
        </w:rPr>
        <w:t>4.15</w:t>
      </w:r>
      <w:r w:rsidRPr="00392D54">
        <w:rPr>
          <w:rFonts w:ascii="Gill Sans MT" w:hAnsi="Gill Sans MT" w:cs="Palatino Linotype"/>
          <w:b/>
          <w:bCs/>
        </w:rPr>
        <w:tab/>
        <w:t xml:space="preserve">Ethics and anonymisation </w:t>
      </w:r>
    </w:p>
    <w:p w14:paraId="49E02A60" w14:textId="77777777" w:rsidR="00EF478F" w:rsidRPr="00392D54" w:rsidRDefault="00EF478F" w:rsidP="00EF478F">
      <w:r w:rsidRPr="00392D54">
        <w:t xml:space="preserve">It is not always immediately obvious why ethical considerations have a role to play in the process of anonymisation. Most readers will understand that the processing of personal data is an ethical issue but once data are anonymised are our ethical obligations not dealt with? This is an understandable confusion which arises in part from a conflation of legal and ethical constraints. Legally, functional anonymisation is sufficient but this might not be true ethically. There two primary reasons why we need to consider ethics beyond the law: </w:t>
      </w:r>
    </w:p>
    <w:p w14:paraId="37C6860F" w14:textId="77777777" w:rsidR="00EF478F" w:rsidRPr="00392D54" w:rsidRDefault="00EF478F" w:rsidP="00EF478F">
      <w:r w:rsidRPr="00392D54">
        <w:t xml:space="preserve">1. Data subjects might not want data about them being re-used in general, by specific third parties or for particular purposes. </w:t>
      </w:r>
    </w:p>
    <w:p w14:paraId="5611B77A" w14:textId="77777777" w:rsidR="00EF478F" w:rsidRPr="00392D54" w:rsidRDefault="00EF478F" w:rsidP="00EF478F">
      <w:r w:rsidRPr="00392D54">
        <w:t xml:space="preserve">2. We are not dealing with zero risk. </w:t>
      </w:r>
    </w:p>
    <w:p w14:paraId="00B8AED9" w14:textId="77777777" w:rsidR="00EF478F" w:rsidRPr="00392D54" w:rsidRDefault="00EF478F" w:rsidP="00EF478F">
      <w:r w:rsidRPr="00392D54">
        <w:t xml:space="preserve">There is growing evidence that data subjects are concerned not just about what happens with their personal data but also about the anonymised data derived from their personal data. </w:t>
      </w:r>
    </w:p>
    <w:p w14:paraId="4818610C" w14:textId="77777777" w:rsidR="00EF478F" w:rsidRPr="00392D54" w:rsidRDefault="00EF478F" w:rsidP="00EF478F">
      <w:r w:rsidRPr="00392D54">
        <w:t>There may be many reasons why data subjects object to the reuse of their data. For example I might be unhappy about my data – even anonymised – being reused by a particular type of organisation.</w:t>
      </w:r>
    </w:p>
    <w:p w14:paraId="6A4FD543" w14:textId="78DA0191" w:rsidR="00EF478F" w:rsidRPr="00392D54" w:rsidRDefault="00F57A75" w:rsidP="00EF478F">
      <w:r>
        <w:lastRenderedPageBreak/>
        <w:t>The Therapy Lady, Plymouth</w:t>
      </w:r>
      <w:r w:rsidR="00EF478F" w:rsidRPr="00392D54">
        <w:t xml:space="preserve">  makes it clear that any data that we hold is not released to any organisation that is not concerned with the emotional well-being of children and young persons and then only for audit, quality assurance or research purposes. Our therapists’ ethical principles of Fidelity, Autonomy, Beneficence, Non-maleficence and Justice are applied.</w:t>
      </w:r>
    </w:p>
    <w:p w14:paraId="13B550B9" w14:textId="77777777" w:rsidR="00EF478F" w:rsidRPr="00392D54" w:rsidRDefault="00EF478F" w:rsidP="00EF478F">
      <w:pPr>
        <w:pStyle w:val="Heading2"/>
        <w:rPr>
          <w:color w:val="auto"/>
        </w:rPr>
      </w:pPr>
      <w:bookmarkStart w:id="119" w:name="_Toc31725465"/>
      <w:r w:rsidRPr="00392D54">
        <w:rPr>
          <w:color w:val="auto"/>
        </w:rPr>
        <w:t>4.16</w:t>
      </w:r>
      <w:r w:rsidRPr="00392D54">
        <w:rPr>
          <w:color w:val="auto"/>
        </w:rPr>
        <w:tab/>
        <w:t>Anonymisation techniques low risk</w:t>
      </w:r>
      <w:bookmarkEnd w:id="119"/>
    </w:p>
    <w:p w14:paraId="2DE67378" w14:textId="77777777" w:rsidR="00EF478F" w:rsidRPr="00392D54" w:rsidRDefault="00EF478F" w:rsidP="00EF478F">
      <w:r w:rsidRPr="00392D54">
        <w:t>Covered in detail in Annex 3.</w:t>
      </w:r>
    </w:p>
    <w:p w14:paraId="7CE88726" w14:textId="77777777" w:rsidR="00EF478F" w:rsidRPr="00392D54" w:rsidRDefault="00EF478F" w:rsidP="00EF478F">
      <w:pPr>
        <w:pStyle w:val="Heading3"/>
        <w:rPr>
          <w:color w:val="auto"/>
        </w:rPr>
      </w:pPr>
      <w:bookmarkStart w:id="120" w:name="_Toc31725466"/>
      <w:r w:rsidRPr="00392D54">
        <w:rPr>
          <w:color w:val="auto"/>
        </w:rPr>
        <w:t>4.16.1</w:t>
      </w:r>
      <w:r w:rsidRPr="00392D54">
        <w:rPr>
          <w:color w:val="auto"/>
        </w:rPr>
        <w:tab/>
        <w:t>Aggregation</w:t>
      </w:r>
      <w:bookmarkEnd w:id="120"/>
    </w:p>
    <w:p w14:paraId="7F95C4B9" w14:textId="77777777" w:rsidR="00EF478F" w:rsidRPr="00392D54" w:rsidRDefault="00EF478F" w:rsidP="00EF478F">
      <w:pPr>
        <w:autoSpaceDE w:val="0"/>
        <w:autoSpaceDN w:val="0"/>
        <w:adjustRightInd w:val="0"/>
        <w:spacing w:after="0"/>
        <w:rPr>
          <w:rFonts w:cs="Verdana"/>
        </w:rPr>
      </w:pPr>
      <w:r w:rsidRPr="00392D54">
        <w:rPr>
          <w:rFonts w:cs="Verdana"/>
        </w:rPr>
        <w:t>Data is displayed as totals, so no data relating to or identifying any individual is shown. Small numbers in totals are often suppressed through ‘blurring’ or by being omitted altogether.</w:t>
      </w:r>
    </w:p>
    <w:p w14:paraId="2FA8DA3B" w14:textId="77777777" w:rsidR="00EF478F" w:rsidRPr="00392D54" w:rsidRDefault="00EF478F" w:rsidP="00EF478F">
      <w:pPr>
        <w:autoSpaceDE w:val="0"/>
        <w:autoSpaceDN w:val="0"/>
        <w:adjustRightInd w:val="0"/>
        <w:spacing w:after="0"/>
        <w:rPr>
          <w:rFonts w:cs="Verdana"/>
        </w:rPr>
      </w:pPr>
    </w:p>
    <w:p w14:paraId="7BC8C7FF" w14:textId="77777777" w:rsidR="00EF478F" w:rsidRPr="00392D54" w:rsidRDefault="00EF478F" w:rsidP="00EF478F">
      <w:pPr>
        <w:autoSpaceDE w:val="0"/>
        <w:autoSpaceDN w:val="0"/>
        <w:adjustRightInd w:val="0"/>
        <w:spacing w:after="0"/>
        <w:rPr>
          <w:rFonts w:cs="Verdana"/>
        </w:rPr>
      </w:pPr>
      <w:r w:rsidRPr="00392D54">
        <w:rPr>
          <w:rFonts w:cs="Verdana"/>
        </w:rPr>
        <w:t>Recommended by PTUK.</w:t>
      </w:r>
    </w:p>
    <w:p w14:paraId="60AD752D" w14:textId="77777777" w:rsidR="00EF478F" w:rsidRPr="00392D54" w:rsidRDefault="00EF478F" w:rsidP="00EF478F">
      <w:pPr>
        <w:autoSpaceDE w:val="0"/>
        <w:autoSpaceDN w:val="0"/>
        <w:adjustRightInd w:val="0"/>
        <w:spacing w:after="0"/>
        <w:rPr>
          <w:rFonts w:cs="Verdana"/>
        </w:rPr>
      </w:pPr>
    </w:p>
    <w:p w14:paraId="79751CC8" w14:textId="77777777" w:rsidR="00EF478F" w:rsidRPr="00392D54" w:rsidRDefault="00EF478F" w:rsidP="00EF478F">
      <w:pPr>
        <w:pStyle w:val="Heading3"/>
        <w:rPr>
          <w:color w:val="auto"/>
        </w:rPr>
      </w:pPr>
      <w:bookmarkStart w:id="121" w:name="_Toc31725467"/>
      <w:r w:rsidRPr="00392D54">
        <w:rPr>
          <w:color w:val="auto"/>
        </w:rPr>
        <w:t>4.16.2</w:t>
      </w:r>
      <w:r w:rsidRPr="00392D54">
        <w:rPr>
          <w:color w:val="auto"/>
        </w:rPr>
        <w:tab/>
        <w:t>Derived data items and banding</w:t>
      </w:r>
      <w:bookmarkEnd w:id="121"/>
    </w:p>
    <w:p w14:paraId="1CDE11E7" w14:textId="77777777" w:rsidR="00EF478F" w:rsidRPr="00392D54" w:rsidRDefault="00EF478F" w:rsidP="00EF478F">
      <w:pPr>
        <w:autoSpaceDE w:val="0"/>
        <w:autoSpaceDN w:val="0"/>
        <w:adjustRightInd w:val="0"/>
        <w:spacing w:after="0"/>
        <w:rPr>
          <w:rFonts w:cs="Verdana"/>
        </w:rPr>
      </w:pPr>
      <w:r w:rsidRPr="00392D54">
        <w:rPr>
          <w:rFonts w:cs="Verdana"/>
        </w:rPr>
        <w:t xml:space="preserve">Derived data is a set of values that reflect the character of the source data, but which hide the exact original values. This is usually done by using banding techniques to produce coarser-grained descriptions of values than in the source dataset </w:t>
      </w:r>
      <w:proofErr w:type="spellStart"/>
      <w:r w:rsidRPr="00392D54">
        <w:rPr>
          <w:rFonts w:cs="Verdana"/>
        </w:rPr>
        <w:t>eg</w:t>
      </w:r>
      <w:proofErr w:type="spellEnd"/>
      <w:r w:rsidRPr="00392D54">
        <w:rPr>
          <w:rFonts w:cs="Verdana"/>
        </w:rPr>
        <w:t xml:space="preserve"> replacing dates of birth by ages or years, addresses by areas of residence or wards, using partial postcodes or rounding exact figures so they appear in a normalised form. Again, this is a relatively low-risk technique because the banding techniques make data-matching more difficult or impossible. The resulting data can be relatively rich because it can facilitate individual-level research but presents relatively low re-identification risk.</w:t>
      </w:r>
    </w:p>
    <w:p w14:paraId="0E619E77" w14:textId="77777777" w:rsidR="00EF478F" w:rsidRPr="00392D54" w:rsidRDefault="00EF478F" w:rsidP="00EF478F">
      <w:pPr>
        <w:autoSpaceDE w:val="0"/>
        <w:autoSpaceDN w:val="0"/>
        <w:adjustRightInd w:val="0"/>
        <w:spacing w:after="0"/>
        <w:rPr>
          <w:rFonts w:cs="Verdana"/>
        </w:rPr>
      </w:pPr>
    </w:p>
    <w:p w14:paraId="52090303" w14:textId="77777777" w:rsidR="00EF478F" w:rsidRPr="00392D54" w:rsidRDefault="00EF478F" w:rsidP="00EF478F">
      <w:pPr>
        <w:autoSpaceDE w:val="0"/>
        <w:autoSpaceDN w:val="0"/>
        <w:adjustRightInd w:val="0"/>
        <w:spacing w:after="0"/>
        <w:rPr>
          <w:rFonts w:cs="Verdana"/>
        </w:rPr>
      </w:pPr>
      <w:r w:rsidRPr="00392D54">
        <w:rPr>
          <w:rFonts w:cs="Verdana"/>
        </w:rPr>
        <w:t>Recommended by PTUK.</w:t>
      </w:r>
    </w:p>
    <w:p w14:paraId="3EC56461" w14:textId="77777777" w:rsidR="00EF478F" w:rsidRPr="00392D54" w:rsidRDefault="00EF478F" w:rsidP="00EF478F">
      <w:pPr>
        <w:autoSpaceDE w:val="0"/>
        <w:autoSpaceDN w:val="0"/>
        <w:adjustRightInd w:val="0"/>
        <w:spacing w:after="0"/>
        <w:rPr>
          <w:rFonts w:cs="Verdana"/>
        </w:rPr>
      </w:pPr>
    </w:p>
    <w:p w14:paraId="35A8B25C" w14:textId="77777777" w:rsidR="00EF478F" w:rsidRPr="00392D54" w:rsidRDefault="00EF478F" w:rsidP="00EF478F">
      <w:pPr>
        <w:pStyle w:val="Heading2"/>
        <w:rPr>
          <w:color w:val="auto"/>
        </w:rPr>
      </w:pPr>
      <w:bookmarkStart w:id="122" w:name="_Toc31725468"/>
      <w:r w:rsidRPr="00392D54">
        <w:rPr>
          <w:color w:val="auto"/>
        </w:rPr>
        <w:t>4.17</w:t>
      </w:r>
      <w:r w:rsidRPr="00392D54">
        <w:rPr>
          <w:color w:val="auto"/>
        </w:rPr>
        <w:tab/>
        <w:t>High risk techniques</w:t>
      </w:r>
      <w:bookmarkEnd w:id="122"/>
    </w:p>
    <w:p w14:paraId="23CF3416" w14:textId="77777777" w:rsidR="00EF478F" w:rsidRPr="00392D54" w:rsidRDefault="00EF478F" w:rsidP="00EF478F">
      <w:pPr>
        <w:autoSpaceDE w:val="0"/>
        <w:autoSpaceDN w:val="0"/>
        <w:adjustRightInd w:val="0"/>
        <w:spacing w:after="0"/>
        <w:rPr>
          <w:rFonts w:cs="Verdana"/>
        </w:rPr>
      </w:pPr>
      <w:r w:rsidRPr="00392D54">
        <w:rPr>
          <w:rFonts w:cs="Verdana"/>
        </w:rPr>
        <w:t>Covered in Annex 3.</w:t>
      </w:r>
    </w:p>
    <w:p w14:paraId="5F0E0077" w14:textId="77777777" w:rsidR="00EF478F" w:rsidRPr="00392D54" w:rsidRDefault="00EF478F" w:rsidP="00EF478F">
      <w:pPr>
        <w:pStyle w:val="Heading2"/>
        <w:rPr>
          <w:color w:val="auto"/>
        </w:rPr>
      </w:pPr>
      <w:bookmarkStart w:id="123" w:name="_Toc31725469"/>
      <w:r w:rsidRPr="00392D54">
        <w:rPr>
          <w:color w:val="auto"/>
        </w:rPr>
        <w:t>4.18</w:t>
      </w:r>
      <w:r w:rsidRPr="00392D54">
        <w:rPr>
          <w:color w:val="auto"/>
        </w:rPr>
        <w:tab/>
        <w:t>Pseudonymisation</w:t>
      </w:r>
      <w:bookmarkEnd w:id="123"/>
    </w:p>
    <w:p w14:paraId="3734B238" w14:textId="77777777" w:rsidR="00EF478F" w:rsidRPr="00392D54" w:rsidRDefault="00EF478F" w:rsidP="00EF478F">
      <w:pPr>
        <w:autoSpaceDE w:val="0"/>
        <w:autoSpaceDN w:val="0"/>
        <w:adjustRightInd w:val="0"/>
        <w:spacing w:after="0"/>
        <w:rPr>
          <w:rFonts w:cs="Verdana"/>
        </w:rPr>
      </w:pPr>
      <w:r w:rsidRPr="00392D54">
        <w:rPr>
          <w:rFonts w:cs="Verdana"/>
        </w:rPr>
        <w:t>Covered in more details in Annex 3.</w:t>
      </w:r>
    </w:p>
    <w:p w14:paraId="7BA5D1C7" w14:textId="77777777" w:rsidR="00EF478F" w:rsidRPr="00392D54" w:rsidRDefault="00EF478F" w:rsidP="00EF478F">
      <w:pPr>
        <w:autoSpaceDE w:val="0"/>
        <w:autoSpaceDN w:val="0"/>
        <w:adjustRightInd w:val="0"/>
        <w:spacing w:after="0"/>
      </w:pPr>
    </w:p>
    <w:p w14:paraId="236DAB6B" w14:textId="77777777" w:rsidR="00EF478F" w:rsidRPr="00392D54" w:rsidRDefault="00EF478F" w:rsidP="00EF478F">
      <w:pPr>
        <w:autoSpaceDE w:val="0"/>
        <w:autoSpaceDN w:val="0"/>
        <w:adjustRightInd w:val="0"/>
        <w:spacing w:after="0"/>
        <w:rPr>
          <w:rFonts w:cs="Verdana-Bold"/>
          <w:bCs/>
        </w:rPr>
      </w:pPr>
      <w:r w:rsidRPr="00392D54">
        <w:rPr>
          <w:rFonts w:cs="Verdana"/>
        </w:rPr>
        <w:t>Pseudonyms</w:t>
      </w:r>
      <w:r w:rsidRPr="00392D54">
        <w:rPr>
          <w:rFonts w:cs="Verdana-Bold"/>
          <w:bCs/>
        </w:rPr>
        <w:t xml:space="preserve"> must be used where reference to individual cases is necessary as in academic assignments, published articles, research papers etc.  The client’s name must never be used.  In disguising it care must </w:t>
      </w:r>
      <w:proofErr w:type="spellStart"/>
      <w:r w:rsidRPr="00392D54">
        <w:rPr>
          <w:rFonts w:cs="Verdana-Bold"/>
          <w:bCs/>
        </w:rPr>
        <w:t>taken</w:t>
      </w:r>
      <w:proofErr w:type="spellEnd"/>
      <w:r w:rsidRPr="00392D54">
        <w:rPr>
          <w:rFonts w:cs="Verdana-Bold"/>
          <w:bCs/>
        </w:rPr>
        <w:t xml:space="preserve"> not to use the client’s initials.  A numeric sequence is preferred.  Other attributes that may identify the client such as a combination of geography, age, gender and presenting condition must also be considered carefully.</w:t>
      </w:r>
    </w:p>
    <w:p w14:paraId="4155DF8B" w14:textId="77777777" w:rsidR="00EF478F" w:rsidRPr="00392D54" w:rsidRDefault="00EF478F" w:rsidP="00EF478F">
      <w:pPr>
        <w:autoSpaceDE w:val="0"/>
        <w:autoSpaceDN w:val="0"/>
        <w:adjustRightInd w:val="0"/>
        <w:spacing w:after="0"/>
        <w:rPr>
          <w:rFonts w:ascii="Gill Sans MT" w:hAnsi="Gill Sans MT" w:cs="Palatino Linotype"/>
        </w:rPr>
      </w:pPr>
    </w:p>
    <w:p w14:paraId="166DAFC4" w14:textId="77777777" w:rsidR="00EF478F" w:rsidRPr="00392D54" w:rsidRDefault="00EF478F" w:rsidP="00EF478F">
      <w:pPr>
        <w:spacing w:after="200" w:line="276" w:lineRule="auto"/>
        <w:rPr>
          <w:rFonts w:eastAsiaTheme="majorEastAsia" w:cstheme="majorBidi"/>
          <w:b/>
          <w:bCs/>
        </w:rPr>
      </w:pPr>
      <w:r w:rsidRPr="00392D54">
        <w:br w:type="page"/>
      </w:r>
    </w:p>
    <w:tbl>
      <w:tblPr>
        <w:tblW w:w="0" w:type="auto"/>
        <w:tblLook w:val="04A0" w:firstRow="1" w:lastRow="0" w:firstColumn="1" w:lastColumn="0" w:noHBand="0" w:noVBand="1"/>
      </w:tblPr>
      <w:tblGrid>
        <w:gridCol w:w="9026"/>
      </w:tblGrid>
      <w:tr w:rsidR="00EF478F" w:rsidRPr="00392D54" w14:paraId="5F4497B1" w14:textId="77777777" w:rsidTr="00EA546D">
        <w:tc>
          <w:tcPr>
            <w:tcW w:w="9242" w:type="dxa"/>
            <w:tcBorders>
              <w:top w:val="nil"/>
              <w:left w:val="nil"/>
              <w:bottom w:val="nil"/>
              <w:right w:val="nil"/>
            </w:tcBorders>
            <w:shd w:val="clear" w:color="auto" w:fill="BFBFBF" w:themeFill="background1" w:themeFillShade="BF"/>
          </w:tcPr>
          <w:p w14:paraId="08FCA4A2" w14:textId="77777777" w:rsidR="00EF478F" w:rsidRPr="00392D54" w:rsidRDefault="00EF478F" w:rsidP="00EA546D">
            <w:pPr>
              <w:pStyle w:val="Heading1"/>
              <w:rPr>
                <w:color w:val="auto"/>
              </w:rPr>
            </w:pPr>
            <w:r w:rsidRPr="00392D54">
              <w:rPr>
                <w:color w:val="auto"/>
              </w:rPr>
              <w:lastRenderedPageBreak/>
              <w:t>5.</w:t>
            </w:r>
            <w:r w:rsidRPr="00392D54">
              <w:rPr>
                <w:color w:val="auto"/>
              </w:rPr>
              <w:tab/>
              <w:t>Consent</w:t>
            </w:r>
          </w:p>
        </w:tc>
      </w:tr>
    </w:tbl>
    <w:p w14:paraId="2507ECCC" w14:textId="77777777" w:rsidR="00EF0BEA" w:rsidRPr="00143295" w:rsidRDefault="00424DA6" w:rsidP="000867CC">
      <w:pPr>
        <w:pStyle w:val="Heading2"/>
        <w:rPr>
          <w:color w:val="FF0000"/>
        </w:rPr>
      </w:pPr>
      <w:r w:rsidRPr="00143295">
        <w:rPr>
          <w:color w:val="FF0000"/>
        </w:rPr>
        <w:br w:type="page"/>
      </w:r>
    </w:p>
    <w:p w14:paraId="7FC1280B" w14:textId="77777777" w:rsidR="00EB2ED6" w:rsidRPr="00392D54" w:rsidRDefault="00EB2ED6">
      <w:pPr>
        <w:spacing w:after="200" w:line="276" w:lineRule="auto"/>
        <w:rPr>
          <w:rFonts w:eastAsiaTheme="majorEastAsia" w:cstheme="majorBidi"/>
          <w:b/>
          <w:bCs/>
        </w:rPr>
      </w:pPr>
      <w:r w:rsidRPr="00392D54">
        <w:lastRenderedPageBreak/>
        <w:br w:type="page"/>
      </w:r>
    </w:p>
    <w:tbl>
      <w:tblPr>
        <w:tblW w:w="0" w:type="auto"/>
        <w:tblLook w:val="04A0" w:firstRow="1" w:lastRow="0" w:firstColumn="1" w:lastColumn="0" w:noHBand="0" w:noVBand="1"/>
      </w:tblPr>
      <w:tblGrid>
        <w:gridCol w:w="9026"/>
      </w:tblGrid>
      <w:tr w:rsidR="00143295" w:rsidRPr="00392D54" w14:paraId="5D4C6B7F" w14:textId="77777777" w:rsidTr="00EB2ED6">
        <w:tc>
          <w:tcPr>
            <w:tcW w:w="9242" w:type="dxa"/>
            <w:tcBorders>
              <w:top w:val="nil"/>
              <w:left w:val="nil"/>
              <w:bottom w:val="nil"/>
              <w:right w:val="nil"/>
            </w:tcBorders>
            <w:shd w:val="clear" w:color="auto" w:fill="BFBFBF" w:themeFill="background1" w:themeFillShade="BF"/>
          </w:tcPr>
          <w:p w14:paraId="302A2EA6" w14:textId="77777777" w:rsidR="00EB2ED6" w:rsidRPr="00392D54" w:rsidRDefault="00EB2ED6" w:rsidP="00ED524B">
            <w:pPr>
              <w:pStyle w:val="Heading1"/>
              <w:rPr>
                <w:color w:val="auto"/>
              </w:rPr>
            </w:pPr>
            <w:bookmarkStart w:id="124" w:name="_Toc444607868"/>
            <w:bookmarkStart w:id="125" w:name="_Toc31725470"/>
            <w:r w:rsidRPr="00392D54">
              <w:rPr>
                <w:color w:val="auto"/>
              </w:rPr>
              <w:lastRenderedPageBreak/>
              <w:t>5.</w:t>
            </w:r>
            <w:r w:rsidRPr="00392D54">
              <w:rPr>
                <w:color w:val="auto"/>
              </w:rPr>
              <w:tab/>
              <w:t>Consent</w:t>
            </w:r>
            <w:bookmarkEnd w:id="124"/>
            <w:bookmarkEnd w:id="125"/>
          </w:p>
        </w:tc>
      </w:tr>
    </w:tbl>
    <w:p w14:paraId="57C4D521" w14:textId="77777777" w:rsidR="00EB2ED6" w:rsidRPr="00392D54" w:rsidRDefault="00EB2ED6" w:rsidP="00245057">
      <w:pPr>
        <w:pStyle w:val="Heading2"/>
        <w:rPr>
          <w:color w:val="auto"/>
        </w:rPr>
      </w:pPr>
      <w:bookmarkStart w:id="126" w:name="_Toc444607869"/>
      <w:bookmarkStart w:id="127" w:name="_Toc31725471"/>
      <w:r w:rsidRPr="00392D54">
        <w:rPr>
          <w:color w:val="auto"/>
        </w:rPr>
        <w:t>5.1</w:t>
      </w:r>
      <w:r w:rsidRPr="00392D54">
        <w:rPr>
          <w:color w:val="auto"/>
        </w:rPr>
        <w:tab/>
        <w:t>Key points</w:t>
      </w:r>
      <w:bookmarkEnd w:id="126"/>
      <w:bookmarkEnd w:id="127"/>
    </w:p>
    <w:p w14:paraId="353145B4" w14:textId="77777777" w:rsidR="007573BE" w:rsidRPr="00392D54" w:rsidRDefault="00EB2ED6" w:rsidP="00337257">
      <w:pPr>
        <w:pStyle w:val="ListParagraph"/>
        <w:numPr>
          <w:ilvl w:val="0"/>
          <w:numId w:val="56"/>
        </w:numPr>
        <w:autoSpaceDE w:val="0"/>
        <w:autoSpaceDN w:val="0"/>
        <w:adjustRightInd w:val="0"/>
        <w:spacing w:after="0"/>
        <w:rPr>
          <w:rFonts w:cs="Verdana"/>
        </w:rPr>
      </w:pPr>
      <w:r w:rsidRPr="00392D54">
        <w:rPr>
          <w:rFonts w:cs="Verdana"/>
        </w:rPr>
        <w:t>Consent is generally not needed to legit</w:t>
      </w:r>
      <w:r w:rsidR="007573BE" w:rsidRPr="00392D54">
        <w:rPr>
          <w:rFonts w:cs="Verdana"/>
        </w:rPr>
        <w:t>imise an anonymisation process.</w:t>
      </w:r>
    </w:p>
    <w:p w14:paraId="3E4BE7C0" w14:textId="77777777" w:rsidR="00EB2ED6" w:rsidRPr="00392D54" w:rsidRDefault="00EB2ED6" w:rsidP="00337257">
      <w:pPr>
        <w:pStyle w:val="ListParagraph"/>
        <w:numPr>
          <w:ilvl w:val="0"/>
          <w:numId w:val="56"/>
        </w:numPr>
        <w:autoSpaceDE w:val="0"/>
        <w:autoSpaceDN w:val="0"/>
        <w:adjustRightInd w:val="0"/>
        <w:spacing w:after="0"/>
        <w:rPr>
          <w:rFonts w:cs="Verdana"/>
        </w:rPr>
      </w:pPr>
      <w:r w:rsidRPr="00392D54">
        <w:rPr>
          <w:rFonts w:cs="Verdana"/>
        </w:rPr>
        <w:t>Even if consent can be obtained it is usually ‘safer’ to use or disclose anonymised data.</w:t>
      </w:r>
    </w:p>
    <w:p w14:paraId="01069708" w14:textId="77777777" w:rsidR="00EB2ED6" w:rsidRPr="00392D54" w:rsidRDefault="00EB2ED6" w:rsidP="00337257">
      <w:pPr>
        <w:pStyle w:val="ListParagraph"/>
        <w:numPr>
          <w:ilvl w:val="0"/>
          <w:numId w:val="56"/>
        </w:numPr>
        <w:autoSpaceDE w:val="0"/>
        <w:autoSpaceDN w:val="0"/>
        <w:adjustRightInd w:val="0"/>
        <w:spacing w:after="0"/>
        <w:rPr>
          <w:rFonts w:cs="Verdana"/>
        </w:rPr>
      </w:pPr>
      <w:r w:rsidRPr="00392D54">
        <w:rPr>
          <w:rFonts w:cs="Verdana"/>
        </w:rPr>
        <w:t>The Information Commissioner’s Office recognises that obtaining consent can be very onerous or even impossible.</w:t>
      </w:r>
    </w:p>
    <w:p w14:paraId="74DCBF0E" w14:textId="77777777" w:rsidR="007573BE" w:rsidRPr="00392D54" w:rsidRDefault="007573BE" w:rsidP="00337257">
      <w:pPr>
        <w:pStyle w:val="ListParagraph"/>
        <w:numPr>
          <w:ilvl w:val="0"/>
          <w:numId w:val="56"/>
        </w:numPr>
      </w:pPr>
      <w:r w:rsidRPr="00392D54">
        <w:t>Distinguish registrant data from registrant client data</w:t>
      </w:r>
    </w:p>
    <w:p w14:paraId="539A8248" w14:textId="77777777" w:rsidR="00EB2ED6" w:rsidRPr="00392D54" w:rsidRDefault="00EB2ED6" w:rsidP="00EB2ED6">
      <w:pPr>
        <w:autoSpaceDE w:val="0"/>
        <w:autoSpaceDN w:val="0"/>
        <w:adjustRightInd w:val="0"/>
        <w:spacing w:after="0"/>
        <w:rPr>
          <w:rFonts w:cs="Verdana"/>
        </w:rPr>
      </w:pPr>
      <w:r w:rsidRPr="00392D54">
        <w:rPr>
          <w:rFonts w:cs="Verdana"/>
        </w:rPr>
        <w:t xml:space="preserve">The Data Protection Act </w:t>
      </w:r>
      <w:r w:rsidR="00392D54" w:rsidRPr="00392D54">
        <w:rPr>
          <w:rFonts w:cs="Verdana"/>
        </w:rPr>
        <w:t>2018</w:t>
      </w:r>
      <w:r w:rsidRPr="00392D54">
        <w:rPr>
          <w:rFonts w:cs="Verdana"/>
        </w:rPr>
        <w:t xml:space="preserve"> (DPA) provides various ‘conditions’ or legitimising the processing of personal data, including its anonymisation. Consent is just one condition, and the DPA usually provides alternatives. </w:t>
      </w:r>
      <w:r w:rsidRPr="00392D54">
        <w:rPr>
          <w:rFonts w:cs="Verdana"/>
          <w:i/>
        </w:rPr>
        <w:t>The DPA only gives the individual a right to prevent the processing of their personal data where this would be likely to cause unwarranted damage or distress</w:t>
      </w:r>
      <w:r w:rsidRPr="00392D54">
        <w:rPr>
          <w:rFonts w:cs="Verdana"/>
        </w:rPr>
        <w:t>. In the ICO’s view, it follows therefore that provided there is no likelihood of anonymisation causing unwarranted damage or distress – as will be the case if it is done effectively – then there will be no need to obtain consent as a means of legitimising the processing.</w:t>
      </w:r>
    </w:p>
    <w:p w14:paraId="6984F5D2" w14:textId="77777777" w:rsidR="00EB2ED6" w:rsidRPr="00392D54" w:rsidRDefault="00EB2ED6" w:rsidP="00EB2ED6">
      <w:pPr>
        <w:autoSpaceDE w:val="0"/>
        <w:autoSpaceDN w:val="0"/>
        <w:adjustRightInd w:val="0"/>
        <w:spacing w:after="0"/>
        <w:rPr>
          <w:rFonts w:cs="Verdana"/>
        </w:rPr>
      </w:pPr>
    </w:p>
    <w:p w14:paraId="2CD7682F" w14:textId="77777777" w:rsidR="00EB2ED6" w:rsidRPr="00392D54" w:rsidRDefault="009D3464" w:rsidP="00EB2ED6">
      <w:pPr>
        <w:autoSpaceDE w:val="0"/>
        <w:autoSpaceDN w:val="0"/>
        <w:adjustRightInd w:val="0"/>
        <w:spacing w:after="0"/>
        <w:rPr>
          <w:rFonts w:cs="Verdana"/>
        </w:rPr>
      </w:pPr>
      <w:r w:rsidRPr="00392D54">
        <w:rPr>
          <w:rFonts w:cs="Verdana"/>
        </w:rPr>
        <w:t>Our</w:t>
      </w:r>
      <w:r w:rsidR="00EB2ED6" w:rsidRPr="00392D54">
        <w:rPr>
          <w:rFonts w:cs="Verdana"/>
        </w:rPr>
        <w:t xml:space="preserve"> policy is </w:t>
      </w:r>
      <w:r w:rsidR="007573BE" w:rsidRPr="00392D54">
        <w:rPr>
          <w:rFonts w:cs="Verdana"/>
        </w:rPr>
        <w:t xml:space="preserve">that </w:t>
      </w:r>
      <w:r w:rsidRPr="00392D54">
        <w:rPr>
          <w:rFonts w:cs="Verdana"/>
        </w:rPr>
        <w:t>therapists</w:t>
      </w:r>
      <w:r w:rsidR="007573BE" w:rsidRPr="00392D54">
        <w:rPr>
          <w:rFonts w:cs="Verdana"/>
        </w:rPr>
        <w:t xml:space="preserve"> </w:t>
      </w:r>
      <w:r w:rsidR="00EB2ED6" w:rsidRPr="00392D54">
        <w:rPr>
          <w:rFonts w:cs="Verdana"/>
        </w:rPr>
        <w:t xml:space="preserve">always </w:t>
      </w:r>
      <w:r w:rsidR="007573BE" w:rsidRPr="00392D54">
        <w:rPr>
          <w:rFonts w:cs="Verdana"/>
        </w:rPr>
        <w:t xml:space="preserve">need to </w:t>
      </w:r>
      <w:r w:rsidR="00EB2ED6" w:rsidRPr="00392D54">
        <w:rPr>
          <w:rFonts w:cs="Verdana"/>
        </w:rPr>
        <w:t xml:space="preserve">obtain consent from a parent or the person legally responsible for the child for the use of specified data items collected as part of the referral for </w:t>
      </w:r>
      <w:r w:rsidRPr="00392D54">
        <w:rPr>
          <w:rFonts w:cs="Verdana"/>
        </w:rPr>
        <w:t>quali</w:t>
      </w:r>
      <w:r w:rsidR="00770B65" w:rsidRPr="00392D54">
        <w:rPr>
          <w:rFonts w:cs="Verdana"/>
        </w:rPr>
        <w:t>ty assurance, audit</w:t>
      </w:r>
      <w:r w:rsidR="007866DB" w:rsidRPr="00392D54">
        <w:rPr>
          <w:rFonts w:cs="Verdana"/>
        </w:rPr>
        <w:t>, service evaluation</w:t>
      </w:r>
      <w:r w:rsidR="00770B65" w:rsidRPr="00392D54">
        <w:rPr>
          <w:rFonts w:cs="Verdana"/>
        </w:rPr>
        <w:t xml:space="preserve"> and research</w:t>
      </w:r>
      <w:r w:rsidR="00EB2ED6" w:rsidRPr="00392D54">
        <w:rPr>
          <w:rFonts w:cs="Verdana"/>
        </w:rPr>
        <w:t xml:space="preserve"> purposes.  If a registrant cannot obtain consent then their data must not be recorded.</w:t>
      </w:r>
    </w:p>
    <w:p w14:paraId="5EC4A651" w14:textId="77777777" w:rsidR="001E5A36" w:rsidRPr="00392D54" w:rsidRDefault="001E5A36" w:rsidP="00EB2ED6">
      <w:pPr>
        <w:autoSpaceDE w:val="0"/>
        <w:autoSpaceDN w:val="0"/>
        <w:adjustRightInd w:val="0"/>
        <w:spacing w:after="0"/>
        <w:rPr>
          <w:rFonts w:cs="Verdana"/>
        </w:rPr>
      </w:pPr>
    </w:p>
    <w:p w14:paraId="392D6A10" w14:textId="77777777" w:rsidR="001E5A36" w:rsidRPr="00392D54" w:rsidRDefault="001E5A36" w:rsidP="00EB2ED6">
      <w:pPr>
        <w:autoSpaceDE w:val="0"/>
        <w:autoSpaceDN w:val="0"/>
        <w:adjustRightInd w:val="0"/>
        <w:spacing w:after="0"/>
        <w:rPr>
          <w:rFonts w:cs="Verdana"/>
        </w:rPr>
      </w:pPr>
      <w:r w:rsidRPr="00392D54">
        <w:rPr>
          <w:rFonts w:cs="Verdana"/>
        </w:rPr>
        <w:t xml:space="preserve">See Annex </w:t>
      </w:r>
      <w:r w:rsidR="003F539F" w:rsidRPr="00392D54">
        <w:rPr>
          <w:rFonts w:cs="Verdana"/>
        </w:rPr>
        <w:t>1</w:t>
      </w:r>
      <w:r w:rsidRPr="00392D54">
        <w:rPr>
          <w:rFonts w:cs="Verdana"/>
        </w:rPr>
        <w:t xml:space="preserve"> – PTUK model consent procedures</w:t>
      </w:r>
    </w:p>
    <w:p w14:paraId="1E4AAC39" w14:textId="77777777" w:rsidR="00BC2A24" w:rsidRPr="00392D54" w:rsidRDefault="00BC2A24" w:rsidP="00EB2ED6">
      <w:pPr>
        <w:autoSpaceDE w:val="0"/>
        <w:autoSpaceDN w:val="0"/>
        <w:adjustRightInd w:val="0"/>
        <w:spacing w:after="0"/>
        <w:rPr>
          <w:rFonts w:cs="Verdana"/>
        </w:rPr>
      </w:pPr>
    </w:p>
    <w:p w14:paraId="31BDDA54" w14:textId="77777777" w:rsidR="00BC2A24" w:rsidRPr="00392D54" w:rsidRDefault="00BC2A24" w:rsidP="00BC2A24">
      <w:pPr>
        <w:pStyle w:val="Heading2"/>
        <w:rPr>
          <w:color w:val="auto"/>
        </w:rPr>
      </w:pPr>
      <w:bookmarkStart w:id="128" w:name="_Toc31725472"/>
      <w:r w:rsidRPr="00392D54">
        <w:rPr>
          <w:color w:val="auto"/>
        </w:rPr>
        <w:t>5.2</w:t>
      </w:r>
      <w:r w:rsidRPr="00392D54">
        <w:rPr>
          <w:color w:val="auto"/>
        </w:rPr>
        <w:tab/>
        <w:t>Mental Capacity and Consent</w:t>
      </w:r>
      <w:bookmarkEnd w:id="128"/>
    </w:p>
    <w:p w14:paraId="5B6D9744" w14:textId="77777777" w:rsidR="00BC2A24" w:rsidRPr="00392D54" w:rsidRDefault="00BC2A24" w:rsidP="00BC2A24">
      <w:r w:rsidRPr="00392D54">
        <w:t>Adults and young people ages 16 and 17 are assumed to have capacity to give consent and so a lack of capacity should be clearly evidenced and recorded. Young people under 16 may also have competence depending on their maturity and understanding.</w:t>
      </w:r>
    </w:p>
    <w:p w14:paraId="1650E1E0" w14:textId="77777777" w:rsidR="0011223D" w:rsidRPr="00392D54" w:rsidRDefault="0011223D" w:rsidP="0011223D">
      <w:pPr>
        <w:autoSpaceDE w:val="0"/>
        <w:autoSpaceDN w:val="0"/>
        <w:adjustRightInd w:val="0"/>
        <w:spacing w:after="0"/>
        <w:rPr>
          <w:rFonts w:cs="Verdana"/>
        </w:rPr>
      </w:pPr>
      <w:r w:rsidRPr="00392D54">
        <w:rPr>
          <w:rFonts w:cs="Verdana"/>
        </w:rPr>
        <w:t xml:space="preserve">It is important to consider how the personal data was obtained originally by PTUK or a registrant. If, for example, the data was collected as part of a survey and individuals were </w:t>
      </w:r>
      <w:r w:rsidRPr="00392D54">
        <w:rPr>
          <w:rFonts w:cs="Verdana"/>
          <w:i/>
        </w:rPr>
        <w:t>told that it would be used for research purposes then clearly there will be no barrier to using the data for that purpose.</w:t>
      </w:r>
    </w:p>
    <w:p w14:paraId="37F5FD81" w14:textId="77777777" w:rsidR="00B75217" w:rsidRPr="00392D54" w:rsidRDefault="00BC2A24" w:rsidP="00BC2A24">
      <w:pPr>
        <w:pStyle w:val="Heading3"/>
        <w:rPr>
          <w:color w:val="auto"/>
        </w:rPr>
      </w:pPr>
      <w:bookmarkStart w:id="129" w:name="_Toc31725473"/>
      <w:r w:rsidRPr="00392D54">
        <w:rPr>
          <w:color w:val="auto"/>
        </w:rPr>
        <w:t>5.2.1</w:t>
      </w:r>
      <w:r w:rsidRPr="00392D54">
        <w:rPr>
          <w:color w:val="auto"/>
        </w:rPr>
        <w:tab/>
      </w:r>
      <w:r w:rsidR="00B75217" w:rsidRPr="00392D54">
        <w:rPr>
          <w:color w:val="auto"/>
        </w:rPr>
        <w:t>Children</w:t>
      </w:r>
      <w:bookmarkEnd w:id="129"/>
    </w:p>
    <w:p w14:paraId="730B215E" w14:textId="77777777" w:rsidR="00B75217" w:rsidRPr="00392D54" w:rsidRDefault="00B75217" w:rsidP="00B75217">
      <w:r w:rsidRPr="00392D54">
        <w:t>Where the individual to whom the data relates is a child (under the age of 18) and it is determined that the individual has the competency to make decisions regarding the sharing of data he or she has provided in confidence, his or her wishes must be respected.  (The ethical principle of autonomy).</w:t>
      </w:r>
    </w:p>
    <w:p w14:paraId="0D0BF562" w14:textId="77777777" w:rsidR="00B75217" w:rsidRPr="00392D54" w:rsidRDefault="00B75217" w:rsidP="00B75217">
      <w:r w:rsidRPr="00392D54">
        <w:t xml:space="preserve">Safeguarding issues may arise under the Children Act 2004 in relation to the provision to Children’s Social Care Services and/or the Police of information relating to child abuse and in such cases legal advice should be sought. </w:t>
      </w:r>
    </w:p>
    <w:p w14:paraId="1ED1692D" w14:textId="77777777" w:rsidR="00B75217" w:rsidRPr="00392D54" w:rsidRDefault="00B75217" w:rsidP="00B75217">
      <w:r w:rsidRPr="00392D54">
        <w:t>In any other cases where the individual does not have the capacity to consent, express consent must be sought from the individual with parental responsibility (parent or guardian).</w:t>
      </w:r>
    </w:p>
    <w:p w14:paraId="62BC9C24" w14:textId="77777777" w:rsidR="00BC2A24" w:rsidRPr="00392D54" w:rsidRDefault="00B75217" w:rsidP="00BC2A24">
      <w:pPr>
        <w:pStyle w:val="Heading3"/>
        <w:rPr>
          <w:color w:val="auto"/>
        </w:rPr>
      </w:pPr>
      <w:bookmarkStart w:id="130" w:name="_Toc31725474"/>
      <w:r w:rsidRPr="00392D54">
        <w:rPr>
          <w:color w:val="auto"/>
        </w:rPr>
        <w:t>5.2.2</w:t>
      </w:r>
      <w:r w:rsidRPr="00392D54">
        <w:rPr>
          <w:color w:val="auto"/>
        </w:rPr>
        <w:tab/>
      </w:r>
      <w:proofErr w:type="spellStart"/>
      <w:r w:rsidR="00BC2A24" w:rsidRPr="00392D54">
        <w:rPr>
          <w:color w:val="auto"/>
        </w:rPr>
        <w:t>Giillick</w:t>
      </w:r>
      <w:proofErr w:type="spellEnd"/>
      <w:r w:rsidR="00BC2A24" w:rsidRPr="00392D54">
        <w:rPr>
          <w:color w:val="auto"/>
        </w:rPr>
        <w:t xml:space="preserve"> and Fraser guidelines</w:t>
      </w:r>
      <w:bookmarkEnd w:id="130"/>
    </w:p>
    <w:p w14:paraId="78BF0524" w14:textId="77777777" w:rsidR="00BC2A24" w:rsidRPr="00392D54" w:rsidRDefault="00BC2A24" w:rsidP="00BC2A24">
      <w:pPr>
        <w:rPr>
          <w:lang w:val="en"/>
        </w:rPr>
      </w:pPr>
      <w:r w:rsidRPr="00392D54">
        <w:rPr>
          <w:lang w:val="en"/>
        </w:rPr>
        <w:t xml:space="preserve">The Gillick competency and Fraser guidelines help us to balance children’s rights and wishes with our responsibility to keep children safe from harm. Gillick competency and Fraser guidelines refer to a legal case which looked specifically at whether doctors should be able to give contraceptive advice or treatment to under 16-year-olds without parental consent. But since then, they have </w:t>
      </w:r>
      <w:r w:rsidRPr="00392D54">
        <w:rPr>
          <w:lang w:val="en"/>
        </w:rPr>
        <w:lastRenderedPageBreak/>
        <w:t>been more widely used to help assess whether a child has the maturity to make their own decisions and to understand the implications of those decisions.</w:t>
      </w:r>
    </w:p>
    <w:p w14:paraId="53351DC7" w14:textId="77777777" w:rsidR="00BC2A24" w:rsidRPr="00392D54" w:rsidRDefault="00BC2A24" w:rsidP="00BC2A24">
      <w:pPr>
        <w:rPr>
          <w:lang w:val="en"/>
        </w:rPr>
      </w:pPr>
      <w:r w:rsidRPr="00392D54">
        <w:rPr>
          <w:lang w:val="en"/>
        </w:rPr>
        <w:t>"...whether or not a child is capable of giving the necessary consent will depend on the child’s maturity and understanding and the nature of the consent required. The child must be capable of making a reasonable assessment of the advantages and disadvantages of the treatment proposed, so the consent, if given, can be properly and fairly described as true consent." (Gillick v West Norfolk, 1984)</w:t>
      </w:r>
    </w:p>
    <w:p w14:paraId="37C4441E" w14:textId="77777777" w:rsidR="00BC2A24" w:rsidRPr="00392D54" w:rsidRDefault="00BC2A24" w:rsidP="00B75217">
      <w:pPr>
        <w:rPr>
          <w:lang w:val="en"/>
        </w:rPr>
      </w:pPr>
      <w:r w:rsidRPr="00392D54">
        <w:rPr>
          <w:lang w:val="en"/>
        </w:rPr>
        <w:t>How is Gillick competency assessed?</w:t>
      </w:r>
    </w:p>
    <w:p w14:paraId="7F761128" w14:textId="77777777" w:rsidR="00BC2A24" w:rsidRPr="00392D54" w:rsidRDefault="00BC2A24" w:rsidP="00B75217">
      <w:pPr>
        <w:rPr>
          <w:lang w:val="en"/>
        </w:rPr>
      </w:pPr>
      <w:r w:rsidRPr="00392D54">
        <w:rPr>
          <w:lang w:val="en"/>
        </w:rPr>
        <w:t>Lord Scarman’s comments in his judgment of the Gillick case in the House of Lords (Gillick v West Norfolk, 1985) are often referred to as the test of "Gillick competency":</w:t>
      </w:r>
    </w:p>
    <w:p w14:paraId="6F7D18B3" w14:textId="77777777" w:rsidR="00BC2A24" w:rsidRPr="00392D54" w:rsidRDefault="00BC2A24" w:rsidP="00B75217">
      <w:pPr>
        <w:rPr>
          <w:lang w:val="en"/>
        </w:rPr>
      </w:pPr>
      <w:r w:rsidRPr="00392D54">
        <w:rPr>
          <w:lang w:val="en"/>
        </w:rPr>
        <w:t>"...it is not enough that she should understand the nature of the advice which is being given: she must also have a sufficient maturity to understand what is involved."</w:t>
      </w:r>
    </w:p>
    <w:p w14:paraId="2D297DE5" w14:textId="77777777" w:rsidR="00BC2A24" w:rsidRPr="00392D54" w:rsidRDefault="00BC2A24" w:rsidP="00B75217">
      <w:pPr>
        <w:rPr>
          <w:lang w:val="en"/>
        </w:rPr>
      </w:pPr>
      <w:r w:rsidRPr="00392D54">
        <w:rPr>
          <w:lang w:val="en"/>
        </w:rPr>
        <w:t>He also commented more generally on parents’ versus children’s rights:</w:t>
      </w:r>
    </w:p>
    <w:p w14:paraId="2BCF7F34" w14:textId="77777777" w:rsidR="00BC2A24" w:rsidRPr="00392D54" w:rsidRDefault="00BC2A24" w:rsidP="00B75217">
      <w:pPr>
        <w:rPr>
          <w:lang w:val="en"/>
        </w:rPr>
      </w:pPr>
      <w:r w:rsidRPr="00392D54">
        <w:rPr>
          <w:lang w:val="en"/>
        </w:rPr>
        <w:t>"parental right yields to the child’s right to make his own decisions when he reaches a sufficient understanding and intelligence to be capable of making up his own mind on the matter requiring decision."</w:t>
      </w:r>
    </w:p>
    <w:p w14:paraId="524FAC88" w14:textId="77777777" w:rsidR="00BC2A24" w:rsidRPr="00392D54" w:rsidRDefault="00BC2A24" w:rsidP="00B75217">
      <w:pPr>
        <w:rPr>
          <w:lang w:val="en"/>
        </w:rPr>
      </w:pPr>
      <w:r w:rsidRPr="00392D54">
        <w:rPr>
          <w:lang w:val="en"/>
        </w:rPr>
        <w:t>Professionals working with children need to consider how to balance children’s rights and wishes with their responsibility to keep children safe from harm.</w:t>
      </w:r>
    </w:p>
    <w:p w14:paraId="559AB18D" w14:textId="77777777" w:rsidR="00BC2A24" w:rsidRPr="00392D54" w:rsidRDefault="00BC2A24" w:rsidP="00B75217">
      <w:pPr>
        <w:rPr>
          <w:lang w:val="en"/>
        </w:rPr>
      </w:pPr>
      <w:r w:rsidRPr="00392D54">
        <w:rPr>
          <w:lang w:val="en"/>
        </w:rPr>
        <w:t>Underage sexual activity should always be seen as a possible indicator of child sexual exploitation.</w:t>
      </w:r>
      <w:r w:rsidR="00B75217" w:rsidRPr="00392D54">
        <w:rPr>
          <w:lang w:val="en"/>
        </w:rPr>
        <w:t xml:space="preserve">  </w:t>
      </w:r>
      <w:r w:rsidRPr="00392D54">
        <w:rPr>
          <w:lang w:val="en"/>
        </w:rPr>
        <w:t>Sexual activity with a child under 13 is a criminal offence and should always result in a child protection referral.</w:t>
      </w:r>
    </w:p>
    <w:p w14:paraId="2A9A4764" w14:textId="77777777" w:rsidR="00BC2A24" w:rsidRPr="00392D54" w:rsidRDefault="00B75217" w:rsidP="00B75217">
      <w:pPr>
        <w:pStyle w:val="Heading3"/>
        <w:rPr>
          <w:color w:val="auto"/>
        </w:rPr>
      </w:pPr>
      <w:bookmarkStart w:id="131" w:name="_Toc31725475"/>
      <w:r w:rsidRPr="00392D54">
        <w:rPr>
          <w:color w:val="auto"/>
        </w:rPr>
        <w:t>5.2.3</w:t>
      </w:r>
      <w:r w:rsidRPr="00392D54">
        <w:rPr>
          <w:color w:val="auto"/>
        </w:rPr>
        <w:tab/>
        <w:t>Adults</w:t>
      </w:r>
      <w:bookmarkEnd w:id="131"/>
    </w:p>
    <w:p w14:paraId="7BB180A5" w14:textId="77777777" w:rsidR="00BC2A24" w:rsidRPr="00392D54" w:rsidRDefault="00BC2A24" w:rsidP="00BC2A24">
      <w:r w:rsidRPr="00392D54">
        <w:t xml:space="preserve">If it is decided that adults </w:t>
      </w:r>
      <w:proofErr w:type="spellStart"/>
      <w:r w:rsidRPr="00392D54">
        <w:t>eg</w:t>
      </w:r>
      <w:proofErr w:type="spellEnd"/>
      <w:r w:rsidRPr="00392D54">
        <w:t xml:space="preserve"> parents</w:t>
      </w:r>
      <w:r w:rsidR="00B75217" w:rsidRPr="00392D54">
        <w:t xml:space="preserve">, </w:t>
      </w:r>
      <w:r w:rsidRPr="00392D54">
        <w:t xml:space="preserve"> lack capacity, in accordance with the Mental Capacity Act 2005 to give informed consent to the sharing of their information, then any decision taken on their behalf must be in their best interests and any previously expressed wishes, or the wishes of anyone who is authorised to act on behalf of the individual.</w:t>
      </w:r>
    </w:p>
    <w:p w14:paraId="63A1386B" w14:textId="77777777" w:rsidR="00B75217" w:rsidRPr="00392D54" w:rsidRDefault="00B75217" w:rsidP="00CD0F8F">
      <w:pPr>
        <w:pStyle w:val="Heading3"/>
        <w:rPr>
          <w:color w:val="auto"/>
        </w:rPr>
      </w:pPr>
      <w:bookmarkStart w:id="132" w:name="_Toc31725476"/>
      <w:r w:rsidRPr="00392D54">
        <w:rPr>
          <w:color w:val="auto"/>
        </w:rPr>
        <w:t>5.2.4</w:t>
      </w:r>
      <w:r w:rsidR="00CD0F8F" w:rsidRPr="00392D54">
        <w:rPr>
          <w:color w:val="auto"/>
        </w:rPr>
        <w:tab/>
        <w:t>Mental Capacity Act</w:t>
      </w:r>
      <w:bookmarkEnd w:id="132"/>
    </w:p>
    <w:p w14:paraId="3AFE5217" w14:textId="77777777" w:rsidR="00B75217" w:rsidRPr="00392D54" w:rsidRDefault="00B75217" w:rsidP="00CD0F8F">
      <w:r w:rsidRPr="00392D54">
        <w:t>A person who lacks capacity at a certain time may be able to make that decision at a later date. Consideration will be given to whether the data needs to be shared now, or could wait until a time when the person is able to consent to the data being shared</w:t>
      </w:r>
    </w:p>
    <w:p w14:paraId="49A00170" w14:textId="77777777" w:rsidR="00B75217" w:rsidRPr="00392D54" w:rsidRDefault="00B75217" w:rsidP="00CD0F8F">
      <w:r w:rsidRPr="00392D54">
        <w:t>The 5 Key Principles</w:t>
      </w:r>
      <w:r w:rsidRPr="00392D54">
        <w:footnoteReference w:id="1"/>
      </w:r>
      <w:r w:rsidRPr="00392D54">
        <w:t xml:space="preserve"> in the Mental Capacity Act will be taken into account in coming to a decision about a person’s capacity:</w:t>
      </w:r>
    </w:p>
    <w:p w14:paraId="1A6411A9" w14:textId="77777777" w:rsidR="00B75217" w:rsidRPr="00392D54" w:rsidRDefault="00B75217" w:rsidP="00A81717">
      <w:pPr>
        <w:pStyle w:val="ListParagraph"/>
        <w:numPr>
          <w:ilvl w:val="0"/>
          <w:numId w:val="40"/>
        </w:numPr>
      </w:pPr>
      <w:r w:rsidRPr="00392D54">
        <w:t xml:space="preserve">A person must be assumed to have capacity unless it is established that s/he lacks capacity; </w:t>
      </w:r>
    </w:p>
    <w:p w14:paraId="0C06506C" w14:textId="77777777" w:rsidR="00B75217" w:rsidRPr="00392D54" w:rsidRDefault="00B75217" w:rsidP="00A81717">
      <w:pPr>
        <w:pStyle w:val="ListParagraph"/>
        <w:numPr>
          <w:ilvl w:val="0"/>
          <w:numId w:val="40"/>
        </w:numPr>
      </w:pPr>
      <w:r w:rsidRPr="00392D54">
        <w:t>A person is not to be treated as unable to make a decision unless all practicable steps to help her/him to do so have been taken without success;</w:t>
      </w:r>
    </w:p>
    <w:p w14:paraId="6947F269" w14:textId="77777777" w:rsidR="00B75217" w:rsidRPr="00392D54" w:rsidRDefault="00B75217" w:rsidP="00A81717">
      <w:pPr>
        <w:pStyle w:val="ListParagraph"/>
        <w:numPr>
          <w:ilvl w:val="0"/>
          <w:numId w:val="40"/>
        </w:numPr>
      </w:pPr>
      <w:r w:rsidRPr="00392D54">
        <w:t xml:space="preserve">A person is not to be treated as unable to make a decision merely because s/he makes an unwise decision; </w:t>
      </w:r>
    </w:p>
    <w:p w14:paraId="082B824F" w14:textId="77777777" w:rsidR="00B75217" w:rsidRPr="00392D54" w:rsidRDefault="00B75217" w:rsidP="00A81717">
      <w:pPr>
        <w:pStyle w:val="ListParagraph"/>
        <w:numPr>
          <w:ilvl w:val="0"/>
          <w:numId w:val="40"/>
        </w:numPr>
      </w:pPr>
      <w:r w:rsidRPr="00392D54">
        <w:t xml:space="preserve">An action taken or decision made, under this Act for or on behalf of a person who lacks capacity must be done, or made, in her/his best interests; </w:t>
      </w:r>
    </w:p>
    <w:p w14:paraId="0832D437" w14:textId="77777777" w:rsidR="0011223D" w:rsidRPr="00392D54" w:rsidRDefault="00B75217" w:rsidP="00A81717">
      <w:pPr>
        <w:pStyle w:val="ListParagraph"/>
        <w:numPr>
          <w:ilvl w:val="0"/>
          <w:numId w:val="40"/>
        </w:numPr>
        <w:autoSpaceDE w:val="0"/>
        <w:autoSpaceDN w:val="0"/>
        <w:adjustRightInd w:val="0"/>
        <w:spacing w:after="0"/>
        <w:rPr>
          <w:rFonts w:ascii="Gill Sans MT" w:hAnsi="Gill Sans MT" w:cs="FrutigerLT-Light"/>
        </w:rPr>
      </w:pPr>
      <w:r w:rsidRPr="00392D54">
        <w:lastRenderedPageBreak/>
        <w:t>Before the action is taken, or the decision is made, regard must be had to whether the purpose for which it is needed can be as effectively achieved in a way that is less restrictive of the person's rights and freedom of action.</w:t>
      </w:r>
    </w:p>
    <w:p w14:paraId="2103E859" w14:textId="77777777" w:rsidR="0011223D" w:rsidRPr="00392D54" w:rsidRDefault="0011223D" w:rsidP="0011223D">
      <w:pPr>
        <w:autoSpaceDE w:val="0"/>
        <w:autoSpaceDN w:val="0"/>
        <w:adjustRightInd w:val="0"/>
        <w:spacing w:after="0"/>
        <w:rPr>
          <w:rFonts w:ascii="Gill Sans MT" w:hAnsi="Gill Sans MT" w:cs="FrutigerLT-Light"/>
        </w:rPr>
      </w:pPr>
    </w:p>
    <w:p w14:paraId="2DF551CF" w14:textId="77777777" w:rsidR="004036A1" w:rsidRPr="00392D54" w:rsidRDefault="00B75217" w:rsidP="0011223D">
      <w:r w:rsidRPr="00392D54">
        <w:t xml:space="preserve">Where it is considered that a person does not have capacity, a record will be made of this decision and the steps taken by the registrant to reach a decision about whether data should be </w:t>
      </w:r>
      <w:r w:rsidR="004036A1" w:rsidRPr="00392D54">
        <w:t>shared in their best interests.</w:t>
      </w:r>
    </w:p>
    <w:p w14:paraId="375043DF" w14:textId="77777777" w:rsidR="00B75217" w:rsidRPr="00392D54" w:rsidRDefault="004036A1" w:rsidP="0011223D">
      <w:r w:rsidRPr="00392D54">
        <w:t>T</w:t>
      </w:r>
      <w:r w:rsidR="00B75217" w:rsidRPr="00392D54">
        <w:t>he capacity to be able to give consent can be assessed by considering:</w:t>
      </w:r>
    </w:p>
    <w:p w14:paraId="1D489B67" w14:textId="77777777" w:rsidR="00B75217" w:rsidRPr="00392D54" w:rsidRDefault="00B75217" w:rsidP="00A81717">
      <w:pPr>
        <w:pStyle w:val="ListParagraph"/>
        <w:numPr>
          <w:ilvl w:val="0"/>
          <w:numId w:val="41"/>
        </w:numPr>
      </w:pPr>
      <w:r w:rsidRPr="00392D54">
        <w:t>Has the person got the capacity to make this particular decision?</w:t>
      </w:r>
    </w:p>
    <w:p w14:paraId="057E8CA6" w14:textId="77777777" w:rsidR="00B75217" w:rsidRPr="00392D54" w:rsidRDefault="00B75217" w:rsidP="00A81717">
      <w:pPr>
        <w:pStyle w:val="ListParagraph"/>
        <w:numPr>
          <w:ilvl w:val="0"/>
          <w:numId w:val="41"/>
        </w:numPr>
      </w:pPr>
      <w:r w:rsidRPr="00392D54">
        <w:t>Have they got the capacity to understand and retain the information relevant to the decision?</w:t>
      </w:r>
    </w:p>
    <w:p w14:paraId="62E661B1" w14:textId="77777777" w:rsidR="00B75217" w:rsidRPr="00392D54" w:rsidRDefault="00B75217" w:rsidP="00A81717">
      <w:pPr>
        <w:pStyle w:val="ListParagraph"/>
        <w:numPr>
          <w:ilvl w:val="0"/>
          <w:numId w:val="41"/>
        </w:numPr>
      </w:pPr>
      <w:r w:rsidRPr="00392D54">
        <w:t>Will they be able to understand the reasonably foreseeable consequences of deciding one way or the other?</w:t>
      </w:r>
    </w:p>
    <w:p w14:paraId="3B3EB5A4" w14:textId="77777777" w:rsidR="00B75217" w:rsidRPr="00392D54" w:rsidRDefault="00B75217" w:rsidP="00A81717">
      <w:pPr>
        <w:pStyle w:val="ListParagraph"/>
        <w:numPr>
          <w:ilvl w:val="0"/>
          <w:numId w:val="41"/>
        </w:numPr>
      </w:pPr>
      <w:r w:rsidRPr="00392D54">
        <w:t>Will they have the capacity to communicate the decision they have come to?</w:t>
      </w:r>
    </w:p>
    <w:p w14:paraId="6FCB3575" w14:textId="77777777" w:rsidR="00B75217" w:rsidRPr="00392D54" w:rsidRDefault="00B75217" w:rsidP="0011223D">
      <w:r w:rsidRPr="00392D54">
        <w:t>Where professionals request that data supplied by them be kept confidential from the people who use services the outcome of this request and the reasons for taking the decision will be recorded. Decisions of this kind will only be taken on statutory grounds.</w:t>
      </w:r>
    </w:p>
    <w:p w14:paraId="61CEC462" w14:textId="77777777" w:rsidR="00B75217" w:rsidRPr="00392D54" w:rsidRDefault="00B75217" w:rsidP="009D3464">
      <w:pPr>
        <w:spacing w:after="0"/>
      </w:pPr>
      <w:r w:rsidRPr="00392D54">
        <w:t>The NHS Code of Practice on Confidentiality provides advice and guidance on the legal, ethical</w:t>
      </w:r>
    </w:p>
    <w:p w14:paraId="5450DF9B" w14:textId="77777777" w:rsidR="00B75217" w:rsidRPr="00392D54" w:rsidRDefault="00B75217" w:rsidP="009D3464">
      <w:pPr>
        <w:spacing w:after="0"/>
      </w:pPr>
      <w:r w:rsidRPr="00392D54">
        <w:t xml:space="preserve">and policy conditions affecting the disclosure of confidential patient information. In simple terms, in the absence of a patient’s consent, information should only be disclosed where there is a statutory obligation to do so or where the public interest in disclosure is sufficient to override both the duty of confidence owed to an individual and also the public interest in keeping health records confidential. The threshold for disclosure will be a relatively high one.  Anonymisation and other procedures need to be taken into account – see section </w:t>
      </w:r>
      <w:r w:rsidR="007573BE" w:rsidRPr="00392D54">
        <w:t>4.</w:t>
      </w:r>
    </w:p>
    <w:p w14:paraId="3D9F2EC0" w14:textId="77777777" w:rsidR="00BC2A24" w:rsidRPr="00392D54" w:rsidRDefault="00B75217" w:rsidP="00B75217">
      <w:pPr>
        <w:pStyle w:val="Heading3"/>
        <w:rPr>
          <w:color w:val="auto"/>
        </w:rPr>
      </w:pPr>
      <w:bookmarkStart w:id="133" w:name="_Toc31725477"/>
      <w:r w:rsidRPr="00392D54">
        <w:rPr>
          <w:color w:val="auto"/>
        </w:rPr>
        <w:t>5.2.5</w:t>
      </w:r>
      <w:r w:rsidRPr="00392D54">
        <w:rPr>
          <w:color w:val="auto"/>
        </w:rPr>
        <w:tab/>
      </w:r>
      <w:r w:rsidR="00BC2A24" w:rsidRPr="00392D54">
        <w:rPr>
          <w:color w:val="auto"/>
        </w:rPr>
        <w:t>Safeguarding Children and Adults</w:t>
      </w:r>
      <w:bookmarkEnd w:id="133"/>
    </w:p>
    <w:p w14:paraId="1ED155BE" w14:textId="77777777" w:rsidR="00BC2A24" w:rsidRPr="00392D54" w:rsidRDefault="00BC2A24" w:rsidP="00B75217">
      <w:r w:rsidRPr="00392D54">
        <w:t>A number of principles apply in respect of safeguarding children and adults:</w:t>
      </w:r>
    </w:p>
    <w:p w14:paraId="5FD31344" w14:textId="77777777" w:rsidR="00BC2A24" w:rsidRPr="00392D54" w:rsidRDefault="00BC2A24" w:rsidP="00A81717">
      <w:pPr>
        <w:pStyle w:val="ListParagraph"/>
        <w:numPr>
          <w:ilvl w:val="0"/>
          <w:numId w:val="39"/>
        </w:numPr>
      </w:pPr>
      <w:r w:rsidRPr="00392D54">
        <w:t>Safeguarding children and adults is everyone’s responsibility</w:t>
      </w:r>
    </w:p>
    <w:p w14:paraId="3F970F37" w14:textId="77777777" w:rsidR="00BC2A24" w:rsidRPr="00392D54" w:rsidRDefault="00BC2A24" w:rsidP="00A81717">
      <w:pPr>
        <w:pStyle w:val="ListParagraph"/>
        <w:numPr>
          <w:ilvl w:val="0"/>
          <w:numId w:val="39"/>
        </w:numPr>
      </w:pPr>
      <w:r w:rsidRPr="00392D54">
        <w:t>Abuse and neglect of children and adults is never acceptable</w:t>
      </w:r>
    </w:p>
    <w:p w14:paraId="212F7FF5" w14:textId="77777777" w:rsidR="00BC2A24" w:rsidRPr="00392D54" w:rsidRDefault="00BC2A24" w:rsidP="00A81717">
      <w:pPr>
        <w:pStyle w:val="ListParagraph"/>
        <w:numPr>
          <w:ilvl w:val="0"/>
          <w:numId w:val="39"/>
        </w:numPr>
      </w:pPr>
      <w:r w:rsidRPr="00392D54">
        <w:t>Sharing data appropriately is crucial to protecting children (even when the child or young person does not agree)</w:t>
      </w:r>
    </w:p>
    <w:p w14:paraId="364C9EB7" w14:textId="77777777" w:rsidR="00BC2A24" w:rsidRPr="00392D54" w:rsidRDefault="00BC2A24" w:rsidP="00A81717">
      <w:pPr>
        <w:pStyle w:val="ListParagraph"/>
        <w:numPr>
          <w:ilvl w:val="0"/>
          <w:numId w:val="39"/>
        </w:numPr>
      </w:pPr>
      <w:r w:rsidRPr="00392D54">
        <w:t>Failure to share appropriate data places children and adults at greater risk</w:t>
      </w:r>
    </w:p>
    <w:p w14:paraId="34719B9D" w14:textId="77777777" w:rsidR="00BC2A24" w:rsidRPr="00392D54" w:rsidRDefault="00BC2A24" w:rsidP="00B75217">
      <w:r w:rsidRPr="00392D54">
        <w:t>Where the safety or welfare of a child is in doubt, registrants must co-operate with the statutory agencies which can provide protection (Children’s Social Care and Police). A number of public bodies are required by the Children Act 2004 to make arrangements for ensuring that their functions are discharged having regard to the need to safeguard and promote the welfare of children. Failure to share relevant data places a child in danger, and leaves staff vulnerable to both professional misconduct and disciplinary consequences.</w:t>
      </w:r>
    </w:p>
    <w:p w14:paraId="056B944E" w14:textId="77777777" w:rsidR="00EB2ED6" w:rsidRPr="00392D54" w:rsidRDefault="00EB2ED6" w:rsidP="00245057">
      <w:pPr>
        <w:pStyle w:val="Heading2"/>
        <w:rPr>
          <w:color w:val="auto"/>
        </w:rPr>
      </w:pPr>
      <w:bookmarkStart w:id="134" w:name="_Toc444607870"/>
      <w:bookmarkStart w:id="135" w:name="_Toc31725478"/>
      <w:r w:rsidRPr="00392D54">
        <w:rPr>
          <w:color w:val="auto"/>
        </w:rPr>
        <w:t>5.</w:t>
      </w:r>
      <w:r w:rsidR="0011223D" w:rsidRPr="00392D54">
        <w:rPr>
          <w:color w:val="auto"/>
        </w:rPr>
        <w:t>3</w:t>
      </w:r>
      <w:r w:rsidRPr="00392D54">
        <w:rPr>
          <w:color w:val="auto"/>
        </w:rPr>
        <w:tab/>
        <w:t>Data Items where consent is required</w:t>
      </w:r>
      <w:bookmarkEnd w:id="134"/>
      <w:bookmarkEnd w:id="135"/>
    </w:p>
    <w:p w14:paraId="0B2525A4" w14:textId="77777777" w:rsidR="00EB2ED6" w:rsidRPr="00392D54" w:rsidRDefault="009D3464" w:rsidP="00EB2ED6">
      <w:pPr>
        <w:autoSpaceDE w:val="0"/>
        <w:autoSpaceDN w:val="0"/>
        <w:adjustRightInd w:val="0"/>
        <w:spacing w:after="0"/>
        <w:rPr>
          <w:rFonts w:cs="Verdana"/>
        </w:rPr>
      </w:pPr>
      <w:r w:rsidRPr="00392D54">
        <w:rPr>
          <w:rFonts w:cs="Verdana"/>
        </w:rPr>
        <w:t>A set of explanatory notes, produced by PTUK, is provided in Annex 1 to explain the data collected and its uses, if asked for.</w:t>
      </w:r>
    </w:p>
    <w:p w14:paraId="2B21CBFD" w14:textId="77777777" w:rsidR="00EB2ED6" w:rsidRPr="00392D54" w:rsidRDefault="00EB2ED6" w:rsidP="00245057">
      <w:pPr>
        <w:pStyle w:val="Heading2"/>
        <w:rPr>
          <w:color w:val="auto"/>
        </w:rPr>
      </w:pPr>
      <w:bookmarkStart w:id="136" w:name="_Toc444607871"/>
      <w:bookmarkStart w:id="137" w:name="_Toc31725479"/>
      <w:r w:rsidRPr="00392D54">
        <w:rPr>
          <w:color w:val="auto"/>
        </w:rPr>
        <w:t>5.</w:t>
      </w:r>
      <w:r w:rsidR="0011223D" w:rsidRPr="00392D54">
        <w:rPr>
          <w:color w:val="auto"/>
        </w:rPr>
        <w:t>4</w:t>
      </w:r>
      <w:r w:rsidRPr="00392D54">
        <w:rPr>
          <w:color w:val="auto"/>
        </w:rPr>
        <w:tab/>
        <w:t>Withdrawal of consent</w:t>
      </w:r>
      <w:bookmarkEnd w:id="136"/>
      <w:bookmarkEnd w:id="137"/>
    </w:p>
    <w:p w14:paraId="4A9B605B" w14:textId="77777777" w:rsidR="00EB2ED6" w:rsidRPr="00392D54" w:rsidRDefault="00EB2ED6" w:rsidP="00EB2ED6">
      <w:pPr>
        <w:autoSpaceDE w:val="0"/>
        <w:autoSpaceDN w:val="0"/>
        <w:adjustRightInd w:val="0"/>
        <w:spacing w:after="0"/>
        <w:rPr>
          <w:rFonts w:cs="Verdana"/>
        </w:rPr>
      </w:pPr>
      <w:r w:rsidRPr="00392D54">
        <w:rPr>
          <w:rFonts w:cs="Verdana"/>
        </w:rPr>
        <w:t xml:space="preserve">However, there can be problems in an approach based </w:t>
      </w:r>
      <w:r w:rsidR="00245057" w:rsidRPr="00392D54">
        <w:rPr>
          <w:rFonts w:cs="Verdana"/>
        </w:rPr>
        <w:t xml:space="preserve">solely </w:t>
      </w:r>
      <w:r w:rsidRPr="00392D54">
        <w:rPr>
          <w:rFonts w:cs="Verdana"/>
        </w:rPr>
        <w:t xml:space="preserve">on consent, particularly where this involves the publication of personal data. If an individual can give consent, the individual can withdraw it – and may want to do so because of a change in their personal circumstances, for example. Even if the withdrawal of consent stops </w:t>
      </w:r>
      <w:r w:rsidR="006A2F09" w:rsidRPr="00392D54">
        <w:rPr>
          <w:rFonts w:cs="Verdana"/>
        </w:rPr>
        <w:t>us</w:t>
      </w:r>
      <w:r w:rsidRPr="00392D54">
        <w:rPr>
          <w:rFonts w:cs="Verdana"/>
        </w:rPr>
        <w:t xml:space="preserve"> from further processing the personal data, </w:t>
      </w:r>
      <w:r w:rsidRPr="00392D54">
        <w:rPr>
          <w:rFonts w:cs="Verdana"/>
        </w:rPr>
        <w:lastRenderedPageBreak/>
        <w:t>in reality, it may be impossible to remove the data from the public domain.  The withdrawal of consent may have little or no effect. It is therefore ‘safer’ to publish anonymised data than personal data, even where consent could be obtained for the disclosure of personal data itself.</w:t>
      </w:r>
    </w:p>
    <w:p w14:paraId="45CC6CC8" w14:textId="77777777" w:rsidR="00A63B25" w:rsidRPr="00392D54" w:rsidRDefault="00A63B25" w:rsidP="00A63B25">
      <w:pPr>
        <w:pStyle w:val="Heading2"/>
        <w:rPr>
          <w:color w:val="auto"/>
        </w:rPr>
      </w:pPr>
      <w:bookmarkStart w:id="138" w:name="_Toc31725480"/>
      <w:r w:rsidRPr="00392D54">
        <w:rPr>
          <w:color w:val="auto"/>
        </w:rPr>
        <w:t xml:space="preserve">5.5 </w:t>
      </w:r>
      <w:r w:rsidRPr="00392D54">
        <w:rPr>
          <w:color w:val="auto"/>
        </w:rPr>
        <w:tab/>
        <w:t>Consent isn’t always required</w:t>
      </w:r>
      <w:bookmarkEnd w:id="138"/>
    </w:p>
    <w:p w14:paraId="4E7619CF" w14:textId="77777777" w:rsidR="00EA257F" w:rsidRPr="00392D54" w:rsidRDefault="00EA257F" w:rsidP="00EA257F">
      <w:pPr>
        <w:pStyle w:val="Heading3"/>
        <w:rPr>
          <w:color w:val="auto"/>
        </w:rPr>
      </w:pPr>
      <w:bookmarkStart w:id="139" w:name="_Toc31725481"/>
      <w:r w:rsidRPr="00392D54">
        <w:rPr>
          <w:color w:val="auto"/>
        </w:rPr>
        <w:t>5.5.1</w:t>
      </w:r>
      <w:r w:rsidRPr="00392D54">
        <w:rPr>
          <w:color w:val="auto"/>
        </w:rPr>
        <w:tab/>
        <w:t>Sharing criteria</w:t>
      </w:r>
      <w:bookmarkEnd w:id="139"/>
    </w:p>
    <w:p w14:paraId="23C8FC48" w14:textId="77777777" w:rsidR="00A63B25" w:rsidRPr="00392D54" w:rsidRDefault="00A63B25" w:rsidP="006B28D5">
      <w:r w:rsidRPr="00392D54">
        <w:rPr>
          <w:rFonts w:cs="FrutigerLT-Bold"/>
          <w:bCs/>
        </w:rPr>
        <w:t>Myth</w:t>
      </w:r>
      <w:r w:rsidRPr="00392D54">
        <w:t>: You always need the consent of the data subject in order to share their personal data.</w:t>
      </w:r>
      <w:r w:rsidR="006B28D5" w:rsidRPr="00392D54">
        <w:t xml:space="preserve"> </w:t>
      </w:r>
      <w:r w:rsidRPr="00392D54">
        <w:rPr>
          <w:rFonts w:cs="FrutigerLT-Bold"/>
          <w:bCs/>
        </w:rPr>
        <w:t>Fact:</w:t>
      </w:r>
      <w:r w:rsidRPr="00392D54">
        <w:rPr>
          <w:rFonts w:cs="FrutigerLT-Bold"/>
          <w:b/>
          <w:bCs/>
        </w:rPr>
        <w:t xml:space="preserve"> </w:t>
      </w:r>
      <w:r w:rsidRPr="00392D54">
        <w:t>You do not necessarily need consent of the data subject to share their personal data. In terms of compliance with the Data Protection Act 1998 (and the Human Rights Act 1998), consent</w:t>
      </w:r>
      <w:r w:rsidR="006B28D5" w:rsidRPr="00392D54">
        <w:t xml:space="preserve"> </w:t>
      </w:r>
      <w:r w:rsidRPr="00392D54">
        <w:t>of the data subject is not a necessary precondition for lawful data sharing. The Data Protection Act</w:t>
      </w:r>
      <w:r w:rsidR="006B28D5" w:rsidRPr="00392D54">
        <w:t xml:space="preserve"> </w:t>
      </w:r>
      <w:r w:rsidRPr="00392D54">
        <w:t>1998 sets out a number of criteria under Schedule 2 for the legitimate processing of personal data</w:t>
      </w:r>
      <w:r w:rsidR="006B28D5" w:rsidRPr="00392D54">
        <w:t xml:space="preserve"> </w:t>
      </w:r>
      <w:r w:rsidRPr="00392D54">
        <w:t>(and sharing, like using, is for the most part just another form of processing) and if any one of the</w:t>
      </w:r>
      <w:r w:rsidR="006B28D5" w:rsidRPr="00392D54">
        <w:t xml:space="preserve"> </w:t>
      </w:r>
      <w:r w:rsidRPr="00392D54">
        <w:t>criteria is met, the Data Protection Act 1998 test is satisfied.</w:t>
      </w:r>
    </w:p>
    <w:p w14:paraId="70832713" w14:textId="77777777" w:rsidR="00A63B25" w:rsidRPr="00392D54" w:rsidRDefault="00A63B25" w:rsidP="006B28D5">
      <w:r w:rsidRPr="00392D54">
        <w:rPr>
          <w:rFonts w:cs="FrutigerLT-Bold"/>
          <w:bCs/>
        </w:rPr>
        <w:t>Consent is simply one of the criteria.</w:t>
      </w:r>
      <w:r w:rsidRPr="00392D54">
        <w:rPr>
          <w:rFonts w:cs="FrutigerLT-Bold"/>
          <w:b/>
          <w:bCs/>
        </w:rPr>
        <w:t xml:space="preserve"> </w:t>
      </w:r>
      <w:r w:rsidRPr="00392D54">
        <w:t>Furthermore, consent in relation to personal</w:t>
      </w:r>
      <w:r w:rsidR="006B28D5" w:rsidRPr="00392D54">
        <w:t xml:space="preserve"> </w:t>
      </w:r>
      <w:r w:rsidRPr="00392D54">
        <w:t>data does not need to be explicit – it can be implied. More stringent rules apply to sensitive</w:t>
      </w:r>
      <w:r w:rsidR="006B28D5" w:rsidRPr="00392D54">
        <w:t xml:space="preserve"> </w:t>
      </w:r>
      <w:r w:rsidRPr="00392D54">
        <w:t>personal data, when consent does need to be explicit if that criterion is used – criteria other than</w:t>
      </w:r>
      <w:r w:rsidR="006B28D5" w:rsidRPr="00392D54">
        <w:t xml:space="preserve"> </w:t>
      </w:r>
      <w:r w:rsidRPr="00392D54">
        <w:t>consent can still be used for sensitive personal data. Even without explicit consent for the</w:t>
      </w:r>
      <w:r w:rsidR="006B28D5" w:rsidRPr="00392D54">
        <w:t xml:space="preserve"> </w:t>
      </w:r>
      <w:r w:rsidRPr="00392D54">
        <w:t>sharing of sensitive personal data, it is still possible to share the data legitimately if this is necessary</w:t>
      </w:r>
      <w:r w:rsidR="006B28D5" w:rsidRPr="00392D54">
        <w:t xml:space="preserve"> </w:t>
      </w:r>
      <w:r w:rsidRPr="00392D54">
        <w:t>in order to exercise any statutory function (as may well be the case for responders to emergencies) or to protect the vital interests of the individual where, for example, consent cannot be given.</w:t>
      </w:r>
    </w:p>
    <w:p w14:paraId="727F0AB2" w14:textId="77777777" w:rsidR="00A63B25" w:rsidRPr="00392D54" w:rsidRDefault="00A63B25" w:rsidP="006B28D5">
      <w:pPr>
        <w:rPr>
          <w:lang w:eastAsia="en-GB"/>
        </w:rPr>
      </w:pPr>
      <w:r w:rsidRPr="00392D54">
        <w:rPr>
          <w:lang w:eastAsia="en-GB"/>
        </w:rPr>
        <w:t>One of the lessons identified in the Government’s report on lessons from the 7 July 2005 terrorist attacks related to the management of personal data by local and regional responders. It was apparent that in some parts of the emergency response, the requirements of the Data Protection Act 1998 were either misinterpreted or over-zealously applied.</w:t>
      </w:r>
    </w:p>
    <w:p w14:paraId="0ECA462E" w14:textId="77777777" w:rsidR="00EA257F" w:rsidRPr="00392D54" w:rsidRDefault="00EA257F" w:rsidP="00EA257F">
      <w:pPr>
        <w:pStyle w:val="Heading3"/>
        <w:rPr>
          <w:color w:val="auto"/>
          <w:lang w:eastAsia="en-GB"/>
        </w:rPr>
      </w:pPr>
      <w:bookmarkStart w:id="140" w:name="_Toc31725482"/>
      <w:r w:rsidRPr="00392D54">
        <w:rPr>
          <w:color w:val="auto"/>
          <w:lang w:eastAsia="en-GB"/>
        </w:rPr>
        <w:t>5.5.2</w:t>
      </w:r>
      <w:r w:rsidRPr="00392D54">
        <w:rPr>
          <w:color w:val="auto"/>
          <w:lang w:eastAsia="en-GB"/>
        </w:rPr>
        <w:tab/>
      </w:r>
      <w:r w:rsidR="00090B28" w:rsidRPr="00392D54">
        <w:rPr>
          <w:color w:val="auto"/>
          <w:lang w:eastAsia="en-GB"/>
        </w:rPr>
        <w:t>Disclosure myths</w:t>
      </w:r>
      <w:bookmarkEnd w:id="140"/>
    </w:p>
    <w:p w14:paraId="00F2FB67" w14:textId="77777777" w:rsidR="00EA257F" w:rsidRPr="00392D54" w:rsidRDefault="00EA257F" w:rsidP="006B28D5">
      <w:pPr>
        <w:rPr>
          <w:lang w:eastAsia="en-GB"/>
        </w:rPr>
      </w:pPr>
      <w:r w:rsidRPr="00392D54">
        <w:rPr>
          <w:lang w:eastAsia="en-GB"/>
        </w:rPr>
        <w:t>Myth: Personal data collected by one organisation cannot be disclosed to another organisation unless it is for the same (</w:t>
      </w:r>
      <w:proofErr w:type="spellStart"/>
      <w:r w:rsidRPr="00392D54">
        <w:rPr>
          <w:lang w:eastAsia="en-GB"/>
        </w:rPr>
        <w:t>ie</w:t>
      </w:r>
      <w:proofErr w:type="spellEnd"/>
      <w:r w:rsidRPr="00392D54">
        <w:rPr>
          <w:lang w:eastAsia="en-GB"/>
        </w:rPr>
        <w:t xml:space="preserve"> ‘compatible’) or a directly related purpose.</w:t>
      </w:r>
    </w:p>
    <w:p w14:paraId="04A343BC" w14:textId="77777777" w:rsidR="00EA257F" w:rsidRPr="00392D54" w:rsidRDefault="00EA257F" w:rsidP="006B28D5">
      <w:pPr>
        <w:rPr>
          <w:lang w:eastAsia="en-GB"/>
        </w:rPr>
      </w:pPr>
      <w:r w:rsidRPr="00392D54">
        <w:rPr>
          <w:lang w:eastAsia="en-GB"/>
        </w:rPr>
        <w:t>Fact: The issue of ‘compatibility’ arises under the second principle of the Data Protection Act 1998. If personal data is collected by one organisation for a particular purpose, then ‘compatibility’ (</w:t>
      </w:r>
      <w:proofErr w:type="spellStart"/>
      <w:r w:rsidRPr="00392D54">
        <w:rPr>
          <w:lang w:eastAsia="en-GB"/>
        </w:rPr>
        <w:t>ie</w:t>
      </w:r>
      <w:proofErr w:type="spellEnd"/>
      <w:r w:rsidRPr="00392D54">
        <w:rPr>
          <w:lang w:eastAsia="en-GB"/>
        </w:rPr>
        <w:t xml:space="preserve"> that the information must be used for the same purpose it was collected for) is not a necessary condition. The test is one of incompatibility – </w:t>
      </w:r>
      <w:proofErr w:type="spellStart"/>
      <w:r w:rsidRPr="00392D54">
        <w:rPr>
          <w:lang w:eastAsia="en-GB"/>
        </w:rPr>
        <w:t>ie</w:t>
      </w:r>
      <w:proofErr w:type="spellEnd"/>
      <w:r w:rsidRPr="00392D54">
        <w:rPr>
          <w:lang w:eastAsia="en-GB"/>
        </w:rPr>
        <w:t xml:space="preserve"> is the new purpose incompatible with the original purpose? In an emergency response scenario, it is difficult to foresee circumstances where sharing personal data would be incompatible with the purposes for which they were originally collected.</w:t>
      </w:r>
    </w:p>
    <w:p w14:paraId="066A4850" w14:textId="77777777" w:rsidR="00EA257F" w:rsidRPr="00392D54" w:rsidRDefault="00EA257F" w:rsidP="006B28D5">
      <w:r w:rsidRPr="00392D54">
        <w:rPr>
          <w:lang w:eastAsia="en-GB"/>
        </w:rPr>
        <w:t xml:space="preserve">The Data Protection Act 1998 applies to all organisations – including private sector organisations or individuals – which hold or use personal data. A further myth about the DPA is that the private sector cannot be forced to release personal data. The facts are less clear cut. The Data Protection Act 1998 does not, either, enable emergency responders to force the private sector to disclose information.  However, it is possible to obtain an order of the court for the private sector to disclose information (including personal data) if this is necessary for a particular purpose and there is a legal basis.  The police also have separate powers to compel organisations, including those in the private sector, to provide information for law enforcement purposes. This means that the Data Protection Act 1998 allows for the disclosure of personal information from a private </w:t>
      </w:r>
      <w:r w:rsidR="007E34EC" w:rsidRPr="00392D54">
        <w:rPr>
          <w:lang w:eastAsia="en-GB"/>
        </w:rPr>
        <w:t>organisation</w:t>
      </w:r>
      <w:r w:rsidRPr="00392D54">
        <w:rPr>
          <w:lang w:eastAsia="en-GB"/>
        </w:rPr>
        <w:t xml:space="preserve"> to the police where the latter need the information for their law enforcement functions (which includes preventing or detecting crime and apprehending and prosecuting offenders). Aside from this and court orders, the Data Protection Act 1998 has exemptions that would </w:t>
      </w:r>
      <w:r w:rsidRPr="00392D54">
        <w:rPr>
          <w:rFonts w:cs="FrutigerLT-LightItalic"/>
          <w:i/>
          <w:iCs/>
          <w:lang w:eastAsia="en-GB"/>
        </w:rPr>
        <w:t xml:space="preserve">allow </w:t>
      </w:r>
      <w:r w:rsidRPr="00392D54">
        <w:rPr>
          <w:lang w:eastAsia="en-GB"/>
        </w:rPr>
        <w:t xml:space="preserve">private sector organisations to share data in particular situations, but it cannot </w:t>
      </w:r>
      <w:r w:rsidRPr="00392D54">
        <w:rPr>
          <w:rFonts w:cs="FrutigerLT-LightItalic"/>
          <w:i/>
          <w:iCs/>
          <w:lang w:eastAsia="en-GB"/>
        </w:rPr>
        <w:t xml:space="preserve">compel </w:t>
      </w:r>
      <w:r w:rsidRPr="00392D54">
        <w:rPr>
          <w:lang w:eastAsia="en-GB"/>
        </w:rPr>
        <w:t>them to.</w:t>
      </w:r>
    </w:p>
    <w:p w14:paraId="3664C8D6" w14:textId="77777777" w:rsidR="00EA257F" w:rsidRPr="00392D54" w:rsidRDefault="00EA257F" w:rsidP="00090B28">
      <w:r w:rsidRPr="00392D54">
        <w:lastRenderedPageBreak/>
        <w:t xml:space="preserve">Though the key law governing data protection is the Data Protection Act 1998, </w:t>
      </w:r>
      <w:r w:rsidRPr="00392D54">
        <w:rPr>
          <w:rFonts w:cs="FrutigerLT-Bold"/>
          <w:bCs/>
          <w:i/>
        </w:rPr>
        <w:t>clear legal</w:t>
      </w:r>
      <w:r w:rsidR="00090B28" w:rsidRPr="00392D54">
        <w:rPr>
          <w:rFonts w:cs="FrutigerLT-Bold"/>
          <w:bCs/>
          <w:i/>
        </w:rPr>
        <w:t xml:space="preserve"> </w:t>
      </w:r>
      <w:r w:rsidRPr="00392D54">
        <w:rPr>
          <w:rFonts w:cs="FrutigerLT-Bold"/>
          <w:bCs/>
          <w:i/>
        </w:rPr>
        <w:t>power to share data is found in secondary legislation</w:t>
      </w:r>
      <w:r w:rsidRPr="00392D54">
        <w:rPr>
          <w:rFonts w:cs="FrutigerLT-Bold"/>
          <w:b/>
          <w:bCs/>
        </w:rPr>
        <w:t xml:space="preserve"> </w:t>
      </w:r>
      <w:r w:rsidRPr="00392D54">
        <w:t>made under the Civil Contingencies</w:t>
      </w:r>
      <w:r w:rsidR="00090B28" w:rsidRPr="00392D54">
        <w:t xml:space="preserve"> </w:t>
      </w:r>
      <w:r w:rsidRPr="00392D54">
        <w:t>Act 2004. The Civil Contingencies Act 2004 (through the regulations made under it) places</w:t>
      </w:r>
      <w:r w:rsidR="00090B28" w:rsidRPr="00392D54">
        <w:t xml:space="preserve"> </w:t>
      </w:r>
      <w:r w:rsidRPr="00392D54">
        <w:t>a duty on emergency responders, on request, to share information relating to emergency</w:t>
      </w:r>
      <w:r w:rsidR="00090B28" w:rsidRPr="00392D54">
        <w:t xml:space="preserve"> </w:t>
      </w:r>
      <w:r w:rsidRPr="00392D54">
        <w:t>preparedness/civil protection work with other Category 1 and 2 responders. This duty relates</w:t>
      </w:r>
      <w:r w:rsidR="00090B28" w:rsidRPr="00392D54">
        <w:t xml:space="preserve"> </w:t>
      </w:r>
      <w:r w:rsidRPr="00392D54">
        <w:t>to the preparedness, response and recovery stages of an emergency.</w:t>
      </w:r>
    </w:p>
    <w:p w14:paraId="537994E8" w14:textId="77777777" w:rsidR="00EA257F" w:rsidRPr="00392D54" w:rsidRDefault="00EA257F" w:rsidP="006B28D5">
      <w:r w:rsidRPr="00392D54">
        <w:rPr>
          <w:i/>
        </w:rPr>
        <w:t>Civil Contingencies Act 2004</w:t>
      </w:r>
      <w:r w:rsidRPr="00392D54">
        <w:t xml:space="preserve">  Clear legal power to share data is found in secondary legislation made under the (paragraphs 3.1–3.3). (In the United Kingdom, secondary legislation (also referred to as delegated legislation) is law made by an executive authority under powers delegated from by an enactment of primary legislation, which grants the executive agency power to implement and administer the requirements of that primary legislation.</w:t>
      </w:r>
      <w:hyperlink r:id="rId12" w:anchor="cite_note-2" w:history="1">
        <w:r w:rsidRPr="00392D54">
          <w:t>[2]</w:t>
        </w:r>
      </w:hyperlink>
      <w:r w:rsidRPr="00392D54">
        <w:t xml:space="preserve"> The power to pass delegated legislation is defined and limited by the primary legislation that delated those powers; if the subordinate authority acts beyond its remit, its acts will be invalid or </w:t>
      </w:r>
      <w:hyperlink r:id="rId13" w:tooltip="Ultra vires" w:history="1">
        <w:r w:rsidRPr="00392D54">
          <w:t>ultra vires</w:t>
        </w:r>
      </w:hyperlink>
      <w:r w:rsidRPr="00392D54">
        <w:t xml:space="preserve"> </w:t>
      </w:r>
      <w:proofErr w:type="spellStart"/>
      <w:r w:rsidRPr="00392D54">
        <w:t>ie</w:t>
      </w:r>
      <w:proofErr w:type="spellEnd"/>
      <w:r w:rsidRPr="00392D54">
        <w:t xml:space="preserve"> invalid)</w:t>
      </w:r>
    </w:p>
    <w:p w14:paraId="7A526484" w14:textId="77777777" w:rsidR="00EB2ED6" w:rsidRPr="00392D54" w:rsidRDefault="00EB2ED6" w:rsidP="00245057">
      <w:pPr>
        <w:pStyle w:val="Heading2"/>
        <w:rPr>
          <w:color w:val="auto"/>
        </w:rPr>
      </w:pPr>
      <w:bookmarkStart w:id="141" w:name="_Toc444607872"/>
      <w:bookmarkStart w:id="142" w:name="_Toc31725483"/>
      <w:r w:rsidRPr="00392D54">
        <w:rPr>
          <w:color w:val="auto"/>
        </w:rPr>
        <w:t>5.</w:t>
      </w:r>
      <w:r w:rsidR="00A63B25" w:rsidRPr="00392D54">
        <w:rPr>
          <w:color w:val="auto"/>
        </w:rPr>
        <w:t>6</w:t>
      </w:r>
      <w:r w:rsidRPr="00392D54">
        <w:rPr>
          <w:color w:val="auto"/>
        </w:rPr>
        <w:tab/>
        <w:t>Personal data and spatial information</w:t>
      </w:r>
      <w:bookmarkEnd w:id="141"/>
      <w:bookmarkEnd w:id="142"/>
    </w:p>
    <w:p w14:paraId="45E70CCC" w14:textId="77777777" w:rsidR="00EB2ED6" w:rsidRPr="00392D54" w:rsidRDefault="00EB2ED6" w:rsidP="00EB2ED6">
      <w:pPr>
        <w:autoSpaceDE w:val="0"/>
        <w:autoSpaceDN w:val="0"/>
        <w:adjustRightInd w:val="0"/>
        <w:spacing w:after="0"/>
        <w:rPr>
          <w:rFonts w:cs="Verdana"/>
        </w:rPr>
      </w:pPr>
      <w:r w:rsidRPr="00392D54">
        <w:rPr>
          <w:rFonts w:cs="Verdana"/>
        </w:rPr>
        <w:t xml:space="preserve">There is no simple rule for handling spatial (geographic) information – such as postcodes, GPS data or map references - under the Data Protection Act 1998 (DPA). In some circumstances this will constitute personal data, </w:t>
      </w:r>
      <w:proofErr w:type="spellStart"/>
      <w:r w:rsidRPr="00392D54">
        <w:rPr>
          <w:rFonts w:cs="Verdana"/>
        </w:rPr>
        <w:t>eg</w:t>
      </w:r>
      <w:proofErr w:type="spellEnd"/>
      <w:r w:rsidRPr="00392D54">
        <w:rPr>
          <w:rFonts w:cs="Verdana"/>
        </w:rPr>
        <w:t xml:space="preserve"> where information about a place or property is, in effect, also information about the individual associated with it. In other cases it will not be personal data.</w:t>
      </w:r>
    </w:p>
    <w:p w14:paraId="4BE2B6DD" w14:textId="77777777" w:rsidR="00EB2ED6" w:rsidRPr="00392D54" w:rsidRDefault="00EB2ED6" w:rsidP="00EB2ED6">
      <w:pPr>
        <w:autoSpaceDE w:val="0"/>
        <w:autoSpaceDN w:val="0"/>
        <w:adjustRightInd w:val="0"/>
        <w:spacing w:after="0"/>
        <w:rPr>
          <w:rFonts w:cs="Verdana"/>
        </w:rPr>
      </w:pPr>
    </w:p>
    <w:p w14:paraId="538E246F" w14:textId="77777777" w:rsidR="00EB2ED6" w:rsidRPr="00392D54" w:rsidRDefault="00EB2ED6" w:rsidP="00EB2ED6">
      <w:pPr>
        <w:autoSpaceDE w:val="0"/>
        <w:autoSpaceDN w:val="0"/>
        <w:adjustRightInd w:val="0"/>
        <w:spacing w:after="0"/>
        <w:rPr>
          <w:rFonts w:cs="Verdana"/>
        </w:rPr>
      </w:pPr>
      <w:r w:rsidRPr="00392D54">
        <w:rPr>
          <w:rFonts w:cs="Verdana"/>
        </w:rPr>
        <w:t>It is clear, though, that the more complete a postcode - or the more precise a piece of geographical information - the more possible it becomes to analyse it or combine it with other information, resulting in personal data being disclosed. However, where spatial information is being published for a legitimate purpose, the objective should be to achieve the maximum level of detail that can be balanced with the protection of individuals’ privacy. PTUK’s PIA has taken this into account.</w:t>
      </w:r>
      <w:r w:rsidR="007E34EC" w:rsidRPr="00392D54">
        <w:rPr>
          <w:rFonts w:cs="Verdana"/>
        </w:rPr>
        <w:t xml:space="preserve">  </w:t>
      </w:r>
      <w:r w:rsidRPr="00392D54">
        <w:rPr>
          <w:rFonts w:cs="Verdana"/>
        </w:rPr>
        <w:t>In the UK we have considered, the average characteristics of postcodes:</w:t>
      </w:r>
    </w:p>
    <w:p w14:paraId="0F18A299" w14:textId="77777777" w:rsidR="00EB2ED6" w:rsidRPr="00392D54" w:rsidRDefault="00EB2ED6" w:rsidP="00EB2ED6">
      <w:pPr>
        <w:autoSpaceDE w:val="0"/>
        <w:autoSpaceDN w:val="0"/>
        <w:adjustRightInd w:val="0"/>
        <w:spacing w:after="0"/>
        <w:rPr>
          <w:rFonts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36"/>
      </w:tblGrid>
      <w:tr w:rsidR="00392D54" w:rsidRPr="00392D54" w14:paraId="3E31DBC3" w14:textId="77777777" w:rsidTr="00392D54">
        <w:trPr>
          <w:trHeight w:val="520"/>
        </w:trPr>
        <w:tc>
          <w:tcPr>
            <w:tcW w:w="4786" w:type="dxa"/>
            <w:vAlign w:val="center"/>
          </w:tcPr>
          <w:p w14:paraId="3F228D1E" w14:textId="77777777" w:rsidR="00EB2ED6" w:rsidRPr="00392D54" w:rsidRDefault="00EB2ED6" w:rsidP="00AF0897">
            <w:pPr>
              <w:autoSpaceDE w:val="0"/>
              <w:autoSpaceDN w:val="0"/>
              <w:adjustRightInd w:val="0"/>
              <w:spacing w:after="0"/>
              <w:rPr>
                <w:rFonts w:cs="Verdana"/>
              </w:rPr>
            </w:pPr>
            <w:r w:rsidRPr="00392D54">
              <w:rPr>
                <w:rFonts w:cs="Verdana"/>
              </w:rPr>
              <w:t xml:space="preserve">Full postcode = </w:t>
            </w:r>
            <w:proofErr w:type="spellStart"/>
            <w:r w:rsidRPr="00392D54">
              <w:rPr>
                <w:rFonts w:cs="Verdana"/>
              </w:rPr>
              <w:t>approx</w:t>
            </w:r>
            <w:proofErr w:type="spellEnd"/>
            <w:r w:rsidRPr="00392D54">
              <w:rPr>
                <w:rFonts w:cs="Verdana"/>
              </w:rPr>
              <w:t xml:space="preserve"> 15 households (although some postcodes</w:t>
            </w:r>
          </w:p>
          <w:p w14:paraId="2B8C80F5" w14:textId="77777777" w:rsidR="00EB2ED6" w:rsidRPr="00392D54" w:rsidRDefault="00EB2ED6" w:rsidP="00AF0897">
            <w:pPr>
              <w:autoSpaceDE w:val="0"/>
              <w:autoSpaceDN w:val="0"/>
              <w:adjustRightInd w:val="0"/>
              <w:spacing w:after="0"/>
              <w:rPr>
                <w:rFonts w:cs="Verdana"/>
              </w:rPr>
            </w:pPr>
            <w:r w:rsidRPr="00392D54">
              <w:rPr>
                <w:rFonts w:cs="Verdana"/>
              </w:rPr>
              <w:t>only relate to a single property)</w:t>
            </w:r>
          </w:p>
        </w:tc>
        <w:tc>
          <w:tcPr>
            <w:tcW w:w="3936" w:type="dxa"/>
            <w:vMerge w:val="restart"/>
            <w:vAlign w:val="center"/>
          </w:tcPr>
          <w:p w14:paraId="483BEE4D" w14:textId="77777777" w:rsidR="00EB2ED6" w:rsidRPr="00392D54" w:rsidRDefault="00EB2ED6" w:rsidP="00AF0897">
            <w:pPr>
              <w:autoSpaceDE w:val="0"/>
              <w:autoSpaceDN w:val="0"/>
              <w:adjustRightInd w:val="0"/>
              <w:spacing w:after="0"/>
              <w:rPr>
                <w:rFonts w:cs="Verdana"/>
              </w:rPr>
            </w:pPr>
            <w:r w:rsidRPr="00392D54">
              <w:rPr>
                <w:rFonts w:cs="Verdana"/>
              </w:rPr>
              <w:t>Only to be used by registrants for postal communication with those responsible for the child.  Not to be supplied to PTUK.</w:t>
            </w:r>
          </w:p>
        </w:tc>
      </w:tr>
      <w:tr w:rsidR="00392D54" w:rsidRPr="00392D54" w14:paraId="1B8121F0" w14:textId="77777777" w:rsidTr="00392D54">
        <w:tc>
          <w:tcPr>
            <w:tcW w:w="4786" w:type="dxa"/>
            <w:vAlign w:val="center"/>
          </w:tcPr>
          <w:p w14:paraId="19C88EE0" w14:textId="77777777" w:rsidR="00EB2ED6" w:rsidRPr="00392D54" w:rsidRDefault="00EB2ED6" w:rsidP="00AF0897">
            <w:pPr>
              <w:autoSpaceDE w:val="0"/>
              <w:autoSpaceDN w:val="0"/>
              <w:adjustRightInd w:val="0"/>
              <w:spacing w:after="0"/>
              <w:rPr>
                <w:rFonts w:cs="Verdana"/>
              </w:rPr>
            </w:pPr>
            <w:r w:rsidRPr="00392D54">
              <w:rPr>
                <w:rFonts w:cs="Verdana"/>
              </w:rPr>
              <w:t>postcode minus the last digit = approximately 120/200 households</w:t>
            </w:r>
          </w:p>
        </w:tc>
        <w:tc>
          <w:tcPr>
            <w:tcW w:w="3936" w:type="dxa"/>
            <w:vMerge/>
            <w:vAlign w:val="center"/>
          </w:tcPr>
          <w:p w14:paraId="3E1DE258" w14:textId="77777777" w:rsidR="00EB2ED6" w:rsidRPr="00392D54" w:rsidRDefault="00EB2ED6" w:rsidP="00AF0897">
            <w:pPr>
              <w:autoSpaceDE w:val="0"/>
              <w:autoSpaceDN w:val="0"/>
              <w:adjustRightInd w:val="0"/>
              <w:spacing w:after="0"/>
              <w:rPr>
                <w:rFonts w:cs="Verdana"/>
              </w:rPr>
            </w:pPr>
          </w:p>
        </w:tc>
      </w:tr>
      <w:tr w:rsidR="00392D54" w:rsidRPr="00392D54" w14:paraId="28D5D193" w14:textId="77777777" w:rsidTr="00392D54">
        <w:trPr>
          <w:trHeight w:val="293"/>
        </w:trPr>
        <w:tc>
          <w:tcPr>
            <w:tcW w:w="4786" w:type="dxa"/>
            <w:vAlign w:val="center"/>
          </w:tcPr>
          <w:p w14:paraId="43FFB11B" w14:textId="77777777" w:rsidR="00EB2ED6" w:rsidRPr="00392D54" w:rsidRDefault="00EB2ED6" w:rsidP="00AF0897">
            <w:pPr>
              <w:autoSpaceDE w:val="0"/>
              <w:autoSpaceDN w:val="0"/>
              <w:adjustRightInd w:val="0"/>
              <w:spacing w:after="0"/>
              <w:rPr>
                <w:rFonts w:cs="Verdana"/>
              </w:rPr>
            </w:pPr>
            <w:r w:rsidRPr="00392D54">
              <w:rPr>
                <w:rFonts w:cs="Verdana"/>
              </w:rPr>
              <w:t>postal sector = 4 outbound digits + 1 inbound gives approx. 2,600 households</w:t>
            </w:r>
          </w:p>
        </w:tc>
        <w:tc>
          <w:tcPr>
            <w:tcW w:w="3936" w:type="dxa"/>
            <w:vAlign w:val="center"/>
          </w:tcPr>
          <w:p w14:paraId="433A2622" w14:textId="77777777" w:rsidR="00EB2ED6" w:rsidRPr="00392D54" w:rsidRDefault="00EB2ED6" w:rsidP="00AF0897">
            <w:pPr>
              <w:autoSpaceDE w:val="0"/>
              <w:autoSpaceDN w:val="0"/>
              <w:adjustRightInd w:val="0"/>
              <w:spacing w:after="0"/>
              <w:rPr>
                <w:rFonts w:cs="Verdana"/>
              </w:rPr>
            </w:pPr>
            <w:r w:rsidRPr="00392D54">
              <w:rPr>
                <w:rFonts w:cs="Verdana"/>
              </w:rPr>
              <w:t>Rather cumbersome to systematise so not recommended.</w:t>
            </w:r>
          </w:p>
        </w:tc>
      </w:tr>
      <w:tr w:rsidR="00392D54" w:rsidRPr="00392D54" w14:paraId="520BF399" w14:textId="77777777" w:rsidTr="00392D54">
        <w:trPr>
          <w:trHeight w:val="268"/>
        </w:trPr>
        <w:tc>
          <w:tcPr>
            <w:tcW w:w="4786" w:type="dxa"/>
            <w:vAlign w:val="center"/>
          </w:tcPr>
          <w:p w14:paraId="2DD5CB78" w14:textId="77777777" w:rsidR="00EB2ED6" w:rsidRPr="00392D54" w:rsidRDefault="00EB2ED6" w:rsidP="00AF0897">
            <w:pPr>
              <w:autoSpaceDE w:val="0"/>
              <w:autoSpaceDN w:val="0"/>
              <w:adjustRightInd w:val="0"/>
              <w:spacing w:after="0"/>
              <w:rPr>
                <w:rFonts w:cs="Verdana"/>
              </w:rPr>
            </w:pPr>
            <w:r w:rsidRPr="00392D54">
              <w:rPr>
                <w:rFonts w:cs="Verdana"/>
              </w:rPr>
              <w:t xml:space="preserve">postal district = 4 outbound digits </w:t>
            </w:r>
            <w:proofErr w:type="spellStart"/>
            <w:r w:rsidRPr="00392D54">
              <w:rPr>
                <w:rFonts w:cs="Verdana"/>
              </w:rPr>
              <w:t>approx</w:t>
            </w:r>
            <w:proofErr w:type="spellEnd"/>
            <w:r w:rsidRPr="00392D54">
              <w:rPr>
                <w:rFonts w:cs="Verdana"/>
              </w:rPr>
              <w:t xml:space="preserve"> 8,600 households</w:t>
            </w:r>
          </w:p>
        </w:tc>
        <w:tc>
          <w:tcPr>
            <w:tcW w:w="3936" w:type="dxa"/>
            <w:vAlign w:val="center"/>
          </w:tcPr>
          <w:p w14:paraId="7DEB96FA" w14:textId="77777777" w:rsidR="00EB2ED6" w:rsidRPr="00392D54" w:rsidRDefault="00EB2ED6" w:rsidP="00AF0897">
            <w:pPr>
              <w:autoSpaceDE w:val="0"/>
              <w:autoSpaceDN w:val="0"/>
              <w:adjustRightInd w:val="0"/>
              <w:spacing w:after="0"/>
              <w:rPr>
                <w:rFonts w:cs="Verdana"/>
              </w:rPr>
            </w:pPr>
            <w:r w:rsidRPr="00392D54">
              <w:rPr>
                <w:rFonts w:cs="Verdana"/>
              </w:rPr>
              <w:t>PTUK’s recommendation for data exported from our registrants’ records.</w:t>
            </w:r>
          </w:p>
        </w:tc>
      </w:tr>
      <w:tr w:rsidR="00392D54" w:rsidRPr="00392D54" w14:paraId="451DC0DD" w14:textId="77777777" w:rsidTr="00392D54">
        <w:tc>
          <w:tcPr>
            <w:tcW w:w="4786" w:type="dxa"/>
            <w:vAlign w:val="center"/>
          </w:tcPr>
          <w:p w14:paraId="2F8D1B4F" w14:textId="77777777" w:rsidR="00EB2ED6" w:rsidRPr="00392D54" w:rsidRDefault="00EB2ED6" w:rsidP="00AF0897">
            <w:pPr>
              <w:autoSpaceDE w:val="0"/>
              <w:autoSpaceDN w:val="0"/>
              <w:adjustRightInd w:val="0"/>
              <w:spacing w:after="0"/>
              <w:rPr>
                <w:rFonts w:cs="Verdana"/>
              </w:rPr>
            </w:pPr>
            <w:r w:rsidRPr="00392D54">
              <w:rPr>
                <w:rFonts w:cs="Verdana"/>
              </w:rPr>
              <w:t xml:space="preserve">postal area = 2 outbound digits </w:t>
            </w:r>
            <w:proofErr w:type="spellStart"/>
            <w:r w:rsidRPr="00392D54">
              <w:rPr>
                <w:rFonts w:cs="Verdana"/>
              </w:rPr>
              <w:t>approx</w:t>
            </w:r>
            <w:proofErr w:type="spellEnd"/>
            <w:r w:rsidRPr="00392D54">
              <w:rPr>
                <w:rFonts w:cs="Verdana"/>
              </w:rPr>
              <w:t xml:space="preserve"> 194,000 households</w:t>
            </w:r>
          </w:p>
        </w:tc>
        <w:tc>
          <w:tcPr>
            <w:tcW w:w="3936" w:type="dxa"/>
            <w:vAlign w:val="center"/>
          </w:tcPr>
          <w:p w14:paraId="535D80A9" w14:textId="77777777" w:rsidR="00EB2ED6" w:rsidRPr="00392D54" w:rsidRDefault="00EB2ED6" w:rsidP="00AF0897">
            <w:pPr>
              <w:autoSpaceDE w:val="0"/>
              <w:autoSpaceDN w:val="0"/>
              <w:adjustRightInd w:val="0"/>
              <w:spacing w:after="0"/>
              <w:rPr>
                <w:rFonts w:cs="Verdana"/>
              </w:rPr>
            </w:pPr>
            <w:r w:rsidRPr="00392D54">
              <w:rPr>
                <w:rFonts w:cs="Verdana"/>
              </w:rPr>
              <w:t>Regarded as too coarse for useful analysis of data.</w:t>
            </w:r>
          </w:p>
        </w:tc>
      </w:tr>
    </w:tbl>
    <w:p w14:paraId="217CC696" w14:textId="77777777" w:rsidR="00EB2ED6" w:rsidRPr="00143295" w:rsidRDefault="00EB2ED6" w:rsidP="00EB2ED6">
      <w:pPr>
        <w:autoSpaceDE w:val="0"/>
        <w:autoSpaceDN w:val="0"/>
        <w:adjustRightInd w:val="0"/>
        <w:spacing w:after="0"/>
        <w:rPr>
          <w:rFonts w:cs="Verdana-Italic"/>
          <w:i/>
          <w:iCs/>
          <w:color w:val="FF0000"/>
        </w:rPr>
      </w:pPr>
    </w:p>
    <w:p w14:paraId="4ADB3C56" w14:textId="77777777" w:rsidR="00EB2ED6" w:rsidRPr="00364852" w:rsidRDefault="00EB2ED6" w:rsidP="00EB2ED6">
      <w:pPr>
        <w:autoSpaceDE w:val="0"/>
        <w:autoSpaceDN w:val="0"/>
        <w:adjustRightInd w:val="0"/>
        <w:spacing w:after="0"/>
        <w:rPr>
          <w:rFonts w:cs="Verdana"/>
        </w:rPr>
      </w:pPr>
      <w:r w:rsidRPr="00364852">
        <w:rPr>
          <w:rFonts w:cs="Verdana"/>
        </w:rPr>
        <w:t>(‘Outbound’ is the first part of the postcode, ‘inbound’ the second part; for example with the postcode SV3 5AF, the outbound digits are SV3 and the inbound digits are 5AF.)</w:t>
      </w:r>
    </w:p>
    <w:p w14:paraId="57A692E5" w14:textId="77777777" w:rsidR="00EB2ED6" w:rsidRPr="00364852" w:rsidRDefault="00EB2ED6" w:rsidP="00EB2ED6">
      <w:pPr>
        <w:autoSpaceDE w:val="0"/>
        <w:autoSpaceDN w:val="0"/>
        <w:adjustRightInd w:val="0"/>
        <w:spacing w:after="0"/>
        <w:rPr>
          <w:rFonts w:cs="Verdana"/>
        </w:rPr>
      </w:pPr>
    </w:p>
    <w:p w14:paraId="2C5E4B5C" w14:textId="77777777" w:rsidR="00EB2ED6" w:rsidRPr="00364852" w:rsidRDefault="00EB2ED6" w:rsidP="00EB2ED6">
      <w:pPr>
        <w:autoSpaceDE w:val="0"/>
        <w:autoSpaceDN w:val="0"/>
        <w:adjustRightInd w:val="0"/>
        <w:spacing w:after="0"/>
        <w:rPr>
          <w:rFonts w:cs="Verdana"/>
        </w:rPr>
      </w:pPr>
      <w:r w:rsidRPr="00364852">
        <w:rPr>
          <w:rFonts w:cs="Verdana"/>
        </w:rPr>
        <w:t xml:space="preserve">With information relating to a particular geographical area, there can be a distinction between a “statistical comfort zone” that eliminates almost all risk of identification, and other forms of information that pose a risk of an individual being identified. Small numbers in small geographical areas present increased risk, but this does not mean that small numbers should always be removed automatically. For example, always removing numbers relating to five or 10 individuals or fewer may be a reasonable rule of thumb for minimising the risk of identification in a proactive disclosure scenario, but in the context of a specific freedom of information request a different approach may be possible, based on an application of the tests in the DPA.  </w:t>
      </w:r>
      <w:r w:rsidR="006A2F09" w:rsidRPr="00364852">
        <w:rPr>
          <w:rFonts w:cs="Verdana"/>
        </w:rPr>
        <w:t>Our</w:t>
      </w:r>
      <w:r w:rsidRPr="00364852">
        <w:rPr>
          <w:rFonts w:cs="Verdana"/>
        </w:rPr>
        <w:t xml:space="preserve"> view is that FOI requests of this nature are unlikely.</w:t>
      </w:r>
    </w:p>
    <w:p w14:paraId="387DDF0A" w14:textId="77777777" w:rsidR="00EB2ED6" w:rsidRPr="00364852" w:rsidRDefault="00EB2ED6" w:rsidP="00245057">
      <w:pPr>
        <w:pStyle w:val="Heading2"/>
        <w:rPr>
          <w:color w:val="auto"/>
        </w:rPr>
      </w:pPr>
      <w:bookmarkStart w:id="143" w:name="_Toc444607873"/>
      <w:bookmarkStart w:id="144" w:name="_Toc31725484"/>
      <w:r w:rsidRPr="00364852">
        <w:rPr>
          <w:color w:val="auto"/>
        </w:rPr>
        <w:lastRenderedPageBreak/>
        <w:t>5.6</w:t>
      </w:r>
      <w:r w:rsidRPr="00364852">
        <w:rPr>
          <w:color w:val="auto"/>
        </w:rPr>
        <w:tab/>
        <w:t>Reducing risks to privacy when publishing spatial information</w:t>
      </w:r>
      <w:bookmarkEnd w:id="143"/>
      <w:bookmarkEnd w:id="144"/>
    </w:p>
    <w:p w14:paraId="4FE25B92" w14:textId="77777777" w:rsidR="00EB2ED6" w:rsidRPr="00364852" w:rsidRDefault="00EB2ED6" w:rsidP="00EB2ED6">
      <w:pPr>
        <w:autoSpaceDE w:val="0"/>
        <w:autoSpaceDN w:val="0"/>
        <w:adjustRightInd w:val="0"/>
        <w:spacing w:after="0"/>
        <w:rPr>
          <w:rFonts w:cs="Verdana"/>
        </w:rPr>
      </w:pPr>
      <w:r w:rsidRPr="00364852">
        <w:rPr>
          <w:rFonts w:cs="Verdana"/>
        </w:rPr>
        <w:t>The following methods have been considered:</w:t>
      </w:r>
    </w:p>
    <w:p w14:paraId="39DFE12E" w14:textId="77777777" w:rsidR="00EB2ED6" w:rsidRPr="00143295" w:rsidRDefault="00EB2ED6" w:rsidP="00EB2ED6">
      <w:pPr>
        <w:autoSpaceDE w:val="0"/>
        <w:autoSpaceDN w:val="0"/>
        <w:adjustRightInd w:val="0"/>
        <w:spacing w:after="0"/>
        <w:rPr>
          <w:rFonts w:cs="Verdana"/>
          <w:color w:val="FF0000"/>
        </w:rPr>
      </w:pPr>
      <w:r w:rsidRPr="00143295">
        <w:rPr>
          <w:rFonts w:cs="Verdana-Bold"/>
          <w:b/>
          <w:bCs/>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3251"/>
      </w:tblGrid>
      <w:tr w:rsidR="00364852" w:rsidRPr="00364852" w14:paraId="3F6C640E" w14:textId="77777777" w:rsidTr="00364852">
        <w:tc>
          <w:tcPr>
            <w:tcW w:w="5920" w:type="dxa"/>
          </w:tcPr>
          <w:p w14:paraId="5CCE8630" w14:textId="77777777" w:rsidR="00EB2ED6" w:rsidRPr="00364852" w:rsidRDefault="00EB2ED6" w:rsidP="00EA2F21">
            <w:pPr>
              <w:pStyle w:val="ListParagraph"/>
              <w:numPr>
                <w:ilvl w:val="0"/>
                <w:numId w:val="19"/>
              </w:numPr>
              <w:autoSpaceDE w:val="0"/>
              <w:autoSpaceDN w:val="0"/>
              <w:adjustRightInd w:val="0"/>
              <w:spacing w:after="0"/>
              <w:ind w:left="357" w:hanging="357"/>
              <w:rPr>
                <w:rFonts w:cs="Verdana"/>
              </w:rPr>
            </w:pPr>
            <w:r w:rsidRPr="00364852">
              <w:rPr>
                <w:rFonts w:cs="Verdana"/>
              </w:rPr>
              <w:t xml:space="preserve">Increasing a mapping area to cover more properties or occupants; </w:t>
            </w:r>
          </w:p>
        </w:tc>
        <w:tc>
          <w:tcPr>
            <w:tcW w:w="3322" w:type="dxa"/>
            <w:vAlign w:val="center"/>
          </w:tcPr>
          <w:p w14:paraId="79FECF87" w14:textId="77777777" w:rsidR="00EB2ED6" w:rsidRPr="00364852" w:rsidRDefault="00EB2ED6" w:rsidP="00AF0897">
            <w:pPr>
              <w:autoSpaceDE w:val="0"/>
              <w:autoSpaceDN w:val="0"/>
              <w:adjustRightInd w:val="0"/>
              <w:spacing w:after="0"/>
              <w:rPr>
                <w:rFonts w:cs="Verdana"/>
              </w:rPr>
            </w:pPr>
            <w:r w:rsidRPr="00364852">
              <w:rPr>
                <w:rFonts w:cs="Verdana"/>
              </w:rPr>
              <w:t>May be used – normally several towns or areas that contain 100,000 plus populations.</w:t>
            </w:r>
          </w:p>
        </w:tc>
      </w:tr>
      <w:tr w:rsidR="00364852" w:rsidRPr="00364852" w14:paraId="49156925" w14:textId="77777777" w:rsidTr="00364852">
        <w:tc>
          <w:tcPr>
            <w:tcW w:w="5920" w:type="dxa"/>
          </w:tcPr>
          <w:p w14:paraId="3C474A39" w14:textId="77777777" w:rsidR="00EB2ED6" w:rsidRPr="00364852" w:rsidRDefault="00EB2ED6" w:rsidP="00EA2F21">
            <w:pPr>
              <w:pStyle w:val="ListParagraph"/>
              <w:numPr>
                <w:ilvl w:val="0"/>
                <w:numId w:val="19"/>
              </w:numPr>
              <w:autoSpaceDE w:val="0"/>
              <w:autoSpaceDN w:val="0"/>
              <w:adjustRightInd w:val="0"/>
              <w:spacing w:after="0"/>
              <w:ind w:left="357" w:hanging="357"/>
              <w:rPr>
                <w:rFonts w:cs="Verdana"/>
              </w:rPr>
            </w:pPr>
            <w:r w:rsidRPr="00364852">
              <w:rPr>
                <w:rFonts w:cs="Verdana"/>
              </w:rPr>
              <w:t>Reducing the frequency or timeliness of publication, so that it covers more events, is harder to identify a recent case, or does not reveal additional data such as time or date of the event.</w:t>
            </w:r>
          </w:p>
        </w:tc>
        <w:tc>
          <w:tcPr>
            <w:tcW w:w="3322" w:type="dxa"/>
            <w:vAlign w:val="center"/>
          </w:tcPr>
          <w:p w14:paraId="15F73E15" w14:textId="77777777" w:rsidR="00EB2ED6" w:rsidRPr="00364852" w:rsidRDefault="00EB2ED6" w:rsidP="00AF0897">
            <w:pPr>
              <w:autoSpaceDE w:val="0"/>
              <w:autoSpaceDN w:val="0"/>
              <w:adjustRightInd w:val="0"/>
              <w:spacing w:after="0"/>
              <w:rPr>
                <w:rFonts w:cs="Verdana"/>
              </w:rPr>
            </w:pPr>
            <w:r w:rsidRPr="00364852">
              <w:rPr>
                <w:rFonts w:cs="Verdana"/>
              </w:rPr>
              <w:t>Never less than a year.</w:t>
            </w:r>
          </w:p>
        </w:tc>
      </w:tr>
      <w:tr w:rsidR="00364852" w:rsidRPr="00364852" w14:paraId="57182A4C" w14:textId="77777777" w:rsidTr="00364852">
        <w:tc>
          <w:tcPr>
            <w:tcW w:w="5920" w:type="dxa"/>
          </w:tcPr>
          <w:p w14:paraId="556F8F26" w14:textId="77777777" w:rsidR="00EB2ED6" w:rsidRPr="00364852" w:rsidRDefault="00EB2ED6" w:rsidP="00EA2F21">
            <w:pPr>
              <w:pStyle w:val="ListParagraph"/>
              <w:numPr>
                <w:ilvl w:val="0"/>
                <w:numId w:val="19"/>
              </w:numPr>
              <w:autoSpaceDE w:val="0"/>
              <w:autoSpaceDN w:val="0"/>
              <w:adjustRightInd w:val="0"/>
              <w:spacing w:after="0"/>
              <w:ind w:left="357" w:hanging="357"/>
              <w:rPr>
                <w:rFonts w:cs="Verdana"/>
              </w:rPr>
            </w:pPr>
            <w:r w:rsidRPr="00364852">
              <w:rPr>
                <w:rFonts w:cs="Verdana"/>
              </w:rPr>
              <w:t>Removing the final ‘octet’ on IP addresses to degrade the location data they contain;</w:t>
            </w:r>
          </w:p>
        </w:tc>
        <w:tc>
          <w:tcPr>
            <w:tcW w:w="3322" w:type="dxa"/>
            <w:vAlign w:val="center"/>
          </w:tcPr>
          <w:p w14:paraId="33D3956C" w14:textId="77777777" w:rsidR="00EB2ED6" w:rsidRPr="00364852" w:rsidRDefault="00EB2ED6" w:rsidP="00AF0897">
            <w:pPr>
              <w:autoSpaceDE w:val="0"/>
              <w:autoSpaceDN w:val="0"/>
              <w:adjustRightInd w:val="0"/>
              <w:spacing w:after="0"/>
              <w:rPr>
                <w:rFonts w:cs="Verdana"/>
              </w:rPr>
            </w:pPr>
            <w:r w:rsidRPr="00364852">
              <w:rPr>
                <w:rFonts w:cs="Verdana"/>
              </w:rPr>
              <w:t>PTUK</w:t>
            </w:r>
            <w:r w:rsidR="004608C4" w:rsidRPr="00364852">
              <w:rPr>
                <w:rFonts w:cs="Verdana"/>
              </w:rPr>
              <w:t xml:space="preserve"> and its registrants have </w:t>
            </w:r>
            <w:r w:rsidRPr="00364852">
              <w:rPr>
                <w:rFonts w:cs="Verdana"/>
              </w:rPr>
              <w:t xml:space="preserve"> no reason to collect this type of data.</w:t>
            </w:r>
          </w:p>
        </w:tc>
      </w:tr>
      <w:tr w:rsidR="00364852" w:rsidRPr="00364852" w14:paraId="0612D695" w14:textId="77777777" w:rsidTr="00364852">
        <w:trPr>
          <w:trHeight w:val="525"/>
        </w:trPr>
        <w:tc>
          <w:tcPr>
            <w:tcW w:w="5920" w:type="dxa"/>
          </w:tcPr>
          <w:p w14:paraId="551B8C2F" w14:textId="77777777" w:rsidR="00EB2ED6" w:rsidRPr="00364852" w:rsidRDefault="00EB2ED6" w:rsidP="00EA2F21">
            <w:pPr>
              <w:pStyle w:val="ListParagraph"/>
              <w:numPr>
                <w:ilvl w:val="0"/>
                <w:numId w:val="19"/>
              </w:numPr>
              <w:autoSpaceDE w:val="0"/>
              <w:autoSpaceDN w:val="0"/>
              <w:adjustRightInd w:val="0"/>
              <w:spacing w:after="0"/>
              <w:ind w:left="357" w:hanging="357"/>
              <w:rPr>
                <w:rFonts w:cs="Verdana"/>
              </w:rPr>
            </w:pPr>
            <w:r w:rsidRPr="00364852">
              <w:rPr>
                <w:rFonts w:cs="Verdana"/>
              </w:rPr>
              <w:t>Using formats, such as heat maps, that provide an overview without allowing the inference of detailed information about a particular place or person;</w:t>
            </w:r>
          </w:p>
        </w:tc>
        <w:tc>
          <w:tcPr>
            <w:tcW w:w="3322" w:type="dxa"/>
            <w:vAlign w:val="center"/>
          </w:tcPr>
          <w:p w14:paraId="1CDDDA77" w14:textId="77777777" w:rsidR="00EB2ED6" w:rsidRPr="00364852" w:rsidRDefault="00EB2ED6" w:rsidP="00AF0897">
            <w:pPr>
              <w:autoSpaceDE w:val="0"/>
              <w:autoSpaceDN w:val="0"/>
              <w:adjustRightInd w:val="0"/>
              <w:spacing w:after="0"/>
              <w:rPr>
                <w:rFonts w:cs="Verdana"/>
              </w:rPr>
            </w:pPr>
            <w:r w:rsidRPr="00364852">
              <w:rPr>
                <w:rFonts w:cs="Verdana"/>
              </w:rPr>
              <w:t>As 1 above</w:t>
            </w:r>
          </w:p>
        </w:tc>
      </w:tr>
      <w:tr w:rsidR="00364852" w:rsidRPr="00364852" w14:paraId="407BD491" w14:textId="77777777" w:rsidTr="00364852">
        <w:trPr>
          <w:trHeight w:val="843"/>
        </w:trPr>
        <w:tc>
          <w:tcPr>
            <w:tcW w:w="5920" w:type="dxa"/>
          </w:tcPr>
          <w:p w14:paraId="1BBED352" w14:textId="77777777" w:rsidR="00EB2ED6" w:rsidRPr="00364852" w:rsidRDefault="00EB2ED6" w:rsidP="00EA2F21">
            <w:pPr>
              <w:pStyle w:val="ListParagraph"/>
              <w:numPr>
                <w:ilvl w:val="0"/>
                <w:numId w:val="19"/>
              </w:numPr>
              <w:autoSpaceDE w:val="0"/>
              <w:autoSpaceDN w:val="0"/>
              <w:adjustRightInd w:val="0"/>
              <w:spacing w:after="0"/>
              <w:ind w:left="357" w:hanging="357"/>
              <w:rPr>
                <w:rFonts w:cs="Verdana"/>
              </w:rPr>
            </w:pPr>
            <w:r w:rsidRPr="00364852">
              <w:rPr>
                <w:rFonts w:cs="Verdana"/>
              </w:rPr>
              <w:t>Avoiding the publication of spatial information on a household level. This could constitute the processing of personal data because it is quite easy to link a property to its occupant or occupants – using the publicly available Electoral Register, for example.</w:t>
            </w:r>
          </w:p>
        </w:tc>
        <w:tc>
          <w:tcPr>
            <w:tcW w:w="3322" w:type="dxa"/>
          </w:tcPr>
          <w:p w14:paraId="02BDA551" w14:textId="77777777" w:rsidR="00EB2ED6" w:rsidRPr="00364852" w:rsidRDefault="00EB2ED6" w:rsidP="00AF0897">
            <w:pPr>
              <w:autoSpaceDE w:val="0"/>
              <w:autoSpaceDN w:val="0"/>
              <w:adjustRightInd w:val="0"/>
              <w:spacing w:after="0"/>
              <w:rPr>
                <w:rFonts w:cs="Verdana"/>
              </w:rPr>
            </w:pPr>
            <w:r w:rsidRPr="00364852">
              <w:rPr>
                <w:rFonts w:cs="Verdana"/>
              </w:rPr>
              <w:t>This level must not be used.</w:t>
            </w:r>
          </w:p>
        </w:tc>
      </w:tr>
    </w:tbl>
    <w:p w14:paraId="699684BC" w14:textId="77777777" w:rsidR="00EB2ED6" w:rsidRPr="00143295" w:rsidRDefault="00EB2ED6" w:rsidP="00EB2ED6">
      <w:pPr>
        <w:autoSpaceDE w:val="0"/>
        <w:autoSpaceDN w:val="0"/>
        <w:adjustRightInd w:val="0"/>
        <w:spacing w:after="0"/>
        <w:rPr>
          <w:rFonts w:cs="Verdana"/>
          <w:color w:val="FF0000"/>
        </w:rPr>
      </w:pPr>
    </w:p>
    <w:p w14:paraId="4E6F0AC5" w14:textId="77777777" w:rsidR="00EB2ED6" w:rsidRPr="00364852" w:rsidRDefault="00EB2ED6" w:rsidP="00EB2ED6">
      <w:pPr>
        <w:autoSpaceDE w:val="0"/>
        <w:autoSpaceDN w:val="0"/>
        <w:adjustRightInd w:val="0"/>
        <w:spacing w:after="0"/>
        <w:rPr>
          <w:rFonts w:cs="Verdana"/>
        </w:rPr>
      </w:pPr>
      <w:r w:rsidRPr="00364852">
        <w:rPr>
          <w:rFonts w:cs="Verdana"/>
        </w:rPr>
        <w:t xml:space="preserve">Where there are no risks, or they are minimal, </w:t>
      </w:r>
      <w:r w:rsidR="00090B28" w:rsidRPr="00364852">
        <w:rPr>
          <w:rFonts w:cs="Verdana"/>
        </w:rPr>
        <w:t xml:space="preserve">or do not fall within the DPA, </w:t>
      </w:r>
      <w:r w:rsidRPr="00364852">
        <w:rPr>
          <w:rFonts w:cs="Verdana"/>
        </w:rPr>
        <w:t>geographical information should provide as much information as possible, to enable the public to understand issues such as the support needed for children in their area. This can enable communities to engage with agencies such as schools and social services and bring about enhanced accountability.</w:t>
      </w:r>
    </w:p>
    <w:p w14:paraId="14FD05AE" w14:textId="77777777" w:rsidR="003B3551" w:rsidRPr="00364852" w:rsidRDefault="003B3551" w:rsidP="003B3551">
      <w:pPr>
        <w:pStyle w:val="Heading2"/>
        <w:rPr>
          <w:color w:val="auto"/>
        </w:rPr>
      </w:pPr>
      <w:bookmarkStart w:id="145" w:name="_Toc31725485"/>
      <w:r w:rsidRPr="00364852">
        <w:rPr>
          <w:color w:val="auto"/>
        </w:rPr>
        <w:t>5.7</w:t>
      </w:r>
      <w:r w:rsidRPr="00364852">
        <w:rPr>
          <w:color w:val="auto"/>
        </w:rPr>
        <w:tab/>
        <w:t>Consent as a layered process</w:t>
      </w:r>
      <w:bookmarkEnd w:id="145"/>
    </w:p>
    <w:p w14:paraId="49CF9D15" w14:textId="77777777" w:rsidR="003B3551" w:rsidRPr="00364852" w:rsidRDefault="003B3551" w:rsidP="003B3551">
      <w:r w:rsidRPr="00364852">
        <w:t xml:space="preserve">In principle consent is a straightforward idea. We ask the data subjects ‘can I do X with your data?’ and they say yes or no. However, in practice the situation is much more complicated than this. Firstly, consent is layered. Secondly, the notion of consent is interlaced with the notion of awareness. This produces what we refer to as a scale of information autonomy. Consider the following questions: </w:t>
      </w:r>
    </w:p>
    <w:p w14:paraId="3CCA034C" w14:textId="77777777" w:rsidR="003B3551" w:rsidRPr="00143295" w:rsidRDefault="003B3551" w:rsidP="003B3551">
      <w:pPr>
        <w:autoSpaceDE w:val="0"/>
        <w:autoSpaceDN w:val="0"/>
        <w:adjustRightInd w:val="0"/>
        <w:spacing w:after="0"/>
        <w:rPr>
          <w:rFonts w:ascii="Gill Sans MT" w:hAnsi="Gill Sans MT" w:cs="Palatino Linotyp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2984"/>
      </w:tblGrid>
      <w:tr w:rsidR="00364852" w:rsidRPr="00364852" w14:paraId="141387F5" w14:textId="77777777" w:rsidTr="00364852">
        <w:tc>
          <w:tcPr>
            <w:tcW w:w="6204" w:type="dxa"/>
            <w:shd w:val="clear" w:color="auto" w:fill="F2F2F2" w:themeFill="background1" w:themeFillShade="F2"/>
            <w:vAlign w:val="center"/>
          </w:tcPr>
          <w:p w14:paraId="2CED5E31" w14:textId="77777777" w:rsidR="003B3551" w:rsidRPr="00364852" w:rsidRDefault="003B3551" w:rsidP="003B3551">
            <w:pPr>
              <w:autoSpaceDE w:val="0"/>
              <w:autoSpaceDN w:val="0"/>
              <w:adjustRightInd w:val="0"/>
              <w:spacing w:after="100"/>
              <w:jc w:val="center"/>
              <w:rPr>
                <w:rFonts w:cs="Palatino Linotype"/>
                <w:b/>
              </w:rPr>
            </w:pPr>
            <w:r w:rsidRPr="00364852">
              <w:rPr>
                <w:rFonts w:cs="Palatino Linotype"/>
                <w:b/>
              </w:rPr>
              <w:t>Factor</w:t>
            </w:r>
          </w:p>
        </w:tc>
        <w:tc>
          <w:tcPr>
            <w:tcW w:w="3038" w:type="dxa"/>
            <w:shd w:val="clear" w:color="auto" w:fill="F2F2F2" w:themeFill="background1" w:themeFillShade="F2"/>
            <w:vAlign w:val="center"/>
          </w:tcPr>
          <w:p w14:paraId="294340A3" w14:textId="77777777" w:rsidR="003B3551" w:rsidRPr="00364852" w:rsidRDefault="003B3551" w:rsidP="003B3551">
            <w:pPr>
              <w:autoSpaceDE w:val="0"/>
              <w:autoSpaceDN w:val="0"/>
              <w:adjustRightInd w:val="0"/>
              <w:spacing w:after="100"/>
              <w:jc w:val="center"/>
              <w:rPr>
                <w:rFonts w:cs="Palatino Linotype"/>
                <w:b/>
              </w:rPr>
            </w:pPr>
            <w:r w:rsidRPr="00364852">
              <w:rPr>
                <w:rFonts w:cs="Palatino Linotype"/>
                <w:b/>
              </w:rPr>
              <w:t xml:space="preserve">PTUK </w:t>
            </w:r>
            <w:r w:rsidR="006A2F09" w:rsidRPr="00364852">
              <w:rPr>
                <w:rFonts w:cs="Palatino Linotype"/>
                <w:b/>
              </w:rPr>
              <w:t xml:space="preserve">recommended </w:t>
            </w:r>
            <w:r w:rsidRPr="00364852">
              <w:rPr>
                <w:rFonts w:cs="Palatino Linotype"/>
                <w:b/>
              </w:rPr>
              <w:t>procedure</w:t>
            </w:r>
          </w:p>
        </w:tc>
      </w:tr>
      <w:tr w:rsidR="00364852" w:rsidRPr="00364852" w14:paraId="67E64B8E" w14:textId="77777777" w:rsidTr="00364852">
        <w:tc>
          <w:tcPr>
            <w:tcW w:w="6204" w:type="dxa"/>
          </w:tcPr>
          <w:p w14:paraId="4C537435"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1. Are the data subjects aware that their data have been collected in the first place? </w:t>
            </w:r>
          </w:p>
        </w:tc>
        <w:tc>
          <w:tcPr>
            <w:tcW w:w="3038" w:type="dxa"/>
          </w:tcPr>
          <w:p w14:paraId="389DE38E"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w:t>
            </w:r>
          </w:p>
          <w:p w14:paraId="1C2F914F" w14:textId="77777777" w:rsidR="00090B28" w:rsidRPr="00364852" w:rsidRDefault="00090B28" w:rsidP="00B969FA">
            <w:pPr>
              <w:autoSpaceDE w:val="0"/>
              <w:autoSpaceDN w:val="0"/>
              <w:adjustRightInd w:val="0"/>
              <w:spacing w:after="100"/>
              <w:rPr>
                <w:rFonts w:cs="Palatino Linotype"/>
              </w:rPr>
            </w:pPr>
            <w:r w:rsidRPr="00364852">
              <w:rPr>
                <w:rFonts w:cs="Palatino Linotype"/>
              </w:rPr>
              <w:t>(Depends upon the parent telling the child)</w:t>
            </w:r>
          </w:p>
        </w:tc>
      </w:tr>
      <w:tr w:rsidR="00364852" w:rsidRPr="00364852" w14:paraId="527F49CD" w14:textId="77777777" w:rsidTr="00364852">
        <w:tc>
          <w:tcPr>
            <w:tcW w:w="6204" w:type="dxa"/>
          </w:tcPr>
          <w:p w14:paraId="08ED67D9"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2. Have the data subjects consented to the collection of their data? </w:t>
            </w:r>
          </w:p>
        </w:tc>
        <w:tc>
          <w:tcPr>
            <w:tcW w:w="3038" w:type="dxa"/>
          </w:tcPr>
          <w:p w14:paraId="16B59A78"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w:t>
            </w:r>
          </w:p>
          <w:p w14:paraId="4FF3AEA2" w14:textId="77777777" w:rsidR="00090B28" w:rsidRPr="00364852" w:rsidRDefault="00090B28" w:rsidP="00B969FA">
            <w:pPr>
              <w:autoSpaceDE w:val="0"/>
              <w:autoSpaceDN w:val="0"/>
              <w:adjustRightInd w:val="0"/>
              <w:spacing w:after="100"/>
              <w:rPr>
                <w:rFonts w:cs="Palatino Linotype"/>
              </w:rPr>
            </w:pPr>
            <w:r w:rsidRPr="00364852">
              <w:rPr>
                <w:rFonts w:cs="Palatino Linotype"/>
              </w:rPr>
              <w:t>The parent is a proxy for the child.</w:t>
            </w:r>
          </w:p>
        </w:tc>
      </w:tr>
      <w:tr w:rsidR="00364852" w:rsidRPr="00364852" w14:paraId="77015241" w14:textId="77777777" w:rsidTr="00364852">
        <w:tc>
          <w:tcPr>
            <w:tcW w:w="6204" w:type="dxa"/>
          </w:tcPr>
          <w:p w14:paraId="783F2C37"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3. Were the data subjects completely free to give consent to the collection of their data or have they agreed to collection because they want something (a good or service) and are required to hand over some data in order to obtain it? </w:t>
            </w:r>
          </w:p>
        </w:tc>
        <w:tc>
          <w:tcPr>
            <w:tcW w:w="3038" w:type="dxa"/>
          </w:tcPr>
          <w:p w14:paraId="2A9025A7"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  If consent is refused the play therapy service is still provided</w:t>
            </w:r>
          </w:p>
        </w:tc>
      </w:tr>
      <w:tr w:rsidR="00364852" w:rsidRPr="00364852" w14:paraId="1802852B" w14:textId="77777777" w:rsidTr="00364852">
        <w:tc>
          <w:tcPr>
            <w:tcW w:w="6204" w:type="dxa"/>
          </w:tcPr>
          <w:p w14:paraId="08BD789C" w14:textId="77777777" w:rsidR="003B3551" w:rsidRPr="00364852" w:rsidRDefault="003B3551" w:rsidP="00B969FA">
            <w:pPr>
              <w:autoSpaceDE w:val="0"/>
              <w:autoSpaceDN w:val="0"/>
              <w:adjustRightInd w:val="0"/>
              <w:spacing w:after="100"/>
              <w:rPr>
                <w:rFonts w:cs="Palatino Linotype"/>
              </w:rPr>
            </w:pPr>
            <w:r w:rsidRPr="00364852">
              <w:rPr>
                <w:rFonts w:cs="Palatino Linotype"/>
              </w:rPr>
              <w:lastRenderedPageBreak/>
              <w:t xml:space="preserve">4. Are the data subjects aware of the original use of their data? </w:t>
            </w:r>
          </w:p>
        </w:tc>
        <w:tc>
          <w:tcPr>
            <w:tcW w:w="3038" w:type="dxa"/>
          </w:tcPr>
          <w:p w14:paraId="67C8A8D9"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audit and quality assurance using clinical supervision</w:t>
            </w:r>
          </w:p>
        </w:tc>
      </w:tr>
      <w:tr w:rsidR="00364852" w:rsidRPr="00364852" w14:paraId="1C871F7D" w14:textId="77777777" w:rsidTr="00364852">
        <w:tc>
          <w:tcPr>
            <w:tcW w:w="6204" w:type="dxa"/>
          </w:tcPr>
          <w:p w14:paraId="33BB9186"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5. Have the data subjects consented to the original use of their data? </w:t>
            </w:r>
          </w:p>
        </w:tc>
        <w:tc>
          <w:tcPr>
            <w:tcW w:w="3038" w:type="dxa"/>
          </w:tcPr>
          <w:p w14:paraId="3DCA7F6C"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w:t>
            </w:r>
          </w:p>
        </w:tc>
      </w:tr>
      <w:tr w:rsidR="00364852" w:rsidRPr="00364852" w14:paraId="0CD44DE9" w14:textId="77777777" w:rsidTr="00364852">
        <w:tc>
          <w:tcPr>
            <w:tcW w:w="6204" w:type="dxa"/>
          </w:tcPr>
          <w:p w14:paraId="06CFBC4E"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6. Have the data subjects consented in general to the sharing of an anonymised version for of their data? </w:t>
            </w:r>
          </w:p>
        </w:tc>
        <w:tc>
          <w:tcPr>
            <w:tcW w:w="3038" w:type="dxa"/>
          </w:tcPr>
          <w:p w14:paraId="6A77B128"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w:t>
            </w:r>
          </w:p>
        </w:tc>
      </w:tr>
      <w:tr w:rsidR="00364852" w:rsidRPr="00364852" w14:paraId="39D72CE2" w14:textId="77777777" w:rsidTr="00364852">
        <w:tc>
          <w:tcPr>
            <w:tcW w:w="6204" w:type="dxa"/>
          </w:tcPr>
          <w:p w14:paraId="47BD9938"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7. Are the data subjects aware of the specific organisations that you are sharing their anonymised data with? </w:t>
            </w:r>
          </w:p>
        </w:tc>
        <w:tc>
          <w:tcPr>
            <w:tcW w:w="3038" w:type="dxa"/>
          </w:tcPr>
          <w:p w14:paraId="4FABCE50"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interview</w:t>
            </w:r>
          </w:p>
          <w:p w14:paraId="0D16AC28" w14:textId="77777777" w:rsidR="00090B28" w:rsidRPr="00364852" w:rsidRDefault="00090B28" w:rsidP="00B969FA">
            <w:pPr>
              <w:autoSpaceDE w:val="0"/>
              <w:autoSpaceDN w:val="0"/>
              <w:adjustRightInd w:val="0"/>
              <w:spacing w:after="100"/>
              <w:rPr>
                <w:rFonts w:cs="Palatino Linotype"/>
              </w:rPr>
            </w:pPr>
            <w:r w:rsidRPr="00364852">
              <w:rPr>
                <w:rFonts w:cs="Palatino Linotype"/>
              </w:rPr>
              <w:t xml:space="preserve">(By type of organisation </w:t>
            </w:r>
            <w:proofErr w:type="spellStart"/>
            <w:r w:rsidRPr="00364852">
              <w:rPr>
                <w:rFonts w:cs="Palatino Linotype"/>
              </w:rPr>
              <w:t>eg</w:t>
            </w:r>
            <w:proofErr w:type="spellEnd"/>
            <w:r w:rsidRPr="00364852">
              <w:rPr>
                <w:rFonts w:cs="Palatino Linotype"/>
              </w:rPr>
              <w:t xml:space="preserve"> university)</w:t>
            </w:r>
          </w:p>
        </w:tc>
      </w:tr>
      <w:tr w:rsidR="00364852" w:rsidRPr="00364852" w14:paraId="657FFE99" w14:textId="77777777" w:rsidTr="00364852">
        <w:tc>
          <w:tcPr>
            <w:tcW w:w="6204" w:type="dxa"/>
          </w:tcPr>
          <w:p w14:paraId="0EE1B657"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8. Have they consented to your sharing their data with those organisations? </w:t>
            </w:r>
          </w:p>
        </w:tc>
        <w:tc>
          <w:tcPr>
            <w:tcW w:w="3038" w:type="dxa"/>
          </w:tcPr>
          <w:p w14:paraId="041CF217" w14:textId="77777777" w:rsidR="003B3551" w:rsidRPr="00364852" w:rsidRDefault="003B3551" w:rsidP="00B969FA">
            <w:pPr>
              <w:autoSpaceDE w:val="0"/>
              <w:autoSpaceDN w:val="0"/>
              <w:adjustRightInd w:val="0"/>
              <w:spacing w:after="100"/>
              <w:rPr>
                <w:rFonts w:cs="Palatino Linotype"/>
              </w:rPr>
            </w:pPr>
            <w:r w:rsidRPr="00364852">
              <w:rPr>
                <w:rFonts w:cs="Palatino Linotype"/>
              </w:rPr>
              <w:t>Yes – parental consent form</w:t>
            </w:r>
            <w:r w:rsidR="004608C4" w:rsidRPr="00364852">
              <w:rPr>
                <w:rFonts w:cs="Palatino Linotype"/>
              </w:rPr>
              <w:t xml:space="preserve"> and interview</w:t>
            </w:r>
          </w:p>
        </w:tc>
      </w:tr>
      <w:tr w:rsidR="00364852" w:rsidRPr="00364852" w14:paraId="700AE432" w14:textId="77777777" w:rsidTr="00364852">
        <w:tc>
          <w:tcPr>
            <w:tcW w:w="6204" w:type="dxa"/>
          </w:tcPr>
          <w:p w14:paraId="7A570DCB"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9. Are the data subjects aware of the particular use to which their anonymised data are being put? </w:t>
            </w:r>
          </w:p>
        </w:tc>
        <w:tc>
          <w:tcPr>
            <w:tcW w:w="3038" w:type="dxa"/>
          </w:tcPr>
          <w:p w14:paraId="78B91942" w14:textId="77777777" w:rsidR="003B3551" w:rsidRPr="00364852" w:rsidRDefault="003B3551" w:rsidP="00B969FA">
            <w:pPr>
              <w:autoSpaceDE w:val="0"/>
              <w:autoSpaceDN w:val="0"/>
              <w:adjustRightInd w:val="0"/>
              <w:spacing w:after="100"/>
              <w:rPr>
                <w:rFonts w:cs="Palatino Linotype"/>
              </w:rPr>
            </w:pPr>
            <w:r w:rsidRPr="00364852">
              <w:rPr>
                <w:rFonts w:cs="Palatino Linotype"/>
              </w:rPr>
              <w:t xml:space="preserve">Yes – parental interview </w:t>
            </w:r>
            <w:r w:rsidR="004608C4" w:rsidRPr="00364852">
              <w:rPr>
                <w:rFonts w:cs="Palatino Linotype"/>
              </w:rPr>
              <w:t xml:space="preserve">and explanatory notes, </w:t>
            </w:r>
            <w:r w:rsidRPr="00364852">
              <w:rPr>
                <w:rFonts w:cs="Palatino Linotype"/>
              </w:rPr>
              <w:t>if the data subjects accept the invitation to ask these questions</w:t>
            </w:r>
          </w:p>
        </w:tc>
      </w:tr>
      <w:tr w:rsidR="00364852" w:rsidRPr="00364852" w14:paraId="74CB9A8F" w14:textId="77777777" w:rsidTr="00364852">
        <w:tc>
          <w:tcPr>
            <w:tcW w:w="6204" w:type="dxa"/>
          </w:tcPr>
          <w:p w14:paraId="6CE14FAB" w14:textId="77777777" w:rsidR="003B3551" w:rsidRPr="00364852" w:rsidRDefault="003B3551" w:rsidP="00B969FA">
            <w:pPr>
              <w:autoSpaceDE w:val="0"/>
              <w:autoSpaceDN w:val="0"/>
              <w:adjustRightInd w:val="0"/>
              <w:rPr>
                <w:rFonts w:cs="Palatino Linotype"/>
              </w:rPr>
            </w:pPr>
            <w:r w:rsidRPr="00364852">
              <w:rPr>
                <w:rFonts w:cs="Palatino Linotype"/>
              </w:rPr>
              <w:t xml:space="preserve">10. Have they consented to those uses? </w:t>
            </w:r>
          </w:p>
        </w:tc>
        <w:tc>
          <w:tcPr>
            <w:tcW w:w="3038" w:type="dxa"/>
          </w:tcPr>
          <w:p w14:paraId="1ABA368E" w14:textId="77777777" w:rsidR="003B3551" w:rsidRPr="00364852" w:rsidRDefault="003B3551" w:rsidP="00B969FA">
            <w:pPr>
              <w:autoSpaceDE w:val="0"/>
              <w:autoSpaceDN w:val="0"/>
              <w:adjustRightInd w:val="0"/>
              <w:rPr>
                <w:rFonts w:cs="Palatino Linotype"/>
              </w:rPr>
            </w:pPr>
            <w:r w:rsidRPr="00364852">
              <w:rPr>
                <w:rFonts w:cs="Palatino Linotype"/>
              </w:rPr>
              <w:t>Yes – parental consent form</w:t>
            </w:r>
          </w:p>
        </w:tc>
      </w:tr>
    </w:tbl>
    <w:p w14:paraId="41F549E6" w14:textId="77777777" w:rsidR="003B3551" w:rsidRPr="00143295" w:rsidRDefault="003B3551" w:rsidP="003B3551">
      <w:pPr>
        <w:autoSpaceDE w:val="0"/>
        <w:autoSpaceDN w:val="0"/>
        <w:adjustRightInd w:val="0"/>
        <w:spacing w:after="0"/>
        <w:rPr>
          <w:rFonts w:cs="Palatino Linotype"/>
          <w:color w:val="FF0000"/>
        </w:rPr>
      </w:pPr>
    </w:p>
    <w:p w14:paraId="7A20D065" w14:textId="77777777" w:rsidR="003B3551" w:rsidRPr="00364852" w:rsidRDefault="003B3551" w:rsidP="003B3551">
      <w:r w:rsidRPr="00364852">
        <w:t>Of course</w:t>
      </w:r>
      <w:r w:rsidR="004608C4" w:rsidRPr="00364852">
        <w:t>,</w:t>
      </w:r>
      <w:r w:rsidRPr="00364852">
        <w:t xml:space="preserve"> not all (and possibly none) of the questions have straight yes or no answers. Awareness is a nuanced concept</w:t>
      </w:r>
      <w:r w:rsidR="00735A4F" w:rsidRPr="00364852">
        <w:t xml:space="preserve">. </w:t>
      </w:r>
      <w:r w:rsidRPr="00364852">
        <w:t xml:space="preserve"> </w:t>
      </w:r>
      <w:r w:rsidR="006A2F09" w:rsidRPr="00364852">
        <w:t>We are</w:t>
      </w:r>
      <w:r w:rsidR="00735A4F" w:rsidRPr="00364852">
        <w:t xml:space="preserve"> not saying that </w:t>
      </w:r>
      <w:r w:rsidRPr="00364852">
        <w:t xml:space="preserve">at this point that we should </w:t>
      </w:r>
      <w:r w:rsidR="00735A4F" w:rsidRPr="00364852">
        <w:t xml:space="preserve">always </w:t>
      </w:r>
      <w:r w:rsidRPr="00364852">
        <w:t>be seeking informed consent</w:t>
      </w:r>
      <w:r w:rsidR="00735A4F" w:rsidRPr="00364852">
        <w:t>.</w:t>
      </w:r>
      <w:r w:rsidRPr="00364852">
        <w:t xml:space="preserve">  Given the current state of the information society this is both impractical and undesirable. Obtaining consent of any sort is complex. Obtaining real informed consent would – just as a starting point – require re-educating the whole populace and even then giving consent for every piece of processing for every piece of data is not something that most, if not all, people are going to engage with consistently. This is not to say that well thought out consent processes do not have their place – they most certainly do – but they are not a panacea. </w:t>
      </w:r>
    </w:p>
    <w:p w14:paraId="57E7BCB5" w14:textId="77777777" w:rsidR="003B3551" w:rsidRPr="00364852" w:rsidRDefault="003B3551" w:rsidP="003B3551">
      <w:r w:rsidRPr="00364852">
        <w:t xml:space="preserve">We argue that the principles of the concept ‘contextual integrity’ can usefully be applied to the flow of anonymised data for the purpose of helping </w:t>
      </w:r>
      <w:r w:rsidR="006A2F09" w:rsidRPr="00364852">
        <w:t>us</w:t>
      </w:r>
      <w:r w:rsidR="00735A4F" w:rsidRPr="00364852">
        <w:t xml:space="preserve"> </w:t>
      </w:r>
      <w:r w:rsidRPr="00364852">
        <w:t xml:space="preserve">to make well thought out and ethically sound decisions about how </w:t>
      </w:r>
      <w:r w:rsidR="006A2F09" w:rsidRPr="00364852">
        <w:t>we</w:t>
      </w:r>
      <w:r w:rsidRPr="00364852">
        <w:t xml:space="preserve"> reuse data. </w:t>
      </w:r>
    </w:p>
    <w:p w14:paraId="703F5C12" w14:textId="77777777" w:rsidR="003B3551" w:rsidRPr="00364852" w:rsidRDefault="003B3551" w:rsidP="00735A4F">
      <w:r w:rsidRPr="00364852">
        <w:t xml:space="preserve">To untangle this complex notion for practical use </w:t>
      </w:r>
      <w:r w:rsidR="00735A4F" w:rsidRPr="00364852">
        <w:t>we have thought</w:t>
      </w:r>
      <w:r w:rsidRPr="00364852">
        <w:t xml:space="preserve"> about the terms of roles and relationship between </w:t>
      </w:r>
      <w:r w:rsidR="00735A4F" w:rsidRPr="00364852">
        <w:t xml:space="preserve">us and the proposed receivers of </w:t>
      </w:r>
      <w:r w:rsidRPr="00364852">
        <w:t>our anonymised data, and the purpose of the share/release. The complexity of the questions depend</w:t>
      </w:r>
      <w:r w:rsidR="00735A4F" w:rsidRPr="00364852">
        <w:t>s</w:t>
      </w:r>
      <w:r w:rsidRPr="00364852">
        <w:t xml:space="preserve"> on the complexity of </w:t>
      </w:r>
      <w:r w:rsidR="00735A4F" w:rsidRPr="00364852">
        <w:t>the</w:t>
      </w:r>
      <w:r w:rsidRPr="00364852">
        <w:t xml:space="preserve"> data situation. </w:t>
      </w:r>
      <w:r w:rsidR="006A2F09" w:rsidRPr="00364852">
        <w:t>We use</w:t>
      </w:r>
      <w:r w:rsidR="007E34EC" w:rsidRPr="00364852">
        <w:t xml:space="preserve"> a check list</w:t>
      </w:r>
      <w:r w:rsidRPr="00364852">
        <w:t xml:space="preserve"> for a simp</w:t>
      </w:r>
      <w:r w:rsidR="00735A4F" w:rsidRPr="00364852">
        <w:t xml:space="preserve">le site-to-site share of data: </w:t>
      </w:r>
    </w:p>
    <w:p w14:paraId="49BC0318" w14:textId="77777777" w:rsidR="006A2F09" w:rsidRPr="00364852" w:rsidRDefault="003B3551" w:rsidP="004036A1">
      <w:pPr>
        <w:autoSpaceDE w:val="0"/>
        <w:autoSpaceDN w:val="0"/>
        <w:adjustRightInd w:val="0"/>
        <w:spacing w:after="0"/>
        <w:rPr>
          <w:rFonts w:cs="Palatino Linotype"/>
        </w:rPr>
      </w:pPr>
      <w:r w:rsidRPr="00364852">
        <w:rPr>
          <w:rFonts w:cs="Palatino Linotype"/>
        </w:rPr>
        <w:t xml:space="preserve">1. Do </w:t>
      </w:r>
      <w:r w:rsidR="006A2F09" w:rsidRPr="00364852">
        <w:rPr>
          <w:rFonts w:cs="Palatino Linotype"/>
        </w:rPr>
        <w:t>we</w:t>
      </w:r>
      <w:r w:rsidRPr="00364852">
        <w:rPr>
          <w:rFonts w:cs="Palatino Linotype"/>
        </w:rPr>
        <w:t xml:space="preserve"> (the sending organisation) have a relationship with the data subjects? </w:t>
      </w:r>
    </w:p>
    <w:p w14:paraId="4CCF8091" w14:textId="77777777" w:rsidR="006A2F09" w:rsidRPr="00364852" w:rsidRDefault="003B3551" w:rsidP="004036A1">
      <w:pPr>
        <w:autoSpaceDE w:val="0"/>
        <w:autoSpaceDN w:val="0"/>
        <w:adjustRightInd w:val="0"/>
        <w:spacing w:after="0"/>
        <w:rPr>
          <w:rFonts w:cs="Palatino Linotype"/>
        </w:rPr>
      </w:pPr>
      <w:r w:rsidRPr="00364852">
        <w:rPr>
          <w:rFonts w:cs="Palatino Linotype"/>
        </w:rPr>
        <w:t xml:space="preserve">2. Does the receiving organisation have a relationship with the data subjects? </w:t>
      </w:r>
    </w:p>
    <w:p w14:paraId="4F841424" w14:textId="77777777" w:rsidR="003B3551" w:rsidRPr="00364852" w:rsidRDefault="003B3551" w:rsidP="004036A1">
      <w:pPr>
        <w:autoSpaceDE w:val="0"/>
        <w:autoSpaceDN w:val="0"/>
        <w:adjustRightInd w:val="0"/>
        <w:spacing w:after="0"/>
        <w:rPr>
          <w:rFonts w:cs="Palatino Linotype"/>
        </w:rPr>
      </w:pPr>
      <w:r w:rsidRPr="00364852">
        <w:rPr>
          <w:rFonts w:cs="Palatino Linotype"/>
        </w:rPr>
        <w:t xml:space="preserve">3. Do </w:t>
      </w:r>
      <w:r w:rsidR="006A2F09" w:rsidRPr="00364852">
        <w:rPr>
          <w:rFonts w:cs="Palatino Linotype"/>
        </w:rPr>
        <w:t>we</w:t>
      </w:r>
      <w:r w:rsidRPr="00364852">
        <w:rPr>
          <w:rFonts w:cs="Palatino Linotype"/>
        </w:rPr>
        <w:t xml:space="preserve"> and the receiving organisati</w:t>
      </w:r>
      <w:r w:rsidR="006A2F09" w:rsidRPr="00364852">
        <w:rPr>
          <w:rFonts w:cs="Palatino Linotype"/>
        </w:rPr>
        <w:t>on work in different sectors?</w:t>
      </w:r>
    </w:p>
    <w:p w14:paraId="19057E46" w14:textId="77777777" w:rsidR="003B3551" w:rsidRPr="00364852" w:rsidRDefault="003B3551" w:rsidP="004036A1">
      <w:pPr>
        <w:autoSpaceDE w:val="0"/>
        <w:autoSpaceDN w:val="0"/>
        <w:adjustRightInd w:val="0"/>
        <w:spacing w:after="0"/>
        <w:rPr>
          <w:rFonts w:cs="Palatino Linotype"/>
        </w:rPr>
      </w:pPr>
      <w:r w:rsidRPr="00364852">
        <w:rPr>
          <w:rFonts w:cs="Palatino Linotype"/>
        </w:rPr>
        <w:t xml:space="preserve">4. Is </w:t>
      </w:r>
      <w:r w:rsidR="006A2F09" w:rsidRPr="00364852">
        <w:rPr>
          <w:rFonts w:cs="Palatino Linotype"/>
        </w:rPr>
        <w:t>our</w:t>
      </w:r>
      <w:r w:rsidRPr="00364852">
        <w:rPr>
          <w:rFonts w:cs="Palatino Linotype"/>
        </w:rPr>
        <w:t xml:space="preserve"> area of work one where trust is operationally impo</w:t>
      </w:r>
      <w:r w:rsidR="006A2F09" w:rsidRPr="00364852">
        <w:rPr>
          <w:rFonts w:cs="Palatino Linotype"/>
        </w:rPr>
        <w:t xml:space="preserve">rtant? </w:t>
      </w:r>
    </w:p>
    <w:p w14:paraId="02CA0B11" w14:textId="77777777" w:rsidR="003B3551" w:rsidRPr="00364852" w:rsidRDefault="003B3551" w:rsidP="004036A1">
      <w:pPr>
        <w:autoSpaceDE w:val="0"/>
        <w:autoSpaceDN w:val="0"/>
        <w:adjustRightInd w:val="0"/>
        <w:spacing w:after="0"/>
        <w:rPr>
          <w:rFonts w:cs="Palatino Linotype"/>
        </w:rPr>
      </w:pPr>
      <w:r w:rsidRPr="00364852">
        <w:rPr>
          <w:rFonts w:cs="Palatino Linotype"/>
        </w:rPr>
        <w:t>5. Is there an actual or likely perceived imbalance of benefit arising from t</w:t>
      </w:r>
      <w:r w:rsidR="006A2F09" w:rsidRPr="00364852">
        <w:rPr>
          <w:rFonts w:cs="Palatino Linotype"/>
        </w:rPr>
        <w:t>he proposed share or release?</w:t>
      </w:r>
    </w:p>
    <w:p w14:paraId="1C17312B" w14:textId="77777777" w:rsidR="004036A1" w:rsidRPr="00364852" w:rsidRDefault="004036A1" w:rsidP="004036A1">
      <w:pPr>
        <w:autoSpaceDE w:val="0"/>
        <w:autoSpaceDN w:val="0"/>
        <w:adjustRightInd w:val="0"/>
        <w:spacing w:after="0"/>
        <w:rPr>
          <w:rFonts w:cs="Palatino Linotype"/>
        </w:rPr>
      </w:pPr>
    </w:p>
    <w:p w14:paraId="40C5F59F" w14:textId="77777777" w:rsidR="003B3551" w:rsidRPr="00364852" w:rsidRDefault="003B3551" w:rsidP="003B3551">
      <w:pPr>
        <w:autoSpaceDE w:val="0"/>
        <w:autoSpaceDN w:val="0"/>
        <w:adjustRightInd w:val="0"/>
        <w:spacing w:after="0"/>
        <w:rPr>
          <w:rFonts w:cs="Palatino Linotype"/>
        </w:rPr>
      </w:pPr>
      <w:r w:rsidRPr="00364852">
        <w:rPr>
          <w:rFonts w:cs="Palatino Linotype"/>
        </w:rPr>
        <w:t xml:space="preserve">Here the more questions </w:t>
      </w:r>
      <w:r w:rsidR="007E34EC" w:rsidRPr="00364852">
        <w:rPr>
          <w:rFonts w:cs="Palatino Linotype"/>
        </w:rPr>
        <w:t>that are</w:t>
      </w:r>
      <w:r w:rsidRPr="00364852">
        <w:rPr>
          <w:rFonts w:cs="Palatino Linotype"/>
        </w:rPr>
        <w:t xml:space="preserve"> answer</w:t>
      </w:r>
      <w:r w:rsidR="007E34EC" w:rsidRPr="00364852">
        <w:rPr>
          <w:rFonts w:cs="Palatino Linotype"/>
        </w:rPr>
        <w:t>ed ‘yes’</w:t>
      </w:r>
      <w:r w:rsidRPr="00364852">
        <w:rPr>
          <w:rFonts w:cs="Palatino Linotype"/>
        </w:rPr>
        <w:t xml:space="preserve">, the more sensitive </w:t>
      </w:r>
      <w:r w:rsidR="007E34EC" w:rsidRPr="00364852">
        <w:rPr>
          <w:rFonts w:cs="Palatino Linotype"/>
        </w:rPr>
        <w:t>the</w:t>
      </w:r>
      <w:r w:rsidRPr="00364852">
        <w:rPr>
          <w:rFonts w:cs="Palatino Linotype"/>
        </w:rPr>
        <w:t xml:space="preserve"> data situation is. </w:t>
      </w:r>
    </w:p>
    <w:p w14:paraId="056CABAF" w14:textId="77777777" w:rsidR="003B3551" w:rsidRPr="00364852" w:rsidRDefault="003B3551" w:rsidP="003B3551">
      <w:pPr>
        <w:autoSpaceDE w:val="0"/>
        <w:autoSpaceDN w:val="0"/>
        <w:adjustRightInd w:val="0"/>
        <w:spacing w:after="0"/>
        <w:rPr>
          <w:rFonts w:cs="Palatino Linotype"/>
        </w:rPr>
      </w:pPr>
      <w:r w:rsidRPr="00364852">
        <w:rPr>
          <w:rFonts w:cs="Palatino Linotype"/>
        </w:rPr>
        <w:t>Finally, the data themselves can have properties that make the data situation more or less sensitive. Three questi</w:t>
      </w:r>
      <w:r w:rsidR="007E34EC" w:rsidRPr="00364852">
        <w:rPr>
          <w:rFonts w:cs="Palatino Linotype"/>
        </w:rPr>
        <w:t>ons capture the main points</w:t>
      </w:r>
      <w:r w:rsidRPr="00364852">
        <w:rPr>
          <w:rFonts w:cs="Palatino Linotype"/>
        </w:rPr>
        <w:t xml:space="preserve">: </w:t>
      </w:r>
    </w:p>
    <w:p w14:paraId="350300A9" w14:textId="77777777" w:rsidR="004036A1" w:rsidRPr="00364852" w:rsidRDefault="004036A1" w:rsidP="003B3551">
      <w:pPr>
        <w:autoSpaceDE w:val="0"/>
        <w:autoSpaceDN w:val="0"/>
        <w:adjustRightInd w:val="0"/>
        <w:spacing w:after="0"/>
        <w:rPr>
          <w:rFonts w:cs="Palatino Linotype"/>
        </w:rPr>
      </w:pPr>
    </w:p>
    <w:p w14:paraId="4F3D340D" w14:textId="77777777" w:rsidR="003B3551" w:rsidRPr="00364852" w:rsidRDefault="003B3551" w:rsidP="004036A1">
      <w:pPr>
        <w:autoSpaceDE w:val="0"/>
        <w:autoSpaceDN w:val="0"/>
        <w:adjustRightInd w:val="0"/>
        <w:spacing w:after="0"/>
        <w:rPr>
          <w:rFonts w:cs="Palatino Linotype"/>
        </w:rPr>
      </w:pPr>
      <w:r w:rsidRPr="00364852">
        <w:rPr>
          <w:rFonts w:cs="Palatino Linotype"/>
        </w:rPr>
        <w:t xml:space="preserve">1. </w:t>
      </w:r>
      <w:r w:rsidR="00580955" w:rsidRPr="00364852">
        <w:rPr>
          <w:rFonts w:cs="Palatino Linotype"/>
        </w:rPr>
        <w:t xml:space="preserve"> </w:t>
      </w:r>
      <w:r w:rsidRPr="00364852">
        <w:rPr>
          <w:rFonts w:cs="Palatino Linotype"/>
        </w:rPr>
        <w:t>Are some</w:t>
      </w:r>
      <w:r w:rsidR="006A2F09" w:rsidRPr="00364852">
        <w:rPr>
          <w:rFonts w:cs="Palatino Linotype"/>
        </w:rPr>
        <w:t xml:space="preserve"> of the variables sensitive? </w:t>
      </w:r>
    </w:p>
    <w:p w14:paraId="7A02BCB2" w14:textId="77777777" w:rsidR="003B3551" w:rsidRPr="00364852" w:rsidRDefault="003B3551" w:rsidP="004036A1">
      <w:pPr>
        <w:autoSpaceDE w:val="0"/>
        <w:autoSpaceDN w:val="0"/>
        <w:adjustRightInd w:val="0"/>
        <w:spacing w:after="0"/>
        <w:rPr>
          <w:rFonts w:cs="Palatino Linotype"/>
        </w:rPr>
      </w:pPr>
      <w:r w:rsidRPr="00364852">
        <w:rPr>
          <w:rFonts w:cs="Palatino Linotype"/>
        </w:rPr>
        <w:t>2. Are the data ab</w:t>
      </w:r>
      <w:r w:rsidR="006A2F09" w:rsidRPr="00364852">
        <w:rPr>
          <w:rFonts w:cs="Palatino Linotype"/>
        </w:rPr>
        <w:t xml:space="preserve">out a vulnerable population? </w:t>
      </w:r>
    </w:p>
    <w:p w14:paraId="560E0108" w14:textId="77777777" w:rsidR="003B3551" w:rsidRPr="00364852" w:rsidRDefault="003B3551" w:rsidP="004036A1">
      <w:pPr>
        <w:autoSpaceDE w:val="0"/>
        <w:autoSpaceDN w:val="0"/>
        <w:adjustRightInd w:val="0"/>
        <w:spacing w:after="0"/>
        <w:rPr>
          <w:rFonts w:cs="Palatino Linotype"/>
        </w:rPr>
      </w:pPr>
      <w:r w:rsidRPr="00364852">
        <w:rPr>
          <w:rFonts w:cs="Palatino Linotype"/>
        </w:rPr>
        <w:lastRenderedPageBreak/>
        <w:t>3. Are the da</w:t>
      </w:r>
      <w:r w:rsidR="006A2F09" w:rsidRPr="00364852">
        <w:rPr>
          <w:rFonts w:cs="Palatino Linotype"/>
        </w:rPr>
        <w:t xml:space="preserve">ta about a sensitive topic? </w:t>
      </w:r>
    </w:p>
    <w:p w14:paraId="724A8039" w14:textId="77777777" w:rsidR="004036A1" w:rsidRPr="00364852" w:rsidRDefault="004036A1" w:rsidP="004036A1">
      <w:pPr>
        <w:autoSpaceDE w:val="0"/>
        <w:autoSpaceDN w:val="0"/>
        <w:adjustRightInd w:val="0"/>
        <w:spacing w:after="0"/>
        <w:rPr>
          <w:rFonts w:cs="Palatino Linotype"/>
        </w:rPr>
      </w:pPr>
    </w:p>
    <w:p w14:paraId="2F25EF43" w14:textId="77777777" w:rsidR="003B3551" w:rsidRPr="00364852" w:rsidRDefault="003B3551" w:rsidP="003B3551">
      <w:r w:rsidRPr="00364852">
        <w:t xml:space="preserve">The UK Data Protection Act </w:t>
      </w:r>
      <w:r w:rsidR="00364852" w:rsidRPr="00364852">
        <w:t xml:space="preserve">2018 </w:t>
      </w:r>
      <w:r w:rsidRPr="00364852">
        <w:t xml:space="preserve">identifies a number of topics that are sensitive, two of which are relevant to data held by </w:t>
      </w:r>
      <w:r w:rsidR="006A2F09" w:rsidRPr="00364852">
        <w:t>us</w:t>
      </w:r>
      <w:r w:rsidRPr="00364852">
        <w:t xml:space="preserve">: (a) The racial or ethnic origin of the data subject, (e) Their physical or mental health or conditions. </w:t>
      </w:r>
    </w:p>
    <w:p w14:paraId="5D58AE30" w14:textId="77777777" w:rsidR="003B3551" w:rsidRPr="00364852" w:rsidRDefault="003B3551" w:rsidP="00735A4F">
      <w:r w:rsidRPr="00364852">
        <w:t>Underlying this notion of sensitivity is one of potential harm. The notion of harm is commonly measured in quantitative/economic terms such as financial loss, which is not relevant to our data, but it is also recognised that it can be felt in subjective ways such as loss of trust, embarrassment or loss of dignity.  This is a consideration.</w:t>
      </w:r>
    </w:p>
    <w:p w14:paraId="2E1F40E7" w14:textId="77777777" w:rsidR="00364852" w:rsidRDefault="003B3551" w:rsidP="004036A1">
      <w:r w:rsidRPr="00364852">
        <w:t xml:space="preserve">Harm felt subjectively is recognised in law – e.g. Article 8 of the European Convention of Human Rights stipulates that everyone has the right to respect for his or her private and family life, home and correspondence. Article 12 of the Universal Declaration of Human Rights (1948) goes even further: ‘No one shall be subjected to arbitrary interference with his privacy, family, home or correspondence, nor to attacks upon his honour and reputation. Everyone has the right to the protection of the law against such interference or attacks.’ The concept of ‘a right to a private and family life’ encompasses the importance of personal dignity and autonomy and the interaction a person has with others, both in private and in public. </w:t>
      </w:r>
    </w:p>
    <w:tbl>
      <w:tblPr>
        <w:tblW w:w="0" w:type="auto"/>
        <w:tblLook w:val="04A0" w:firstRow="1" w:lastRow="0" w:firstColumn="1" w:lastColumn="0" w:noHBand="0" w:noVBand="1"/>
      </w:tblPr>
      <w:tblGrid>
        <w:gridCol w:w="9026"/>
      </w:tblGrid>
      <w:tr w:rsidR="00364852" w:rsidRPr="00364852" w14:paraId="0F29272B" w14:textId="77777777" w:rsidTr="00364852">
        <w:tc>
          <w:tcPr>
            <w:tcW w:w="9026" w:type="dxa"/>
            <w:tcBorders>
              <w:top w:val="nil"/>
              <w:left w:val="nil"/>
              <w:bottom w:val="nil"/>
              <w:right w:val="nil"/>
            </w:tcBorders>
            <w:shd w:val="clear" w:color="auto" w:fill="BFBFBF" w:themeFill="background1" w:themeFillShade="BF"/>
          </w:tcPr>
          <w:p w14:paraId="0009B31E" w14:textId="77777777" w:rsidR="009308EA" w:rsidRPr="00364852" w:rsidRDefault="009308EA" w:rsidP="00ED524B">
            <w:pPr>
              <w:pStyle w:val="Heading1"/>
              <w:rPr>
                <w:color w:val="auto"/>
              </w:rPr>
            </w:pPr>
            <w:bookmarkStart w:id="146" w:name="_Toc31725486"/>
            <w:bookmarkStart w:id="147" w:name="_Toc444607874"/>
            <w:r w:rsidRPr="00364852">
              <w:rPr>
                <w:color w:val="auto"/>
              </w:rPr>
              <w:t xml:space="preserve">6. </w:t>
            </w:r>
            <w:r w:rsidRPr="00364852">
              <w:rPr>
                <w:color w:val="auto"/>
              </w:rPr>
              <w:tab/>
              <w:t>Disclosure</w:t>
            </w:r>
            <w:bookmarkEnd w:id="146"/>
          </w:p>
        </w:tc>
      </w:tr>
    </w:tbl>
    <w:p w14:paraId="38D068FA" w14:textId="77777777" w:rsidR="009308EA" w:rsidRPr="00364852" w:rsidRDefault="009308EA" w:rsidP="009308EA">
      <w:pPr>
        <w:pStyle w:val="Heading2"/>
        <w:rPr>
          <w:color w:val="auto"/>
        </w:rPr>
      </w:pPr>
      <w:bookmarkStart w:id="148" w:name="_Toc444607875"/>
      <w:bookmarkStart w:id="149" w:name="_Toc31725487"/>
      <w:bookmarkEnd w:id="147"/>
      <w:r w:rsidRPr="00364852">
        <w:rPr>
          <w:color w:val="auto"/>
        </w:rPr>
        <w:t>6.1</w:t>
      </w:r>
      <w:r w:rsidRPr="00364852">
        <w:rPr>
          <w:color w:val="auto"/>
        </w:rPr>
        <w:tab/>
        <w:t>Key points</w:t>
      </w:r>
      <w:bookmarkEnd w:id="148"/>
      <w:bookmarkEnd w:id="149"/>
    </w:p>
    <w:p w14:paraId="2E58037A" w14:textId="77777777" w:rsidR="009308EA" w:rsidRPr="00364852" w:rsidRDefault="009308EA" w:rsidP="00EA2F21">
      <w:pPr>
        <w:pStyle w:val="ListParagraph"/>
        <w:numPr>
          <w:ilvl w:val="0"/>
          <w:numId w:val="21"/>
        </w:numPr>
        <w:autoSpaceDE w:val="0"/>
        <w:autoSpaceDN w:val="0"/>
        <w:adjustRightInd w:val="0"/>
        <w:spacing w:after="0"/>
        <w:ind w:left="357" w:hanging="357"/>
        <w:rPr>
          <w:rFonts w:cs="Verdana"/>
        </w:rPr>
      </w:pPr>
      <w:r w:rsidRPr="00364852">
        <w:rPr>
          <w:rFonts w:cs="Verdana"/>
        </w:rPr>
        <w:t>Different forms of anonymised data can pose different re-identification risks.</w:t>
      </w:r>
    </w:p>
    <w:p w14:paraId="018A199E" w14:textId="77777777" w:rsidR="009308EA" w:rsidRPr="00364852" w:rsidRDefault="009308EA" w:rsidP="00EA2F21">
      <w:pPr>
        <w:pStyle w:val="ListParagraph"/>
        <w:numPr>
          <w:ilvl w:val="0"/>
          <w:numId w:val="21"/>
        </w:numPr>
        <w:autoSpaceDE w:val="0"/>
        <w:autoSpaceDN w:val="0"/>
        <w:adjustRightInd w:val="0"/>
        <w:spacing w:after="0"/>
        <w:ind w:left="357" w:hanging="357"/>
        <w:rPr>
          <w:rFonts w:cs="Verdana"/>
        </w:rPr>
      </w:pPr>
      <w:r w:rsidRPr="00364852">
        <w:rPr>
          <w:rFonts w:cs="Verdana"/>
        </w:rPr>
        <w:t>Publication is more risky than limited access.</w:t>
      </w:r>
    </w:p>
    <w:p w14:paraId="2A058204" w14:textId="77777777" w:rsidR="009308EA" w:rsidRPr="00364852" w:rsidRDefault="009308EA" w:rsidP="00EA2F21">
      <w:pPr>
        <w:pStyle w:val="ListParagraph"/>
        <w:numPr>
          <w:ilvl w:val="0"/>
          <w:numId w:val="21"/>
        </w:numPr>
        <w:autoSpaceDE w:val="0"/>
        <w:autoSpaceDN w:val="0"/>
        <w:adjustRightInd w:val="0"/>
        <w:spacing w:after="0"/>
        <w:ind w:left="357" w:hanging="357"/>
        <w:rPr>
          <w:rFonts w:cs="Verdana"/>
        </w:rPr>
      </w:pPr>
      <w:r w:rsidRPr="00364852">
        <w:rPr>
          <w:rFonts w:cs="Verdana"/>
        </w:rPr>
        <w:t>Limited access allows the disclosure of ‘richer’ data.</w:t>
      </w:r>
    </w:p>
    <w:p w14:paraId="30598F19" w14:textId="77777777" w:rsidR="009308EA" w:rsidRPr="00364852" w:rsidRDefault="009308EA" w:rsidP="00EA2F21">
      <w:pPr>
        <w:pStyle w:val="ListParagraph"/>
        <w:numPr>
          <w:ilvl w:val="0"/>
          <w:numId w:val="21"/>
        </w:numPr>
        <w:autoSpaceDE w:val="0"/>
        <w:autoSpaceDN w:val="0"/>
        <w:adjustRightInd w:val="0"/>
        <w:spacing w:after="0"/>
        <w:ind w:left="357" w:hanging="357"/>
        <w:rPr>
          <w:rFonts w:cs="Verdana"/>
        </w:rPr>
      </w:pPr>
      <w:r w:rsidRPr="00364852">
        <w:rPr>
          <w:rFonts w:cs="Verdana"/>
        </w:rPr>
        <w:t>Limited access relies on robust governance arrangements.</w:t>
      </w:r>
    </w:p>
    <w:p w14:paraId="76D38789" w14:textId="77777777" w:rsidR="00FD257E" w:rsidRPr="00364852" w:rsidRDefault="00FD257E" w:rsidP="00FD257E">
      <w:pPr>
        <w:pStyle w:val="Heading2"/>
        <w:rPr>
          <w:color w:val="auto"/>
        </w:rPr>
      </w:pPr>
      <w:bookmarkStart w:id="150" w:name="_Toc31725488"/>
      <w:r w:rsidRPr="00364852">
        <w:rPr>
          <w:rFonts w:cs="Verdana"/>
          <w:color w:val="auto"/>
        </w:rPr>
        <w:t>6.2</w:t>
      </w:r>
      <w:r w:rsidRPr="00364852">
        <w:rPr>
          <w:rFonts w:cs="Verdana"/>
          <w:color w:val="auto"/>
        </w:rPr>
        <w:tab/>
      </w:r>
      <w:r w:rsidRPr="00364852">
        <w:rPr>
          <w:color w:val="auto"/>
        </w:rPr>
        <w:t>The use case</w:t>
      </w:r>
      <w:bookmarkEnd w:id="150"/>
      <w:r w:rsidRPr="00364852">
        <w:rPr>
          <w:color w:val="auto"/>
        </w:rPr>
        <w:t xml:space="preserve"> </w:t>
      </w:r>
    </w:p>
    <w:p w14:paraId="2C0385F9" w14:textId="77777777" w:rsidR="00FD257E" w:rsidRPr="00364852" w:rsidRDefault="00FD257E" w:rsidP="00FD257E">
      <w:pPr>
        <w:autoSpaceDE w:val="0"/>
        <w:autoSpaceDN w:val="0"/>
        <w:adjustRightInd w:val="0"/>
        <w:spacing w:after="0"/>
        <w:rPr>
          <w:rFonts w:cs="Palatino Linotype"/>
        </w:rPr>
      </w:pPr>
      <w:r w:rsidRPr="00364852">
        <w:rPr>
          <w:rFonts w:cs="Palatino Linotype"/>
        </w:rPr>
        <w:t xml:space="preserve">In determining the use cases for our data we have taken three things into account: </w:t>
      </w:r>
    </w:p>
    <w:p w14:paraId="1E37729B" w14:textId="77777777" w:rsidR="00FD257E" w:rsidRPr="00364852" w:rsidRDefault="00FD257E" w:rsidP="00FD257E">
      <w:pPr>
        <w:autoSpaceDE w:val="0"/>
        <w:autoSpaceDN w:val="0"/>
        <w:adjustRightInd w:val="0"/>
        <w:spacing w:after="0"/>
        <w:rPr>
          <w:rFonts w:cs="Palatino Linotype"/>
        </w:rPr>
      </w:pPr>
    </w:p>
    <w:p w14:paraId="50347348" w14:textId="77777777" w:rsidR="00FD257E" w:rsidRPr="00364852" w:rsidRDefault="00FD257E" w:rsidP="0019706C">
      <w:pPr>
        <w:autoSpaceDE w:val="0"/>
        <w:autoSpaceDN w:val="0"/>
        <w:adjustRightInd w:val="0"/>
        <w:spacing w:after="0"/>
        <w:rPr>
          <w:rFonts w:cs="Palatino Linotype"/>
        </w:rPr>
      </w:pPr>
      <w:r w:rsidRPr="00364852">
        <w:rPr>
          <w:rFonts w:cs="Palatino Linotype"/>
        </w:rPr>
        <w:t xml:space="preserve">1. </w:t>
      </w:r>
      <w:r w:rsidRPr="00364852">
        <w:rPr>
          <w:rFonts w:cs="Palatino Linotype"/>
          <w:b/>
          <w:bCs/>
        </w:rPr>
        <w:t xml:space="preserve">Why: </w:t>
      </w:r>
      <w:r w:rsidRPr="00364852">
        <w:rPr>
          <w:rFonts w:cs="Palatino Linotype"/>
        </w:rPr>
        <w:t xml:space="preserve">Clarify the reason for wishing to share or release the data </w:t>
      </w:r>
    </w:p>
    <w:p w14:paraId="07377C3C" w14:textId="77777777" w:rsidR="00FD257E" w:rsidRPr="00364852" w:rsidRDefault="00FD257E" w:rsidP="0019706C">
      <w:pPr>
        <w:autoSpaceDE w:val="0"/>
        <w:autoSpaceDN w:val="0"/>
        <w:adjustRightInd w:val="0"/>
        <w:spacing w:after="0"/>
        <w:rPr>
          <w:rFonts w:cs="Palatino Linotype"/>
        </w:rPr>
      </w:pPr>
      <w:r w:rsidRPr="00364852">
        <w:rPr>
          <w:rFonts w:cs="Palatino Linotype"/>
        </w:rPr>
        <w:t xml:space="preserve">2. </w:t>
      </w:r>
      <w:r w:rsidRPr="00364852">
        <w:rPr>
          <w:rFonts w:cs="Palatino Linotype"/>
          <w:b/>
          <w:bCs/>
        </w:rPr>
        <w:t xml:space="preserve">Who: </w:t>
      </w:r>
      <w:r w:rsidRPr="00364852">
        <w:rPr>
          <w:rFonts w:cs="Palatino Linotype"/>
        </w:rPr>
        <w:t xml:space="preserve">Identify those groups who will access the data </w:t>
      </w:r>
    </w:p>
    <w:p w14:paraId="76A5AC90" w14:textId="77777777" w:rsidR="00FD257E" w:rsidRPr="00364852" w:rsidRDefault="00FD257E" w:rsidP="0019706C">
      <w:pPr>
        <w:autoSpaceDE w:val="0"/>
        <w:autoSpaceDN w:val="0"/>
        <w:adjustRightInd w:val="0"/>
        <w:spacing w:after="0"/>
        <w:rPr>
          <w:rFonts w:cs="Palatino Linotype"/>
        </w:rPr>
      </w:pPr>
      <w:r w:rsidRPr="00364852">
        <w:rPr>
          <w:rFonts w:cs="Palatino Linotype"/>
        </w:rPr>
        <w:t xml:space="preserve">3. </w:t>
      </w:r>
      <w:r w:rsidRPr="00364852">
        <w:rPr>
          <w:rFonts w:cs="Palatino Linotype"/>
          <w:b/>
          <w:bCs/>
        </w:rPr>
        <w:t xml:space="preserve">How: </w:t>
      </w:r>
      <w:r w:rsidRPr="00364852">
        <w:rPr>
          <w:rFonts w:cs="Palatino Linotype"/>
        </w:rPr>
        <w:t xml:space="preserve">Establish how those accessing your data might want to use it </w:t>
      </w:r>
    </w:p>
    <w:p w14:paraId="4CD9F4F1" w14:textId="77777777" w:rsidR="00FD257E" w:rsidRPr="00364852" w:rsidRDefault="00FD257E" w:rsidP="00FD257E">
      <w:pPr>
        <w:autoSpaceDE w:val="0"/>
        <w:autoSpaceDN w:val="0"/>
        <w:adjustRightInd w:val="0"/>
        <w:spacing w:after="0"/>
        <w:rPr>
          <w:rFonts w:cs="Palatino Linotype"/>
        </w:rPr>
      </w:pPr>
    </w:p>
    <w:p w14:paraId="6096994A" w14:textId="77777777" w:rsidR="00FD257E" w:rsidRPr="00364852" w:rsidRDefault="00FD257E" w:rsidP="00FD257E">
      <w:pPr>
        <w:autoSpaceDE w:val="0"/>
        <w:autoSpaceDN w:val="0"/>
        <w:adjustRightInd w:val="0"/>
        <w:spacing w:after="0"/>
        <w:rPr>
          <w:rFonts w:cs="Palatino Linotype"/>
        </w:rPr>
      </w:pPr>
      <w:r w:rsidRPr="00364852">
        <w:rPr>
          <w:rFonts w:cs="Palatino Linotype"/>
        </w:rPr>
        <w:t xml:space="preserve">Working through these three points helps us with decisions about both </w:t>
      </w:r>
      <w:r w:rsidRPr="00364852">
        <w:rPr>
          <w:rFonts w:cs="Palatino Linotype"/>
          <w:i/>
          <w:iCs/>
        </w:rPr>
        <w:t xml:space="preserve">what data </w:t>
      </w:r>
      <w:r w:rsidR="00E03200" w:rsidRPr="00364852">
        <w:rPr>
          <w:rFonts w:cs="Palatino Linotype"/>
          <w:i/>
          <w:iCs/>
        </w:rPr>
        <w:t xml:space="preserve">we </w:t>
      </w:r>
      <w:r w:rsidRPr="00364852">
        <w:rPr>
          <w:rFonts w:cs="Palatino Linotype"/>
          <w:i/>
          <w:iCs/>
        </w:rPr>
        <w:t>can safely be shared</w:t>
      </w:r>
      <w:r w:rsidR="00E03200" w:rsidRPr="00364852">
        <w:rPr>
          <w:rFonts w:cs="Palatino Linotype"/>
          <w:i/>
          <w:iCs/>
        </w:rPr>
        <w:t>/opened</w:t>
      </w:r>
      <w:r w:rsidRPr="00364852">
        <w:rPr>
          <w:rFonts w:cs="Palatino Linotype"/>
          <w:i/>
          <w:iCs/>
        </w:rPr>
        <w:t xml:space="preserve"> </w:t>
      </w:r>
      <w:r w:rsidRPr="00364852">
        <w:rPr>
          <w:rFonts w:cs="Palatino Linotype"/>
        </w:rPr>
        <w:t xml:space="preserve">and </w:t>
      </w:r>
      <w:r w:rsidRPr="00364852">
        <w:rPr>
          <w:rFonts w:cs="Palatino Linotype"/>
          <w:i/>
          <w:iCs/>
        </w:rPr>
        <w:t xml:space="preserve">what </w:t>
      </w:r>
      <w:r w:rsidR="00E03200" w:rsidRPr="00364852">
        <w:rPr>
          <w:rFonts w:cs="Palatino Linotype"/>
          <w:i/>
          <w:iCs/>
        </w:rPr>
        <w:t>are</w:t>
      </w:r>
      <w:r w:rsidRPr="00364852">
        <w:rPr>
          <w:rFonts w:cs="Palatino Linotype"/>
          <w:i/>
          <w:iCs/>
        </w:rPr>
        <w:t xml:space="preserve"> the most appropriate means by which to do this</w:t>
      </w:r>
      <w:r w:rsidRPr="00364852">
        <w:rPr>
          <w:rFonts w:cs="Palatino Linotype"/>
        </w:rPr>
        <w:t xml:space="preserve">. </w:t>
      </w:r>
    </w:p>
    <w:p w14:paraId="0C83A0A0" w14:textId="77777777" w:rsidR="00E03200" w:rsidRPr="00364852" w:rsidRDefault="00E03200" w:rsidP="00FD257E">
      <w:pPr>
        <w:autoSpaceDE w:val="0"/>
        <w:autoSpaceDN w:val="0"/>
        <w:adjustRightInd w:val="0"/>
        <w:spacing w:after="0"/>
        <w:rPr>
          <w:rFonts w:cs="Palatino Linotype"/>
        </w:rPr>
      </w:pPr>
    </w:p>
    <w:p w14:paraId="30B5CD74" w14:textId="77777777" w:rsidR="00FD257E" w:rsidRPr="00364852" w:rsidRDefault="00FD257E" w:rsidP="00FD257E">
      <w:pPr>
        <w:autoSpaceDE w:val="0"/>
        <w:autoSpaceDN w:val="0"/>
        <w:adjustRightInd w:val="0"/>
        <w:spacing w:after="0"/>
        <w:rPr>
          <w:rFonts w:cs="Palatino Linotype"/>
        </w:rPr>
      </w:pPr>
      <w:r w:rsidRPr="00364852">
        <w:rPr>
          <w:rFonts w:cs="Palatino Linotype"/>
        </w:rPr>
        <w:t xml:space="preserve">Firstly, </w:t>
      </w:r>
      <w:r w:rsidR="00E03200" w:rsidRPr="00364852">
        <w:rPr>
          <w:rFonts w:cs="Palatino Linotype"/>
        </w:rPr>
        <w:t xml:space="preserve">we need to be clear about </w:t>
      </w:r>
      <w:r w:rsidRPr="00364852">
        <w:rPr>
          <w:rFonts w:cs="Palatino Linotype"/>
        </w:rPr>
        <w:t>our reason(s</w:t>
      </w:r>
      <w:r w:rsidR="00E03200" w:rsidRPr="00364852">
        <w:rPr>
          <w:rFonts w:cs="Palatino Linotype"/>
        </w:rPr>
        <w:t xml:space="preserve">) for sharing/opening, because </w:t>
      </w:r>
      <w:r w:rsidRPr="00364852">
        <w:rPr>
          <w:rFonts w:cs="Palatino Linotype"/>
        </w:rPr>
        <w:t>our actions will</w:t>
      </w:r>
      <w:r w:rsidR="00E03200" w:rsidRPr="00364852">
        <w:rPr>
          <w:rFonts w:cs="Palatino Linotype"/>
        </w:rPr>
        <w:t xml:space="preserve"> be determined by these.</w:t>
      </w:r>
      <w:r w:rsidRPr="00364852">
        <w:rPr>
          <w:rFonts w:cs="Palatino Linotype"/>
        </w:rPr>
        <w:t xml:space="preserve"> </w:t>
      </w:r>
    </w:p>
    <w:p w14:paraId="49979EE0" w14:textId="77777777" w:rsidR="00FD257E" w:rsidRPr="00364852" w:rsidRDefault="00FD257E" w:rsidP="00FD257E">
      <w:pPr>
        <w:autoSpaceDE w:val="0"/>
        <w:autoSpaceDN w:val="0"/>
        <w:adjustRightInd w:val="0"/>
        <w:spacing w:after="0"/>
        <w:rPr>
          <w:rFonts w:cs="Palatino Linotype"/>
        </w:rPr>
      </w:pPr>
    </w:p>
    <w:p w14:paraId="58B6D901" w14:textId="77777777" w:rsidR="00FD257E" w:rsidRPr="00364852" w:rsidRDefault="00FD257E" w:rsidP="00FD257E">
      <w:pPr>
        <w:rPr>
          <w:rFonts w:cs="Palatino Linotype"/>
        </w:rPr>
      </w:pPr>
      <w:r w:rsidRPr="00364852">
        <w:rPr>
          <w:rFonts w:cs="Palatino Linotype"/>
        </w:rPr>
        <w:t xml:space="preserve">There are numerous reasons for disseminating data. Perhaps it provides useful information for stakeholders or about our organisation, offers new insights/perspectives on a topic, offers a benefit to particular groups, supports the more effective/efficient use of a service, or maybe we have received an FOI (freedom of information) request. Thinking through why </w:t>
      </w:r>
      <w:r w:rsidR="00E03200" w:rsidRPr="00364852">
        <w:rPr>
          <w:rFonts w:cs="Palatino Linotype"/>
        </w:rPr>
        <w:t xml:space="preserve">we </w:t>
      </w:r>
      <w:r w:rsidRPr="00364852">
        <w:rPr>
          <w:rFonts w:cs="Palatino Linotype"/>
        </w:rPr>
        <w:t>are disseminating the data automatically brings in the other two questions, the ‘who’ and the ‘how’ of access.</w:t>
      </w:r>
    </w:p>
    <w:p w14:paraId="79AFEF33" w14:textId="77777777" w:rsidR="00FD257E" w:rsidRPr="00364852" w:rsidRDefault="00FD257E" w:rsidP="00FD257E">
      <w:r w:rsidRPr="00364852">
        <w:t>That there will be some benefit to the reuse of data is axiomatic in today’s ‘big data’ climate or PTUK’s ‘data guided organisation</w:t>
      </w:r>
      <w:r w:rsidR="006E4E9C" w:rsidRPr="00364852">
        <w:t>’</w:t>
      </w:r>
      <w:r w:rsidRPr="00364852">
        <w:t>. The demand for data seems insatiable. So clarifying t</w:t>
      </w:r>
      <w:r w:rsidR="00E03200" w:rsidRPr="00364852">
        <w:t xml:space="preserve">he questions to be answered by </w:t>
      </w:r>
      <w:r w:rsidRPr="00364852">
        <w:t>our data, or what needs it is hoped they will meet, is a good place to start when thinking about exactly what data to release and how it should be specified.</w:t>
      </w:r>
    </w:p>
    <w:p w14:paraId="6D7870AF" w14:textId="77777777" w:rsidR="009308EA" w:rsidRPr="00364852" w:rsidRDefault="009308EA" w:rsidP="009308EA">
      <w:pPr>
        <w:pStyle w:val="Heading2"/>
        <w:rPr>
          <w:color w:val="auto"/>
        </w:rPr>
      </w:pPr>
      <w:bookmarkStart w:id="151" w:name="_Toc444607876"/>
      <w:bookmarkStart w:id="152" w:name="_Toc31725489"/>
      <w:r w:rsidRPr="00364852">
        <w:rPr>
          <w:color w:val="auto"/>
        </w:rPr>
        <w:lastRenderedPageBreak/>
        <w:t>6.</w:t>
      </w:r>
      <w:r w:rsidR="00E710BB" w:rsidRPr="00364852">
        <w:rPr>
          <w:color w:val="auto"/>
        </w:rPr>
        <w:t>3</w:t>
      </w:r>
      <w:r w:rsidRPr="00364852">
        <w:rPr>
          <w:color w:val="auto"/>
        </w:rPr>
        <w:tab/>
        <w:t>Different types of anonymised data, different risks</w:t>
      </w:r>
      <w:bookmarkEnd w:id="151"/>
      <w:bookmarkEnd w:id="152"/>
    </w:p>
    <w:p w14:paraId="4087DED6" w14:textId="77777777" w:rsidR="009308EA" w:rsidRPr="00364852" w:rsidRDefault="009308EA" w:rsidP="009308EA">
      <w:pPr>
        <w:autoSpaceDE w:val="0"/>
        <w:autoSpaceDN w:val="0"/>
        <w:adjustRightInd w:val="0"/>
        <w:spacing w:after="0"/>
        <w:rPr>
          <w:rFonts w:cs="Verdana"/>
        </w:rPr>
      </w:pPr>
      <w:r w:rsidRPr="00364852">
        <w:rPr>
          <w:rFonts w:cs="Verdana"/>
        </w:rPr>
        <w:t>A problem faced using anonymised data is that on the one hand they want data that is rich and usable enough for their purposes. On the other, they want to ensure that re-identification does not occur. This means that different disclosure options need to be considered.</w:t>
      </w:r>
    </w:p>
    <w:p w14:paraId="377C9BEC" w14:textId="77777777" w:rsidR="009308EA" w:rsidRPr="00364852" w:rsidRDefault="009308EA" w:rsidP="009308EA">
      <w:pPr>
        <w:autoSpaceDE w:val="0"/>
        <w:autoSpaceDN w:val="0"/>
        <w:adjustRightInd w:val="0"/>
        <w:spacing w:after="0"/>
        <w:rPr>
          <w:rFonts w:cs="Verdana"/>
        </w:rPr>
      </w:pPr>
    </w:p>
    <w:p w14:paraId="427680F4" w14:textId="77777777" w:rsidR="009308EA" w:rsidRPr="00364852" w:rsidRDefault="009308EA" w:rsidP="009308EA">
      <w:pPr>
        <w:autoSpaceDE w:val="0"/>
        <w:autoSpaceDN w:val="0"/>
        <w:adjustRightInd w:val="0"/>
        <w:spacing w:after="0"/>
        <w:rPr>
          <w:rFonts w:cs="Verdana"/>
        </w:rPr>
      </w:pPr>
      <w:r w:rsidRPr="00364852">
        <w:rPr>
          <w:rFonts w:cs="Verdana"/>
        </w:rPr>
        <w:t>Different types of anonymised data have different vulnerabilities and pose different levels of re-identification risk. At one end of the spectrum, pseudonymised or de-identified data may be very valuable to researchers because of its individual-level granularity and because pseudonymised records from different sources can be relatively easy to match. However, this also means that there is a relatively high re-identification risk. At the other end of the spectrum, aggregated data is relatively low-risk, depending on granularity, sample sizes and so forth. This data may be relatively ‘safe’ because re-identification risk is relatively low. However, this data may not have the level of detail needed to support the data linkage or individual-level analysis that some forms of research depend on.</w:t>
      </w:r>
    </w:p>
    <w:p w14:paraId="573DF0C6" w14:textId="77777777" w:rsidR="009308EA" w:rsidRPr="00364852" w:rsidRDefault="009308EA" w:rsidP="009308EA">
      <w:pPr>
        <w:autoSpaceDE w:val="0"/>
        <w:autoSpaceDN w:val="0"/>
        <w:adjustRightInd w:val="0"/>
        <w:spacing w:after="0"/>
        <w:rPr>
          <w:rFonts w:cs="Verdana"/>
        </w:rPr>
      </w:pPr>
    </w:p>
    <w:p w14:paraId="7E4AB77D" w14:textId="77777777" w:rsidR="009308EA" w:rsidRPr="00364852" w:rsidRDefault="006E4E9C" w:rsidP="009308EA">
      <w:pPr>
        <w:autoSpaceDE w:val="0"/>
        <w:autoSpaceDN w:val="0"/>
        <w:adjustRightInd w:val="0"/>
        <w:spacing w:after="0"/>
        <w:rPr>
          <w:rFonts w:cs="Verdana"/>
        </w:rPr>
      </w:pPr>
      <w:r w:rsidRPr="00364852">
        <w:rPr>
          <w:rFonts w:cs="Verdana"/>
        </w:rPr>
        <w:t xml:space="preserve">Our </w:t>
      </w:r>
      <w:r w:rsidR="009308EA" w:rsidRPr="00364852">
        <w:rPr>
          <w:rFonts w:cs="Verdana"/>
        </w:rPr>
        <w:t xml:space="preserve">policy is that pseudonymised data should only </w:t>
      </w:r>
      <w:proofErr w:type="spellStart"/>
      <w:r w:rsidR="009308EA" w:rsidRPr="00364852">
        <w:rPr>
          <w:rFonts w:cs="Verdana"/>
        </w:rPr>
        <w:t>used</w:t>
      </w:r>
      <w:proofErr w:type="spellEnd"/>
      <w:r w:rsidR="009308EA" w:rsidRPr="00364852">
        <w:rPr>
          <w:rFonts w:cs="Verdana"/>
        </w:rPr>
        <w:t xml:space="preserve"> for case studies published in essays,  dissertations and publicity material including presentations, as is the standard procedure in the psychological professions.</w:t>
      </w:r>
    </w:p>
    <w:p w14:paraId="136E3544" w14:textId="77777777" w:rsidR="009308EA" w:rsidRPr="00364852" w:rsidRDefault="009308EA" w:rsidP="009308EA">
      <w:pPr>
        <w:autoSpaceDE w:val="0"/>
        <w:autoSpaceDN w:val="0"/>
        <w:adjustRightInd w:val="0"/>
        <w:spacing w:after="0"/>
        <w:rPr>
          <w:rFonts w:cs="Verdana"/>
        </w:rPr>
      </w:pPr>
      <w:r w:rsidRPr="00364852">
        <w:rPr>
          <w:rFonts w:cs="Verdana"/>
        </w:rPr>
        <w:t>The more aggregated and non-linkable the anonymised data is, the more possible it is to publish it. This might be the case for statistics showing the percentage of children in a wide geographical</w:t>
      </w:r>
    </w:p>
    <w:p w14:paraId="05FE391D" w14:textId="77777777" w:rsidR="009308EA" w:rsidRPr="00364852" w:rsidRDefault="009308EA" w:rsidP="009308EA">
      <w:pPr>
        <w:autoSpaceDE w:val="0"/>
        <w:autoSpaceDN w:val="0"/>
        <w:adjustRightInd w:val="0"/>
        <w:spacing w:after="0"/>
        <w:rPr>
          <w:rFonts w:cs="Verdana"/>
        </w:rPr>
      </w:pPr>
      <w:r w:rsidRPr="00364852">
        <w:rPr>
          <w:rFonts w:cs="Verdana"/>
        </w:rPr>
        <w:t xml:space="preserve">area who have achieved particularly high educational attainment following play therapy, for example, under the Freedom of Information Act 2000, or open data. Here – in reality - there is no restriction on the further disclosure or use of the data and no guarantee that it will be kept secure. </w:t>
      </w:r>
    </w:p>
    <w:p w14:paraId="04E1C4FC" w14:textId="77777777" w:rsidR="009308EA" w:rsidRPr="00364852" w:rsidRDefault="009308EA" w:rsidP="009308EA">
      <w:pPr>
        <w:autoSpaceDE w:val="0"/>
        <w:autoSpaceDN w:val="0"/>
        <w:adjustRightInd w:val="0"/>
        <w:spacing w:after="0"/>
        <w:rPr>
          <w:rFonts w:cs="Verdana"/>
        </w:rPr>
      </w:pPr>
    </w:p>
    <w:p w14:paraId="644EBAE8" w14:textId="77777777" w:rsidR="009308EA" w:rsidRPr="00364852" w:rsidRDefault="009308EA" w:rsidP="009308EA">
      <w:pPr>
        <w:autoSpaceDE w:val="0"/>
        <w:autoSpaceDN w:val="0"/>
        <w:adjustRightInd w:val="0"/>
        <w:spacing w:after="0"/>
        <w:rPr>
          <w:rFonts w:cs="Verdana"/>
        </w:rPr>
      </w:pPr>
      <w:r w:rsidRPr="00364852">
        <w:rPr>
          <w:rFonts w:cs="Verdana"/>
        </w:rPr>
        <w:t xml:space="preserve">With limited access, </w:t>
      </w:r>
      <w:proofErr w:type="spellStart"/>
      <w:r w:rsidRPr="00364852">
        <w:rPr>
          <w:rFonts w:cs="Verdana"/>
        </w:rPr>
        <w:t>eg</w:t>
      </w:r>
      <w:proofErr w:type="spellEnd"/>
      <w:r w:rsidRPr="00364852">
        <w:rPr>
          <w:rFonts w:cs="Verdana"/>
        </w:rPr>
        <w:t xml:space="preserve"> within a closed community of researchers, it is possible to restrict the further disclosure or use of the data and its security can be guaranteed.  Limited access is particularly appropriate for the handling of anonymised data derived from sensitive source material or where there is a significant risk of re-identification.</w:t>
      </w:r>
    </w:p>
    <w:p w14:paraId="3B653B6F" w14:textId="77777777" w:rsidR="009308EA" w:rsidRPr="00364852" w:rsidRDefault="009308EA" w:rsidP="009308EA">
      <w:pPr>
        <w:autoSpaceDE w:val="0"/>
        <w:autoSpaceDN w:val="0"/>
        <w:adjustRightInd w:val="0"/>
        <w:spacing w:after="0"/>
        <w:rPr>
          <w:rFonts w:cs="Verdana"/>
        </w:rPr>
      </w:pPr>
    </w:p>
    <w:p w14:paraId="35A5F368" w14:textId="77777777" w:rsidR="009308EA" w:rsidRPr="00364852" w:rsidRDefault="006E4E9C" w:rsidP="009308EA">
      <w:pPr>
        <w:autoSpaceDE w:val="0"/>
        <w:autoSpaceDN w:val="0"/>
        <w:adjustRightInd w:val="0"/>
        <w:spacing w:after="0"/>
        <w:rPr>
          <w:rFonts w:cs="Verdana"/>
        </w:rPr>
      </w:pPr>
      <w:r w:rsidRPr="00364852">
        <w:rPr>
          <w:rFonts w:cs="Verdana"/>
        </w:rPr>
        <w:t>Our</w:t>
      </w:r>
      <w:r w:rsidR="00090B28" w:rsidRPr="00364852">
        <w:rPr>
          <w:rFonts w:cs="Verdana"/>
        </w:rPr>
        <w:t xml:space="preserve"> policy is to limit</w:t>
      </w:r>
      <w:r w:rsidR="009308EA" w:rsidRPr="00364852">
        <w:rPr>
          <w:rFonts w:cs="Verdana"/>
        </w:rPr>
        <w:t xml:space="preserve"> access to research data for specific groups with data governance protocols for each group. There can still be risks associated with limited access disclosure - but these can be mitigated where data is disclosed within a closed community working to established rules. Data minimisation rules will also remain relevant. It could be appropriate that data anonymised from a collection of personal data is published, whilst a record-level version of the data is released in a limited way under an end-user agreement.  </w:t>
      </w:r>
      <w:r w:rsidRPr="00364852">
        <w:rPr>
          <w:rFonts w:cs="Verdana"/>
        </w:rPr>
        <w:t>Our</w:t>
      </w:r>
      <w:r w:rsidR="009308EA" w:rsidRPr="00364852">
        <w:rPr>
          <w:rFonts w:cs="Verdana"/>
        </w:rPr>
        <w:t xml:space="preserve"> DPP does not permit a record level release of data unless requested by a Court or a police warrant.</w:t>
      </w:r>
    </w:p>
    <w:p w14:paraId="3A77ADB4" w14:textId="77777777" w:rsidR="009308EA" w:rsidRPr="00364852" w:rsidRDefault="009308EA" w:rsidP="009308EA">
      <w:pPr>
        <w:pStyle w:val="Heading2"/>
        <w:rPr>
          <w:color w:val="auto"/>
        </w:rPr>
      </w:pPr>
      <w:bookmarkStart w:id="153" w:name="_Toc444607877"/>
      <w:bookmarkStart w:id="154" w:name="_Toc31725490"/>
      <w:r w:rsidRPr="00364852">
        <w:rPr>
          <w:color w:val="auto"/>
        </w:rPr>
        <w:t>6.</w:t>
      </w:r>
      <w:r w:rsidR="00E710BB" w:rsidRPr="00364852">
        <w:rPr>
          <w:color w:val="auto"/>
        </w:rPr>
        <w:t>4</w:t>
      </w:r>
      <w:r w:rsidRPr="00364852">
        <w:rPr>
          <w:color w:val="auto"/>
        </w:rPr>
        <w:tab/>
        <w:t>Limited access safeguards</w:t>
      </w:r>
      <w:bookmarkEnd w:id="153"/>
      <w:bookmarkEnd w:id="154"/>
    </w:p>
    <w:p w14:paraId="1C4FB2D3" w14:textId="77777777" w:rsidR="009308EA" w:rsidRPr="00364852" w:rsidRDefault="009308EA" w:rsidP="009308EA">
      <w:pPr>
        <w:autoSpaceDE w:val="0"/>
        <w:autoSpaceDN w:val="0"/>
        <w:adjustRightInd w:val="0"/>
        <w:spacing w:after="0"/>
        <w:rPr>
          <w:rFonts w:cs="Verdana"/>
        </w:rPr>
      </w:pPr>
      <w:r w:rsidRPr="00364852">
        <w:rPr>
          <w:rFonts w:cs="Verdana"/>
        </w:rPr>
        <w:t xml:space="preserve">The organisation responsible for the initial disclosure of the data on a limited access basis must put robust safeguards in place before the data can be made available to others. </w:t>
      </w:r>
      <w:r w:rsidR="006E4E9C" w:rsidRPr="00364852">
        <w:rPr>
          <w:rFonts w:cs="Verdana"/>
        </w:rPr>
        <w:t xml:space="preserve">This </w:t>
      </w:r>
      <w:r w:rsidRPr="00364852">
        <w:rPr>
          <w:rFonts w:cs="Verdana"/>
        </w:rPr>
        <w:t>includes:</w:t>
      </w:r>
    </w:p>
    <w:p w14:paraId="388C19BA" w14:textId="77777777" w:rsidR="009308EA" w:rsidRPr="00364852" w:rsidRDefault="009308EA" w:rsidP="009308EA">
      <w:pPr>
        <w:autoSpaceDE w:val="0"/>
        <w:autoSpaceDN w:val="0"/>
        <w:adjustRightInd w:val="0"/>
        <w:spacing w:after="0"/>
        <w:rPr>
          <w:rFonts w:cs="Verdana"/>
        </w:rPr>
      </w:pPr>
    </w:p>
    <w:p w14:paraId="71C3BC93"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 xml:space="preserve">Purpose limitation, </w:t>
      </w:r>
      <w:proofErr w:type="spellStart"/>
      <w:r w:rsidRPr="00364852">
        <w:rPr>
          <w:rFonts w:cs="Verdana"/>
        </w:rPr>
        <w:t>ie</w:t>
      </w:r>
      <w:proofErr w:type="spellEnd"/>
      <w:r w:rsidRPr="00364852">
        <w:rPr>
          <w:rFonts w:cs="Verdana"/>
        </w:rPr>
        <w:t xml:space="preserve"> the data can only be used by the recipient for an agreed purpose or set of purposes;</w:t>
      </w:r>
    </w:p>
    <w:p w14:paraId="7D264298"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training of recipients’ staff with access to data, especially on security and data minimisation principles;</w:t>
      </w:r>
    </w:p>
    <w:p w14:paraId="3FD5B056"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personnel background checks for those getting access to data;</w:t>
      </w:r>
    </w:p>
    <w:p w14:paraId="03DABB79"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controls over the ability to bring other data into the environment, allowing the risk of re-identification by linkage or association to be managed; limitation of the use of the data to a particular project or projects;</w:t>
      </w:r>
    </w:p>
    <w:p w14:paraId="7956B778"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restriction on the disclosure of the data;</w:t>
      </w:r>
    </w:p>
    <w:p w14:paraId="0EC95E5F"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lastRenderedPageBreak/>
        <w:t>prohibition on any attempt at re-identification and measures for the destruction of any accidentally re-identified personal data;</w:t>
      </w:r>
    </w:p>
    <w:p w14:paraId="5E362C04"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 xml:space="preserve">arrangements for technical and organisational security, </w:t>
      </w:r>
      <w:proofErr w:type="spellStart"/>
      <w:r w:rsidRPr="00364852">
        <w:rPr>
          <w:rFonts w:cs="Verdana"/>
        </w:rPr>
        <w:t>eg</w:t>
      </w:r>
      <w:proofErr w:type="spellEnd"/>
      <w:r w:rsidRPr="00364852">
        <w:rPr>
          <w:rFonts w:cs="Verdana"/>
        </w:rPr>
        <w:t xml:space="preserve"> staff confidentiality agreements;</w:t>
      </w:r>
    </w:p>
    <w:p w14:paraId="5F43768F"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encryption and key management to restrict access to data;</w:t>
      </w:r>
    </w:p>
    <w:p w14:paraId="3A283560"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limiting the copying of, or the number of copies of the data;</w:t>
      </w:r>
    </w:p>
    <w:p w14:paraId="33946D28"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 xml:space="preserve">arrangements for the destruction or return of the data on completion of the project; </w:t>
      </w:r>
    </w:p>
    <w:p w14:paraId="602C63BB" w14:textId="77777777" w:rsidR="009308EA" w:rsidRPr="00364852" w:rsidRDefault="009308EA" w:rsidP="00EA2F21">
      <w:pPr>
        <w:pStyle w:val="ListParagraph"/>
        <w:numPr>
          <w:ilvl w:val="0"/>
          <w:numId w:val="22"/>
        </w:numPr>
        <w:autoSpaceDE w:val="0"/>
        <w:autoSpaceDN w:val="0"/>
        <w:adjustRightInd w:val="0"/>
        <w:spacing w:after="0"/>
        <w:ind w:left="357" w:hanging="357"/>
        <w:rPr>
          <w:rFonts w:cs="Verdana"/>
        </w:rPr>
      </w:pPr>
      <w:r w:rsidRPr="00364852">
        <w:rPr>
          <w:rFonts w:cs="Verdana"/>
        </w:rPr>
        <w:t>penalties, such as contractual ones that can be imposed on the recipients if they breach the conditions placed on them.</w:t>
      </w:r>
    </w:p>
    <w:p w14:paraId="21FAF2B9" w14:textId="77777777" w:rsidR="00E710BB" w:rsidRPr="00364852" w:rsidRDefault="00E710BB" w:rsidP="00E710BB">
      <w:pPr>
        <w:pStyle w:val="Heading2"/>
        <w:rPr>
          <w:color w:val="auto"/>
        </w:rPr>
      </w:pPr>
      <w:bookmarkStart w:id="155" w:name="_Toc31725491"/>
      <w:bookmarkStart w:id="156" w:name="_Toc444607878"/>
      <w:r w:rsidRPr="00364852">
        <w:rPr>
          <w:color w:val="auto"/>
        </w:rPr>
        <w:t>6.5</w:t>
      </w:r>
      <w:r w:rsidRPr="00364852">
        <w:rPr>
          <w:color w:val="auto"/>
        </w:rPr>
        <w:tab/>
        <w:t xml:space="preserve">Meeting ethical obligations </w:t>
      </w:r>
      <w:r w:rsidR="00923E04" w:rsidRPr="00364852">
        <w:rPr>
          <w:color w:val="auto"/>
        </w:rPr>
        <w:t>through governance</w:t>
      </w:r>
      <w:bookmarkEnd w:id="155"/>
    </w:p>
    <w:p w14:paraId="333E6B5D" w14:textId="77777777" w:rsidR="00E710BB" w:rsidRPr="00364852" w:rsidRDefault="00E710BB" w:rsidP="00E710BB">
      <w:r w:rsidRPr="00364852">
        <w:t xml:space="preserve">We outline in this section how we go about meeting </w:t>
      </w:r>
      <w:r w:rsidR="007D2B99" w:rsidRPr="00364852">
        <w:t xml:space="preserve">our </w:t>
      </w:r>
      <w:r w:rsidRPr="00364852">
        <w:t>ethical obligations whilst maximising the value of the anonymised data.</w:t>
      </w:r>
    </w:p>
    <w:p w14:paraId="7CA9A58C" w14:textId="77777777" w:rsidR="00E710BB" w:rsidRPr="00364852" w:rsidRDefault="007D2B99" w:rsidP="007D2B99">
      <w:pPr>
        <w:pStyle w:val="Heading3"/>
        <w:rPr>
          <w:color w:val="auto"/>
        </w:rPr>
      </w:pPr>
      <w:bookmarkStart w:id="157" w:name="_Toc31725492"/>
      <w:r w:rsidRPr="00364852">
        <w:rPr>
          <w:color w:val="auto"/>
        </w:rPr>
        <w:t>6.5.1</w:t>
      </w:r>
      <w:r w:rsidRPr="00364852">
        <w:rPr>
          <w:color w:val="auto"/>
        </w:rPr>
        <w:tab/>
      </w:r>
      <w:r w:rsidR="00E710BB" w:rsidRPr="00364852">
        <w:rPr>
          <w:color w:val="auto"/>
        </w:rPr>
        <w:t>Governance and human resources</w:t>
      </w:r>
      <w:bookmarkEnd w:id="157"/>
      <w:r w:rsidR="00E710BB" w:rsidRPr="00364852">
        <w:rPr>
          <w:color w:val="auto"/>
        </w:rPr>
        <w:t xml:space="preserve"> </w:t>
      </w:r>
    </w:p>
    <w:p w14:paraId="1340F91A" w14:textId="77777777" w:rsidR="00E710BB" w:rsidRPr="00364852" w:rsidRDefault="007D2B99" w:rsidP="00543449">
      <w:pPr>
        <w:pStyle w:val="ListParagraph"/>
        <w:numPr>
          <w:ilvl w:val="0"/>
          <w:numId w:val="54"/>
        </w:numPr>
        <w:autoSpaceDE w:val="0"/>
        <w:autoSpaceDN w:val="0"/>
        <w:adjustRightInd w:val="0"/>
        <w:spacing w:after="98" w:line="276" w:lineRule="auto"/>
        <w:rPr>
          <w:rFonts w:cs="Palatino Linotype"/>
        </w:rPr>
      </w:pPr>
      <w:r w:rsidRPr="00364852">
        <w:rPr>
          <w:rFonts w:cs="Palatino Linotype"/>
        </w:rPr>
        <w:t>We have identified</w:t>
      </w:r>
      <w:r w:rsidR="0019706C" w:rsidRPr="00364852">
        <w:rPr>
          <w:rFonts w:cs="Palatino Linotype"/>
        </w:rPr>
        <w:t xml:space="preserve"> a person in </w:t>
      </w:r>
      <w:r w:rsidR="00E710BB" w:rsidRPr="00364852">
        <w:rPr>
          <w:rFonts w:cs="Palatino Linotype"/>
        </w:rPr>
        <w:t>our organisation who will be responsible for authorising and overseeing the anonymisation process and ensur</w:t>
      </w:r>
      <w:r w:rsidR="0019706C" w:rsidRPr="00364852">
        <w:rPr>
          <w:rFonts w:cs="Palatino Linotype"/>
        </w:rPr>
        <w:t xml:space="preserve">ing </w:t>
      </w:r>
      <w:r w:rsidR="00E710BB" w:rsidRPr="00364852">
        <w:rPr>
          <w:rFonts w:cs="Palatino Linotype"/>
        </w:rPr>
        <w:t xml:space="preserve">that they have the necessary skills and </w:t>
      </w:r>
      <w:r w:rsidR="006E4E9C" w:rsidRPr="00364852">
        <w:rPr>
          <w:rFonts w:cs="Palatino Linotype"/>
        </w:rPr>
        <w:t>knowledge to do this.  This is our</w:t>
      </w:r>
      <w:r w:rsidR="00750CAA" w:rsidRPr="00364852">
        <w:rPr>
          <w:rFonts w:cs="Palatino Linotype"/>
        </w:rPr>
        <w:t xml:space="preserve"> </w:t>
      </w:r>
      <w:r w:rsidR="00E710BB" w:rsidRPr="00364852">
        <w:rPr>
          <w:rFonts w:cs="Palatino Linotype"/>
        </w:rPr>
        <w:t xml:space="preserve">Data Controller who is also the </w:t>
      </w:r>
      <w:r w:rsidR="00C05AD9" w:rsidRPr="00364852">
        <w:rPr>
          <w:rFonts w:cs="Palatino Linotype"/>
        </w:rPr>
        <w:t xml:space="preserve">Data Processor SIRO and </w:t>
      </w:r>
      <w:r w:rsidR="00E710BB" w:rsidRPr="00364852">
        <w:rPr>
          <w:rFonts w:cs="Palatino Linotype"/>
        </w:rPr>
        <w:t>Registrar</w:t>
      </w:r>
    </w:p>
    <w:p w14:paraId="3EA11D0F" w14:textId="06AADF0A" w:rsidR="00E710BB" w:rsidRPr="00364852" w:rsidRDefault="007D2B99" w:rsidP="00E710BB">
      <w:pPr>
        <w:pStyle w:val="ListParagraph"/>
        <w:numPr>
          <w:ilvl w:val="0"/>
          <w:numId w:val="50"/>
        </w:numPr>
        <w:autoSpaceDE w:val="0"/>
        <w:autoSpaceDN w:val="0"/>
        <w:adjustRightInd w:val="0"/>
        <w:spacing w:after="0" w:line="276" w:lineRule="auto"/>
        <w:ind w:left="357" w:hanging="357"/>
        <w:rPr>
          <w:rFonts w:cs="Palatino Linotype"/>
        </w:rPr>
      </w:pPr>
      <w:r w:rsidRPr="00364852">
        <w:rPr>
          <w:rFonts w:cs="Palatino Linotype"/>
        </w:rPr>
        <w:t>We will e</w:t>
      </w:r>
      <w:r w:rsidR="00E710BB" w:rsidRPr="00364852">
        <w:rPr>
          <w:rFonts w:cs="Palatino Linotype"/>
        </w:rPr>
        <w:t xml:space="preserve">nsure that all relevant staff are suitably trained and understand their responsibilities for data handling, management, sharing and releasing.  </w:t>
      </w:r>
      <w:r w:rsidR="006E4E9C" w:rsidRPr="00364852">
        <w:rPr>
          <w:rFonts w:cs="Palatino Linotype"/>
        </w:rPr>
        <w:t>Because we are</w:t>
      </w:r>
      <w:r w:rsidR="00E710BB" w:rsidRPr="00364852">
        <w:rPr>
          <w:rFonts w:cs="Palatino Linotype"/>
        </w:rPr>
        <w:t xml:space="preserve"> a small organisation the Data Controller is solely responsible for these functions. </w:t>
      </w:r>
    </w:p>
    <w:p w14:paraId="45E48E48" w14:textId="77777777" w:rsidR="00E710BB" w:rsidRPr="00364852" w:rsidRDefault="00E710BB" w:rsidP="00E710BB">
      <w:pPr>
        <w:autoSpaceDE w:val="0"/>
        <w:autoSpaceDN w:val="0"/>
        <w:adjustRightInd w:val="0"/>
        <w:spacing w:after="0"/>
        <w:rPr>
          <w:rFonts w:ascii="Gill Sans MT" w:hAnsi="Gill Sans MT" w:cs="Palatino Linotype"/>
        </w:rPr>
      </w:pPr>
    </w:p>
    <w:p w14:paraId="6C334515" w14:textId="77777777" w:rsidR="00E710BB" w:rsidRPr="00364852" w:rsidRDefault="007D2B99" w:rsidP="007D2B99">
      <w:pPr>
        <w:pStyle w:val="Heading3"/>
        <w:rPr>
          <w:color w:val="auto"/>
        </w:rPr>
      </w:pPr>
      <w:bookmarkStart w:id="158" w:name="_Toc31725493"/>
      <w:r w:rsidRPr="00364852">
        <w:rPr>
          <w:color w:val="auto"/>
        </w:rPr>
        <w:t>6.5.2</w:t>
      </w:r>
      <w:r w:rsidRPr="00364852">
        <w:rPr>
          <w:color w:val="auto"/>
        </w:rPr>
        <w:tab/>
      </w:r>
      <w:r w:rsidR="00E710BB" w:rsidRPr="00364852">
        <w:rPr>
          <w:color w:val="auto"/>
        </w:rPr>
        <w:t>Governance and internal structures</w:t>
      </w:r>
      <w:bookmarkEnd w:id="158"/>
      <w:r w:rsidR="00E710BB" w:rsidRPr="00364852">
        <w:rPr>
          <w:color w:val="auto"/>
        </w:rPr>
        <w:t xml:space="preserve"> </w:t>
      </w:r>
    </w:p>
    <w:p w14:paraId="05EE2A2C" w14:textId="77777777" w:rsidR="00E710BB" w:rsidRPr="00364852" w:rsidRDefault="00E710BB" w:rsidP="00E710BB">
      <w:pPr>
        <w:autoSpaceDE w:val="0"/>
        <w:autoSpaceDN w:val="0"/>
        <w:adjustRightInd w:val="0"/>
        <w:spacing w:after="0"/>
        <w:rPr>
          <w:rFonts w:ascii="Gill Sans MT" w:hAnsi="Gill Sans MT" w:cs="Palatino Linotype"/>
        </w:rPr>
      </w:pPr>
    </w:p>
    <w:p w14:paraId="1CD4910F" w14:textId="03630A6E" w:rsidR="00750CAA" w:rsidRPr="00364852" w:rsidRDefault="00E2730A" w:rsidP="00E710BB">
      <w:pPr>
        <w:autoSpaceDE w:val="0"/>
        <w:autoSpaceDN w:val="0"/>
        <w:adjustRightInd w:val="0"/>
        <w:spacing w:after="0"/>
        <w:rPr>
          <w:rFonts w:ascii="Gill Sans MT" w:hAnsi="Gill Sans MT" w:cs="Palatino Linotype"/>
        </w:rPr>
      </w:pPr>
      <w:r>
        <w:rPr>
          <w:rFonts w:ascii="Gill Sans MT" w:hAnsi="Gill Sans MT" w:cs="Palatino Linotype"/>
        </w:rPr>
        <w:t>The Therapy Lady, Plymouth has:</w:t>
      </w:r>
    </w:p>
    <w:p w14:paraId="21CDB355" w14:textId="240019BF" w:rsidR="00E710BB" w:rsidRPr="00364852" w:rsidRDefault="00750CAA" w:rsidP="00E710BB">
      <w:pPr>
        <w:pStyle w:val="ListParagraph"/>
        <w:numPr>
          <w:ilvl w:val="0"/>
          <w:numId w:val="50"/>
        </w:numPr>
        <w:autoSpaceDE w:val="0"/>
        <w:autoSpaceDN w:val="0"/>
        <w:adjustRightInd w:val="0"/>
        <w:spacing w:after="0" w:line="276" w:lineRule="auto"/>
        <w:ind w:left="357" w:hanging="357"/>
        <w:rPr>
          <w:rFonts w:cs="Palatino Linotype"/>
        </w:rPr>
      </w:pPr>
      <w:r w:rsidRPr="00364852">
        <w:rPr>
          <w:rFonts w:cs="Palatino Linotype"/>
        </w:rPr>
        <w:t>e</w:t>
      </w:r>
      <w:r w:rsidR="00E710BB" w:rsidRPr="00364852">
        <w:rPr>
          <w:rFonts w:cs="Palatino Linotype"/>
        </w:rPr>
        <w:t>stablish</w:t>
      </w:r>
      <w:r w:rsidRPr="00364852">
        <w:rPr>
          <w:rFonts w:cs="Palatino Linotype"/>
        </w:rPr>
        <w:t>ed</w:t>
      </w:r>
      <w:r w:rsidR="00E710BB" w:rsidRPr="00364852">
        <w:rPr>
          <w:rFonts w:cs="Palatino Linotype"/>
        </w:rPr>
        <w:t xml:space="preserve"> principles, policies and procedures for acting as a data controller. (Contained in this DPP)</w:t>
      </w:r>
    </w:p>
    <w:p w14:paraId="6B659746" w14:textId="75B4A4F2" w:rsidR="00E710BB" w:rsidRPr="00364852" w:rsidRDefault="00750CAA" w:rsidP="00E710BB">
      <w:pPr>
        <w:pStyle w:val="ListParagraph"/>
        <w:numPr>
          <w:ilvl w:val="0"/>
          <w:numId w:val="50"/>
        </w:numPr>
        <w:autoSpaceDE w:val="0"/>
        <w:autoSpaceDN w:val="0"/>
        <w:adjustRightInd w:val="0"/>
        <w:spacing w:after="0" w:line="276" w:lineRule="auto"/>
        <w:ind w:left="357" w:hanging="357"/>
        <w:rPr>
          <w:rFonts w:cs="Palatino Linotype"/>
        </w:rPr>
      </w:pPr>
      <w:r w:rsidRPr="00364852">
        <w:rPr>
          <w:rFonts w:cs="Palatino Linotype"/>
        </w:rPr>
        <w:t>e</w:t>
      </w:r>
      <w:r w:rsidR="00E710BB" w:rsidRPr="00364852">
        <w:rPr>
          <w:rFonts w:cs="Palatino Linotype"/>
        </w:rPr>
        <w:t>stablish</w:t>
      </w:r>
      <w:r w:rsidR="00E2730A">
        <w:rPr>
          <w:rFonts w:cs="Palatino Linotype"/>
        </w:rPr>
        <w:t>ed</w:t>
      </w:r>
      <w:r w:rsidR="00E710BB" w:rsidRPr="00364852">
        <w:rPr>
          <w:rFonts w:cs="Palatino Linotype"/>
        </w:rPr>
        <w:t xml:space="preserve"> principles, policies and procedures for sharing </w:t>
      </w:r>
      <w:r w:rsidR="00C05AD9" w:rsidRPr="00364852">
        <w:rPr>
          <w:rFonts w:cs="Palatino Linotype"/>
        </w:rPr>
        <w:t xml:space="preserve">and releasing </w:t>
      </w:r>
      <w:r w:rsidR="00E710BB" w:rsidRPr="00364852">
        <w:rPr>
          <w:rFonts w:cs="Palatino Linotype"/>
        </w:rPr>
        <w:t xml:space="preserve">data including how </w:t>
      </w:r>
      <w:r w:rsidR="00C05AD9" w:rsidRPr="00364852">
        <w:rPr>
          <w:rFonts w:cs="Palatino Linotype"/>
        </w:rPr>
        <w:t xml:space="preserve">we </w:t>
      </w:r>
      <w:r w:rsidR="00E710BB" w:rsidRPr="00364852">
        <w:rPr>
          <w:rFonts w:cs="Palatino Linotype"/>
        </w:rPr>
        <w:t xml:space="preserve">will monitor future risk implications for each share (see section </w:t>
      </w:r>
      <w:r w:rsidR="00C05AD9" w:rsidRPr="00364852">
        <w:rPr>
          <w:rFonts w:cs="Palatino Linotype"/>
        </w:rPr>
        <w:t>6.14</w:t>
      </w:r>
      <w:r w:rsidR="00E710BB" w:rsidRPr="00364852">
        <w:rPr>
          <w:rFonts w:cs="Palatino Linotype"/>
        </w:rPr>
        <w:t xml:space="preserve">). </w:t>
      </w:r>
    </w:p>
    <w:p w14:paraId="336938A4" w14:textId="4936E1A1" w:rsidR="00E710BB" w:rsidRPr="00364852" w:rsidRDefault="00E710BB" w:rsidP="00E710BB">
      <w:pPr>
        <w:pStyle w:val="ListParagraph"/>
        <w:numPr>
          <w:ilvl w:val="0"/>
          <w:numId w:val="50"/>
        </w:numPr>
        <w:autoSpaceDE w:val="0"/>
        <w:autoSpaceDN w:val="0"/>
        <w:adjustRightInd w:val="0"/>
        <w:spacing w:after="0" w:line="276" w:lineRule="auto"/>
        <w:ind w:left="357" w:hanging="357"/>
        <w:rPr>
          <w:rFonts w:cs="Palatino Linotype"/>
        </w:rPr>
      </w:pPr>
      <w:r w:rsidRPr="00364852">
        <w:rPr>
          <w:rFonts w:cs="Palatino Linotype"/>
        </w:rPr>
        <w:t xml:space="preserve">comprehensive record-keeping system across all </w:t>
      </w:r>
      <w:r w:rsidR="00750CAA" w:rsidRPr="00364852">
        <w:rPr>
          <w:rFonts w:cs="Palatino Linotype"/>
        </w:rPr>
        <w:t xml:space="preserve">our therapeutic activities related to </w:t>
      </w:r>
      <w:r w:rsidRPr="00364852">
        <w:rPr>
          <w:rFonts w:cs="Palatino Linotype"/>
        </w:rPr>
        <w:t xml:space="preserve">our data protection policies and procedures to ensure there is a clear audit trail. The majority of </w:t>
      </w:r>
      <w:r w:rsidR="00750CAA" w:rsidRPr="00364852">
        <w:rPr>
          <w:rFonts w:cs="Palatino Linotype"/>
        </w:rPr>
        <w:t xml:space="preserve">our therapeutic </w:t>
      </w:r>
      <w:r w:rsidRPr="00364852">
        <w:rPr>
          <w:rFonts w:cs="Palatino Linotype"/>
        </w:rPr>
        <w:t>data is stored and processed in an integrated relational database system</w:t>
      </w:r>
      <w:r w:rsidR="00750CAA" w:rsidRPr="00364852">
        <w:rPr>
          <w:rFonts w:cs="Palatino Linotype"/>
        </w:rPr>
        <w:t xml:space="preserve"> (</w:t>
      </w:r>
      <w:r w:rsidR="0023790E">
        <w:rPr>
          <w:rFonts w:cs="Palatino Linotype"/>
        </w:rPr>
        <w:t xml:space="preserve">Fortuna (released February 2020 </w:t>
      </w:r>
      <w:r w:rsidR="00750CAA" w:rsidRPr="00364852">
        <w:rPr>
          <w:rFonts w:cs="Palatino Linotype"/>
        </w:rPr>
        <w:t>which</w:t>
      </w:r>
      <w:r w:rsidRPr="00364852">
        <w:rPr>
          <w:rFonts w:cs="Palatino Linotype"/>
        </w:rPr>
        <w:t xml:space="preserve"> incorporate</w:t>
      </w:r>
      <w:r w:rsidR="00750CAA" w:rsidRPr="00364852">
        <w:rPr>
          <w:rFonts w:cs="Palatino Linotype"/>
        </w:rPr>
        <w:t>s</w:t>
      </w:r>
      <w:r w:rsidRPr="00364852">
        <w:rPr>
          <w:rFonts w:cs="Palatino Linotype"/>
        </w:rPr>
        <w:t xml:space="preserve"> good DP practice (</w:t>
      </w:r>
      <w:r w:rsidR="00992150" w:rsidRPr="00364852">
        <w:rPr>
          <w:rFonts w:cs="Palatino Linotype"/>
        </w:rPr>
        <w:t>released</w:t>
      </w:r>
      <w:r w:rsidRPr="00364852">
        <w:rPr>
          <w:rFonts w:cs="Palatino Linotype"/>
        </w:rPr>
        <w:t xml:space="preserve"> </w:t>
      </w:r>
      <w:r w:rsidR="00992150" w:rsidRPr="00364852">
        <w:rPr>
          <w:rFonts w:cs="Palatino Linotype"/>
        </w:rPr>
        <w:t xml:space="preserve">May </w:t>
      </w:r>
      <w:r w:rsidRPr="00364852">
        <w:rPr>
          <w:rFonts w:cs="Palatino Linotype"/>
        </w:rPr>
        <w:t>2017)</w:t>
      </w:r>
      <w:r w:rsidR="00750CAA" w:rsidRPr="00364852">
        <w:rPr>
          <w:rFonts w:cs="Palatino Linotype"/>
        </w:rPr>
        <w:t>.</w:t>
      </w:r>
    </w:p>
    <w:p w14:paraId="66AEA7BE" w14:textId="5A3978DB" w:rsidR="00E710BB" w:rsidRPr="00364852" w:rsidRDefault="00E2730A" w:rsidP="00E710BB">
      <w:pPr>
        <w:pStyle w:val="ListParagraph"/>
        <w:numPr>
          <w:ilvl w:val="0"/>
          <w:numId w:val="50"/>
        </w:numPr>
        <w:autoSpaceDE w:val="0"/>
        <w:autoSpaceDN w:val="0"/>
        <w:adjustRightInd w:val="0"/>
        <w:spacing w:after="0" w:line="276" w:lineRule="auto"/>
        <w:ind w:left="357" w:hanging="357"/>
        <w:rPr>
          <w:rFonts w:cs="Palatino Linotype"/>
        </w:rPr>
      </w:pPr>
      <w:r>
        <w:rPr>
          <w:rFonts w:cs="Palatino Linotype"/>
        </w:rPr>
        <w:t xml:space="preserve">A </w:t>
      </w:r>
      <w:r w:rsidR="00750CAA" w:rsidRPr="00364852">
        <w:rPr>
          <w:rFonts w:cs="Palatino Linotype"/>
        </w:rPr>
        <w:t>policy</w:t>
      </w:r>
      <w:r>
        <w:rPr>
          <w:rFonts w:cs="Palatino Linotype"/>
        </w:rPr>
        <w:t xml:space="preserve"> that</w:t>
      </w:r>
      <w:r w:rsidR="00750CAA" w:rsidRPr="00364852">
        <w:rPr>
          <w:rFonts w:cs="Palatino Linotype"/>
        </w:rPr>
        <w:t xml:space="preserve"> incorporates PTUK’s</w:t>
      </w:r>
      <w:r w:rsidR="00E710BB" w:rsidRPr="00364852">
        <w:rPr>
          <w:rFonts w:cs="Palatino Linotype"/>
        </w:rPr>
        <w:t xml:space="preserve"> Privacy Impact Assessment (PIA) for all </w:t>
      </w:r>
      <w:r w:rsidR="00750CAA" w:rsidRPr="00364852">
        <w:rPr>
          <w:rFonts w:cs="Palatino Linotype"/>
        </w:rPr>
        <w:t xml:space="preserve">of our data products and/or across </w:t>
      </w:r>
      <w:r w:rsidR="00E710BB" w:rsidRPr="00364852">
        <w:rPr>
          <w:rFonts w:cs="Palatino Linotype"/>
        </w:rPr>
        <w:t>our organisation as a whole</w:t>
      </w:r>
    </w:p>
    <w:p w14:paraId="55661EC1" w14:textId="41422804" w:rsidR="00C05AD9" w:rsidRPr="00364852" w:rsidRDefault="00750CAA" w:rsidP="00C05AD9">
      <w:pPr>
        <w:pStyle w:val="ListParagraph"/>
        <w:numPr>
          <w:ilvl w:val="0"/>
          <w:numId w:val="50"/>
        </w:numPr>
        <w:autoSpaceDE w:val="0"/>
        <w:autoSpaceDN w:val="0"/>
        <w:adjustRightInd w:val="0"/>
        <w:spacing w:after="0" w:line="276" w:lineRule="auto"/>
        <w:ind w:left="357" w:hanging="357"/>
        <w:rPr>
          <w:rFonts w:cs="Palatino Linotype"/>
        </w:rPr>
      </w:pPr>
      <w:r w:rsidRPr="00364852">
        <w:rPr>
          <w:rFonts w:cs="Palatino Linotype"/>
        </w:rPr>
        <w:t>e</w:t>
      </w:r>
      <w:r w:rsidR="00E710BB" w:rsidRPr="00364852">
        <w:rPr>
          <w:rFonts w:cs="Palatino Linotype"/>
        </w:rPr>
        <w:t>stablish</w:t>
      </w:r>
      <w:r w:rsidRPr="00364852">
        <w:rPr>
          <w:rFonts w:cs="Palatino Linotype"/>
        </w:rPr>
        <w:t>ed</w:t>
      </w:r>
      <w:r w:rsidR="00E710BB" w:rsidRPr="00364852">
        <w:rPr>
          <w:rFonts w:cs="Palatino Linotype"/>
        </w:rPr>
        <w:t xml:space="preserve"> principles, policies and procedures for dealing with data breaches. </w:t>
      </w:r>
      <w:r w:rsidR="00C05AD9" w:rsidRPr="00364852">
        <w:rPr>
          <w:rFonts w:cs="Palatino Linotype"/>
        </w:rPr>
        <w:t>See section 6.17.</w:t>
      </w:r>
    </w:p>
    <w:p w14:paraId="49B6C02F" w14:textId="77777777" w:rsidR="00E710BB" w:rsidRPr="0023790E" w:rsidRDefault="00E710BB" w:rsidP="00E710BB">
      <w:pPr>
        <w:autoSpaceDE w:val="0"/>
        <w:autoSpaceDN w:val="0"/>
        <w:adjustRightInd w:val="0"/>
        <w:spacing w:after="0"/>
        <w:rPr>
          <w:rFonts w:ascii="Gill Sans MT" w:hAnsi="Gill Sans MT" w:cs="Palatino Linotype"/>
        </w:rPr>
      </w:pPr>
    </w:p>
    <w:p w14:paraId="02F79E66" w14:textId="77777777" w:rsidR="00750CAA" w:rsidRPr="0023790E" w:rsidRDefault="00E710BB" w:rsidP="00E710BB">
      <w:pPr>
        <w:autoSpaceDE w:val="0"/>
        <w:autoSpaceDN w:val="0"/>
        <w:adjustRightInd w:val="0"/>
        <w:spacing w:after="0"/>
        <w:rPr>
          <w:rFonts w:cs="Palatino Linotype"/>
        </w:rPr>
      </w:pPr>
      <w:r w:rsidRPr="0023790E">
        <w:rPr>
          <w:rFonts w:cs="Palatino Linotype"/>
          <w:iCs/>
        </w:rPr>
        <w:t>PTUK k</w:t>
      </w:r>
      <w:r w:rsidR="00750CAA" w:rsidRPr="0023790E">
        <w:rPr>
          <w:rFonts w:cs="Palatino Linotype"/>
        </w:rPr>
        <w:t xml:space="preserve">eeps its registrants </w:t>
      </w:r>
      <w:r w:rsidRPr="0023790E">
        <w:rPr>
          <w:rFonts w:cs="Palatino Linotype"/>
        </w:rPr>
        <w:t xml:space="preserve">up-to-date with any new guidance or case law that clarifies the legal framework surrounding anonymization </w:t>
      </w:r>
      <w:r w:rsidR="00750CAA" w:rsidRPr="0023790E">
        <w:rPr>
          <w:rFonts w:cs="Palatino Linotype"/>
        </w:rPr>
        <w:t>.</w:t>
      </w:r>
    </w:p>
    <w:p w14:paraId="708461EE" w14:textId="77777777" w:rsidR="009308EA" w:rsidRPr="0023790E" w:rsidRDefault="007D2B99" w:rsidP="00ED524B">
      <w:pPr>
        <w:pStyle w:val="Heading3"/>
        <w:rPr>
          <w:color w:val="auto"/>
        </w:rPr>
      </w:pPr>
      <w:bookmarkStart w:id="159" w:name="_Toc444607879"/>
      <w:bookmarkStart w:id="160" w:name="_Toc31725494"/>
      <w:bookmarkEnd w:id="156"/>
      <w:r w:rsidRPr="0023790E">
        <w:rPr>
          <w:color w:val="auto"/>
        </w:rPr>
        <w:t>6.5</w:t>
      </w:r>
      <w:r w:rsidR="00923E04" w:rsidRPr="0023790E">
        <w:rPr>
          <w:color w:val="auto"/>
        </w:rPr>
        <w:t>.3</w:t>
      </w:r>
      <w:r w:rsidR="009308EA" w:rsidRPr="0023790E">
        <w:rPr>
          <w:color w:val="auto"/>
        </w:rPr>
        <w:tab/>
        <w:t>Good practice</w:t>
      </w:r>
      <w:bookmarkEnd w:id="159"/>
      <w:bookmarkEnd w:id="160"/>
    </w:p>
    <w:p w14:paraId="21ADCE1E" w14:textId="77777777" w:rsidR="009308EA" w:rsidRPr="0023790E" w:rsidRDefault="009308EA" w:rsidP="009308EA">
      <w:pPr>
        <w:autoSpaceDE w:val="0"/>
        <w:autoSpaceDN w:val="0"/>
        <w:adjustRightInd w:val="0"/>
        <w:spacing w:after="0"/>
        <w:rPr>
          <w:rFonts w:cs="Verdana"/>
        </w:rPr>
      </w:pPr>
      <w:r w:rsidRPr="0023790E">
        <w:rPr>
          <w:rFonts w:cs="Verdana"/>
        </w:rPr>
        <w:t xml:space="preserve">If an organisation or individual is involved in the anonymisation and disclosure of data, it is good practice to have an effective and comprehensive governance structure in place that will address the practical issues surrounding the production and disclosure of anonymised data. Having an effective governance structure in place will help if the Information Commissioner’s Office (ICO) receives a complaint about the processing of personal data, including its anonymisation, or if they carry out an audit. Enforcement action – including the imposition of monetary penalties - is </w:t>
      </w:r>
      <w:r w:rsidRPr="0023790E">
        <w:rPr>
          <w:rFonts w:cs="Verdana"/>
        </w:rPr>
        <w:lastRenderedPageBreak/>
        <w:t>less likely where an organisation can demonstrate that it has made a serious effort to comply with the Data Protection Act (DPA) and had genuine reason to believe that the data it disclosed did not contain personal data or present a re-identification risk.</w:t>
      </w:r>
    </w:p>
    <w:p w14:paraId="23C9199C" w14:textId="77777777" w:rsidR="009308EA" w:rsidRPr="0023790E" w:rsidRDefault="007D2B99" w:rsidP="00ED524B">
      <w:pPr>
        <w:pStyle w:val="Heading3"/>
        <w:rPr>
          <w:color w:val="auto"/>
        </w:rPr>
      </w:pPr>
      <w:bookmarkStart w:id="161" w:name="_Toc444607880"/>
      <w:bookmarkStart w:id="162" w:name="_Toc31725495"/>
      <w:r w:rsidRPr="0023790E">
        <w:rPr>
          <w:color w:val="auto"/>
        </w:rPr>
        <w:t>6.5</w:t>
      </w:r>
      <w:r w:rsidR="00923E04" w:rsidRPr="0023790E">
        <w:rPr>
          <w:color w:val="auto"/>
        </w:rPr>
        <w:t>.4</w:t>
      </w:r>
      <w:r w:rsidR="009308EA" w:rsidRPr="0023790E">
        <w:rPr>
          <w:color w:val="auto"/>
        </w:rPr>
        <w:tab/>
        <w:t>Governance requirements</w:t>
      </w:r>
      <w:bookmarkEnd w:id="161"/>
      <w:bookmarkEnd w:id="162"/>
    </w:p>
    <w:p w14:paraId="74E83ECD" w14:textId="77777777" w:rsidR="009308EA" w:rsidRPr="0023790E" w:rsidRDefault="00750CAA" w:rsidP="009308EA">
      <w:pPr>
        <w:autoSpaceDE w:val="0"/>
        <w:autoSpaceDN w:val="0"/>
        <w:adjustRightInd w:val="0"/>
        <w:spacing w:after="0"/>
        <w:rPr>
          <w:rFonts w:cs="Verdana"/>
        </w:rPr>
      </w:pPr>
      <w:r w:rsidRPr="0023790E">
        <w:rPr>
          <w:rFonts w:cs="Verdana"/>
        </w:rPr>
        <w:t>Our</w:t>
      </w:r>
      <w:r w:rsidR="009308EA" w:rsidRPr="0023790E">
        <w:rPr>
          <w:rFonts w:cs="Verdana"/>
        </w:rPr>
        <w:t xml:space="preserve"> governance structure covers the following areas.</w:t>
      </w:r>
    </w:p>
    <w:p w14:paraId="0CBE231B" w14:textId="77777777" w:rsidR="009308EA" w:rsidRPr="0023790E" w:rsidRDefault="009308EA" w:rsidP="009308EA">
      <w:pPr>
        <w:autoSpaceDE w:val="0"/>
        <w:autoSpaceDN w:val="0"/>
        <w:adjustRightInd w:val="0"/>
        <w:spacing w:after="0"/>
        <w:rPr>
          <w:rFonts w:cs="Verdana"/>
        </w:rPr>
      </w:pPr>
    </w:p>
    <w:p w14:paraId="7555742F" w14:textId="77777777" w:rsidR="009308EA" w:rsidRPr="0023790E" w:rsidRDefault="009308EA" w:rsidP="00EA2F21">
      <w:pPr>
        <w:pStyle w:val="ListParagraph"/>
        <w:numPr>
          <w:ilvl w:val="0"/>
          <w:numId w:val="23"/>
        </w:numPr>
        <w:autoSpaceDE w:val="0"/>
        <w:autoSpaceDN w:val="0"/>
        <w:adjustRightInd w:val="0"/>
        <w:spacing w:after="0"/>
        <w:ind w:left="357" w:hanging="357"/>
        <w:rPr>
          <w:rFonts w:cs="Verdana"/>
        </w:rPr>
      </w:pPr>
      <w:r w:rsidRPr="0023790E">
        <w:rPr>
          <w:rFonts w:cs="Verdana"/>
          <w:i/>
        </w:rPr>
        <w:t>Responsibility</w:t>
      </w:r>
      <w:r w:rsidRPr="0023790E">
        <w:rPr>
          <w:rFonts w:cs="Verdana"/>
        </w:rPr>
        <w:t xml:space="preserve"> for authorising and overseeing the anonymisation process. This should be someone of sufficient seniority and with the technical and legal understanding to manage the process. It is the role of </w:t>
      </w:r>
      <w:r w:rsidR="00AF0897" w:rsidRPr="0023790E">
        <w:rPr>
          <w:rFonts w:cs="Verdana"/>
        </w:rPr>
        <w:t>our</w:t>
      </w:r>
      <w:r w:rsidRPr="0023790E">
        <w:rPr>
          <w:rFonts w:cs="Verdana"/>
        </w:rPr>
        <w:t xml:space="preserve"> ‘Senior Information Risk Owner’ (SIRO) to take responsibility for key decisions and to inform </w:t>
      </w:r>
      <w:r w:rsidR="00750CAA" w:rsidRPr="0023790E">
        <w:rPr>
          <w:rFonts w:cs="Verdana"/>
        </w:rPr>
        <w:t>our</w:t>
      </w:r>
      <w:r w:rsidRPr="0023790E">
        <w:rPr>
          <w:rFonts w:cs="Verdana"/>
        </w:rPr>
        <w:t xml:space="preserve"> </w:t>
      </w:r>
      <w:r w:rsidR="00AF0897" w:rsidRPr="0023790E">
        <w:rPr>
          <w:rFonts w:cs="Verdana"/>
        </w:rPr>
        <w:t xml:space="preserve">approach to anonymisation.   The </w:t>
      </w:r>
      <w:r w:rsidRPr="0023790E">
        <w:rPr>
          <w:rFonts w:cs="Verdana"/>
        </w:rPr>
        <w:t xml:space="preserve">SIRO </w:t>
      </w:r>
      <w:r w:rsidR="00AF0897" w:rsidRPr="0023790E">
        <w:rPr>
          <w:rFonts w:cs="Verdana"/>
        </w:rPr>
        <w:t>will</w:t>
      </w:r>
      <w:r w:rsidRPr="0023790E">
        <w:rPr>
          <w:rFonts w:cs="Verdana"/>
        </w:rPr>
        <w:t xml:space="preserve"> coordinate a corporate approach to anonymisation, drawing on relevant expertise from within and outside an organisation. The SIRO </w:t>
      </w:r>
      <w:r w:rsidR="00AF0897" w:rsidRPr="0023790E">
        <w:rPr>
          <w:rFonts w:cs="Verdana"/>
        </w:rPr>
        <w:t xml:space="preserve">will recommend </w:t>
      </w:r>
      <w:r w:rsidRPr="0023790E">
        <w:rPr>
          <w:rFonts w:cs="Verdana"/>
        </w:rPr>
        <w:t xml:space="preserve"> suitable forms of disclosure, </w:t>
      </w:r>
      <w:proofErr w:type="spellStart"/>
      <w:r w:rsidRPr="0023790E">
        <w:rPr>
          <w:rFonts w:cs="Verdana"/>
        </w:rPr>
        <w:t>ie</w:t>
      </w:r>
      <w:proofErr w:type="spellEnd"/>
      <w:r w:rsidRPr="0023790E">
        <w:rPr>
          <w:rFonts w:cs="Verdana"/>
        </w:rPr>
        <w:t xml:space="preserve"> publication or limited access.</w:t>
      </w:r>
    </w:p>
    <w:p w14:paraId="6A5723CF" w14:textId="77777777" w:rsidR="009308EA" w:rsidRPr="0023790E" w:rsidRDefault="009308EA" w:rsidP="009308EA">
      <w:pPr>
        <w:autoSpaceDE w:val="0"/>
        <w:autoSpaceDN w:val="0"/>
        <w:adjustRightInd w:val="0"/>
        <w:spacing w:after="0"/>
        <w:rPr>
          <w:rFonts w:cs="Verdana"/>
        </w:rPr>
      </w:pPr>
    </w:p>
    <w:p w14:paraId="2C05BC67" w14:textId="77777777" w:rsidR="009308EA" w:rsidRPr="0023790E" w:rsidRDefault="009308EA" w:rsidP="00EA2F21">
      <w:pPr>
        <w:pStyle w:val="ListParagraph"/>
        <w:numPr>
          <w:ilvl w:val="0"/>
          <w:numId w:val="23"/>
        </w:numPr>
        <w:autoSpaceDE w:val="0"/>
        <w:autoSpaceDN w:val="0"/>
        <w:adjustRightInd w:val="0"/>
        <w:spacing w:after="0"/>
        <w:ind w:left="357" w:hanging="357"/>
        <w:rPr>
          <w:rFonts w:cs="Verdana"/>
        </w:rPr>
      </w:pPr>
      <w:r w:rsidRPr="0023790E">
        <w:rPr>
          <w:rFonts w:cs="Verdana"/>
          <w:i/>
        </w:rPr>
        <w:t>Staff training</w:t>
      </w:r>
      <w:r w:rsidRPr="0023790E">
        <w:rPr>
          <w:rFonts w:cs="Verdana"/>
        </w:rPr>
        <w:t xml:space="preserve">: </w:t>
      </w:r>
      <w:r w:rsidR="00AF0897" w:rsidRPr="0023790E">
        <w:rPr>
          <w:rFonts w:cs="Verdana"/>
        </w:rPr>
        <w:t xml:space="preserve">Relevant </w:t>
      </w:r>
      <w:r w:rsidRPr="0023790E">
        <w:rPr>
          <w:rFonts w:cs="Verdana"/>
        </w:rPr>
        <w:t xml:space="preserve">staff </w:t>
      </w:r>
      <w:r w:rsidR="00AF0897" w:rsidRPr="0023790E">
        <w:rPr>
          <w:rFonts w:cs="Verdana"/>
        </w:rPr>
        <w:t xml:space="preserve">will </w:t>
      </w:r>
      <w:r w:rsidRPr="0023790E">
        <w:rPr>
          <w:rFonts w:cs="Verdana"/>
        </w:rPr>
        <w:t>have a clear understanding of anonymisation techniques, any risks involved and the means of mitigating these. In particular, individual staff members should understand their specific roles in ensuring anonymisation is being done safely.</w:t>
      </w:r>
    </w:p>
    <w:p w14:paraId="73198D16" w14:textId="77777777" w:rsidR="009308EA" w:rsidRPr="0023790E" w:rsidRDefault="009308EA" w:rsidP="009308EA">
      <w:pPr>
        <w:autoSpaceDE w:val="0"/>
        <w:autoSpaceDN w:val="0"/>
        <w:adjustRightInd w:val="0"/>
        <w:spacing w:after="0"/>
        <w:ind w:left="357"/>
        <w:rPr>
          <w:rFonts w:cs="Verdana"/>
        </w:rPr>
      </w:pPr>
    </w:p>
    <w:p w14:paraId="364684BF" w14:textId="77777777" w:rsidR="009308EA" w:rsidRPr="0023790E" w:rsidRDefault="009308EA" w:rsidP="00EA2F21">
      <w:pPr>
        <w:pStyle w:val="ListParagraph"/>
        <w:numPr>
          <w:ilvl w:val="0"/>
          <w:numId w:val="23"/>
        </w:numPr>
        <w:autoSpaceDE w:val="0"/>
        <w:autoSpaceDN w:val="0"/>
        <w:adjustRightInd w:val="0"/>
        <w:spacing w:after="0"/>
        <w:ind w:left="357" w:hanging="357"/>
        <w:rPr>
          <w:rFonts w:cs="Verdana"/>
        </w:rPr>
      </w:pPr>
      <w:r w:rsidRPr="0023790E">
        <w:rPr>
          <w:rFonts w:cs="Verdana"/>
          <w:i/>
        </w:rPr>
        <w:t>Procedures for identifying cases where anonymisation may be problematic</w:t>
      </w:r>
      <w:r w:rsidRPr="0023790E">
        <w:rPr>
          <w:rFonts w:cs="Verdana"/>
        </w:rPr>
        <w:t xml:space="preserve"> or difficult to achieve in practice: These could be cases where it is difficult to assess re-identification risk or where the risk to individuals could be significant. It is good practice to have procedures in place to identify these difficult cases and to document how a decision was made as to how, or whether, to anonymise the personal data and how, or whether, to disclose it.</w:t>
      </w:r>
    </w:p>
    <w:p w14:paraId="4A5F61B0" w14:textId="77777777" w:rsidR="009308EA" w:rsidRPr="0023790E" w:rsidRDefault="009308EA" w:rsidP="009308EA">
      <w:pPr>
        <w:autoSpaceDE w:val="0"/>
        <w:autoSpaceDN w:val="0"/>
        <w:adjustRightInd w:val="0"/>
        <w:spacing w:after="0"/>
        <w:rPr>
          <w:rFonts w:cs="Verdana"/>
        </w:rPr>
      </w:pPr>
    </w:p>
    <w:p w14:paraId="48336FA8" w14:textId="77777777" w:rsidR="009308EA" w:rsidRPr="0023790E" w:rsidRDefault="009308EA" w:rsidP="009308EA">
      <w:pPr>
        <w:autoSpaceDE w:val="0"/>
        <w:autoSpaceDN w:val="0"/>
        <w:adjustRightInd w:val="0"/>
        <w:spacing w:after="0"/>
        <w:ind w:left="357"/>
        <w:rPr>
          <w:rFonts w:cs="Verdana"/>
        </w:rPr>
      </w:pPr>
      <w:r w:rsidRPr="0023790E">
        <w:rPr>
          <w:rFonts w:cs="Verdana"/>
        </w:rPr>
        <w:t>Registrants may consult PTUK on these problem cases</w:t>
      </w:r>
      <w:r w:rsidR="00AF0897" w:rsidRPr="0023790E">
        <w:rPr>
          <w:rFonts w:cs="Verdana"/>
        </w:rPr>
        <w:t>.</w:t>
      </w:r>
    </w:p>
    <w:p w14:paraId="784F6E3F" w14:textId="77777777" w:rsidR="009308EA" w:rsidRPr="0023790E" w:rsidRDefault="009308EA" w:rsidP="009308EA">
      <w:pPr>
        <w:autoSpaceDE w:val="0"/>
        <w:autoSpaceDN w:val="0"/>
        <w:adjustRightInd w:val="0"/>
        <w:spacing w:after="0"/>
        <w:rPr>
          <w:rFonts w:cs="Verdana"/>
        </w:rPr>
      </w:pPr>
    </w:p>
    <w:p w14:paraId="1A456E82" w14:textId="77777777" w:rsidR="000804E5" w:rsidRPr="0023790E" w:rsidRDefault="009308EA" w:rsidP="000804E5">
      <w:pPr>
        <w:pStyle w:val="ListParagraph"/>
        <w:numPr>
          <w:ilvl w:val="0"/>
          <w:numId w:val="24"/>
        </w:numPr>
        <w:autoSpaceDE w:val="0"/>
        <w:autoSpaceDN w:val="0"/>
        <w:adjustRightInd w:val="0"/>
        <w:spacing w:after="0"/>
        <w:ind w:left="357" w:hanging="357"/>
        <w:rPr>
          <w:rFonts w:cs="Verdana"/>
        </w:rPr>
      </w:pPr>
      <w:r w:rsidRPr="0023790E">
        <w:rPr>
          <w:rFonts w:cs="Verdana"/>
          <w:i/>
        </w:rPr>
        <w:t>Knowledge management</w:t>
      </w:r>
      <w:r w:rsidRPr="0023790E">
        <w:rPr>
          <w:rFonts w:cs="Verdana"/>
        </w:rPr>
        <w:t xml:space="preserve"> </w:t>
      </w:r>
      <w:r w:rsidR="00AF0897" w:rsidRPr="0023790E">
        <w:rPr>
          <w:rFonts w:cs="Verdana"/>
        </w:rPr>
        <w:t>– this includes</w:t>
      </w:r>
      <w:r w:rsidRPr="0023790E">
        <w:rPr>
          <w:rFonts w:cs="Verdana"/>
        </w:rPr>
        <w:t xml:space="preserve"> any new guidance or case law that clarifies the legal framework surrounding anonymisation. Knowledge management should also extend to new techniques that are available to organisations anonymising data and to intruders seeking to identify individuals within a dataset. </w:t>
      </w:r>
    </w:p>
    <w:p w14:paraId="74AD425F" w14:textId="77777777" w:rsidR="009308EA" w:rsidRPr="0023790E" w:rsidRDefault="009308EA" w:rsidP="000804E5">
      <w:pPr>
        <w:pStyle w:val="ListParagraph"/>
        <w:numPr>
          <w:ilvl w:val="0"/>
          <w:numId w:val="24"/>
        </w:numPr>
        <w:autoSpaceDE w:val="0"/>
        <w:autoSpaceDN w:val="0"/>
        <w:adjustRightInd w:val="0"/>
        <w:spacing w:after="0"/>
        <w:ind w:left="357" w:hanging="357"/>
        <w:rPr>
          <w:rFonts w:cs="Verdana"/>
        </w:rPr>
      </w:pPr>
      <w:r w:rsidRPr="0023790E">
        <w:rPr>
          <w:rFonts w:cs="Verdana"/>
          <w:i/>
        </w:rPr>
        <w:t>A joined up approach with other organisations</w:t>
      </w:r>
      <w:r w:rsidR="00AF0897" w:rsidRPr="0023790E">
        <w:rPr>
          <w:rFonts w:cs="Verdana"/>
        </w:rPr>
        <w:t xml:space="preserve">  </w:t>
      </w:r>
      <w:r w:rsidRPr="0023790E">
        <w:rPr>
          <w:rFonts w:cs="Verdana"/>
        </w:rPr>
        <w:t xml:space="preserve">in </w:t>
      </w:r>
      <w:r w:rsidR="000804E5" w:rsidRPr="0023790E">
        <w:rPr>
          <w:rFonts w:cs="Verdana"/>
        </w:rPr>
        <w:t>our</w:t>
      </w:r>
      <w:r w:rsidRPr="0023790E">
        <w:rPr>
          <w:rFonts w:cs="Verdana"/>
        </w:rPr>
        <w:t xml:space="preserve"> sector or those doing similar work. Organisations should seek to share information about planned disclosures with other organisations, to assess risks of jigsaw identification. For example it would be helpful for public authority A to know that public authority B is also planning an anonymised disclosure at the same time, one on health and one on welfare, both using similar geographical units.  They can then assess the risks collectively and agree mitigation for both datasets.</w:t>
      </w:r>
    </w:p>
    <w:p w14:paraId="35D82BDA" w14:textId="77777777" w:rsidR="009308EA" w:rsidRPr="0023790E" w:rsidRDefault="009308EA" w:rsidP="009308EA">
      <w:pPr>
        <w:autoSpaceDE w:val="0"/>
        <w:autoSpaceDN w:val="0"/>
        <w:adjustRightInd w:val="0"/>
        <w:spacing w:after="0"/>
        <w:rPr>
          <w:rFonts w:cs="Verdana"/>
        </w:rPr>
      </w:pPr>
    </w:p>
    <w:p w14:paraId="41170F0E" w14:textId="77777777" w:rsidR="009308EA" w:rsidRPr="0023790E" w:rsidRDefault="009308EA" w:rsidP="009308EA">
      <w:pPr>
        <w:autoSpaceDE w:val="0"/>
        <w:autoSpaceDN w:val="0"/>
        <w:adjustRightInd w:val="0"/>
        <w:spacing w:after="0"/>
        <w:ind w:left="357"/>
        <w:rPr>
          <w:rFonts w:cs="Verdana"/>
        </w:rPr>
      </w:pPr>
      <w:r w:rsidRPr="0023790E">
        <w:rPr>
          <w:rFonts w:cs="Verdana"/>
        </w:rPr>
        <w:t>PTUK encourages a joined up approach with other organisations concerned with welfare of children and other clients. It is important that registrants develop these links and manage disclosure carefully.</w:t>
      </w:r>
    </w:p>
    <w:p w14:paraId="2CA96327" w14:textId="77777777" w:rsidR="009308EA" w:rsidRPr="0023790E" w:rsidRDefault="009308EA" w:rsidP="009308EA">
      <w:pPr>
        <w:autoSpaceDE w:val="0"/>
        <w:autoSpaceDN w:val="0"/>
        <w:adjustRightInd w:val="0"/>
        <w:spacing w:after="0"/>
        <w:rPr>
          <w:rFonts w:cs="Verdana"/>
        </w:rPr>
      </w:pPr>
    </w:p>
    <w:p w14:paraId="794DAB8D" w14:textId="77777777" w:rsidR="009308EA" w:rsidRPr="0023790E" w:rsidRDefault="009308EA" w:rsidP="00EA2F21">
      <w:pPr>
        <w:pStyle w:val="ListParagraph"/>
        <w:numPr>
          <w:ilvl w:val="0"/>
          <w:numId w:val="24"/>
        </w:numPr>
        <w:autoSpaceDE w:val="0"/>
        <w:autoSpaceDN w:val="0"/>
        <w:adjustRightInd w:val="0"/>
        <w:spacing w:after="0"/>
        <w:ind w:left="357" w:hanging="357"/>
        <w:rPr>
          <w:rFonts w:cs="Verdana"/>
        </w:rPr>
      </w:pPr>
      <w:r w:rsidRPr="0023790E">
        <w:rPr>
          <w:rFonts w:cs="Verdana"/>
          <w:i/>
        </w:rPr>
        <w:t>Transparency</w:t>
      </w:r>
      <w:r w:rsidRPr="0023790E">
        <w:rPr>
          <w:rFonts w:cs="Verdana"/>
        </w:rPr>
        <w:t xml:space="preserve">. As anonymised data has no direct effect on any individual, there can be a tendency not to tell individuals about it, or even to be secretive. It may not be necessary, and in many cases will be impossible, to contact individual data subjects. </w:t>
      </w:r>
      <w:r w:rsidR="000804E5" w:rsidRPr="0023790E">
        <w:rPr>
          <w:rFonts w:cs="Verdana"/>
        </w:rPr>
        <w:t xml:space="preserve">We will explain to the public </w:t>
      </w:r>
      <w:r w:rsidRPr="0023790E">
        <w:rPr>
          <w:rFonts w:cs="Verdana"/>
        </w:rPr>
        <w:t xml:space="preserve">our organisation’s approach to anonymisation as clearly as possible and any consequences of this. In particular: </w:t>
      </w:r>
    </w:p>
    <w:p w14:paraId="33BB3F01" w14:textId="77777777" w:rsidR="009308EA" w:rsidRPr="0023790E" w:rsidRDefault="009308EA" w:rsidP="009308EA">
      <w:pPr>
        <w:autoSpaceDE w:val="0"/>
        <w:autoSpaceDN w:val="0"/>
        <w:adjustRightInd w:val="0"/>
        <w:spacing w:after="0"/>
        <w:rPr>
          <w:rFonts w:cs="Verdana"/>
        </w:rPr>
      </w:pPr>
    </w:p>
    <w:p w14:paraId="316CC9BA" w14:textId="77777777" w:rsidR="009308EA" w:rsidRPr="0023790E" w:rsidRDefault="009308EA" w:rsidP="00EA2F21">
      <w:pPr>
        <w:pStyle w:val="ListParagraph"/>
        <w:numPr>
          <w:ilvl w:val="1"/>
          <w:numId w:val="26"/>
        </w:numPr>
        <w:autoSpaceDE w:val="0"/>
        <w:autoSpaceDN w:val="0"/>
        <w:adjustRightInd w:val="0"/>
        <w:spacing w:after="0"/>
        <w:ind w:left="641" w:hanging="357"/>
        <w:rPr>
          <w:rFonts w:cs="Verdana"/>
        </w:rPr>
      </w:pPr>
      <w:r w:rsidRPr="0023790E">
        <w:rPr>
          <w:rFonts w:cs="Verdana"/>
        </w:rPr>
        <w:t xml:space="preserve">why </w:t>
      </w:r>
      <w:r w:rsidR="00AF0897" w:rsidRPr="0023790E">
        <w:rPr>
          <w:rFonts w:cs="Verdana"/>
        </w:rPr>
        <w:t xml:space="preserve">an </w:t>
      </w:r>
      <w:r w:rsidRPr="0023790E">
        <w:rPr>
          <w:rFonts w:cs="Verdana"/>
        </w:rPr>
        <w:t xml:space="preserve"> individuals’ personal data </w:t>
      </w:r>
      <w:r w:rsidR="00AF0897" w:rsidRPr="0023790E">
        <w:rPr>
          <w:rFonts w:cs="Verdana"/>
        </w:rPr>
        <w:t xml:space="preserve">is anonymised </w:t>
      </w:r>
      <w:r w:rsidRPr="0023790E">
        <w:rPr>
          <w:rFonts w:cs="Verdana"/>
        </w:rPr>
        <w:t>and describe in general terms the techniques used to do this;</w:t>
      </w:r>
    </w:p>
    <w:p w14:paraId="3583BF89" w14:textId="77777777" w:rsidR="009308EA" w:rsidRPr="0023790E" w:rsidRDefault="009308EA" w:rsidP="00EA2F21">
      <w:pPr>
        <w:pStyle w:val="ListParagraph"/>
        <w:numPr>
          <w:ilvl w:val="1"/>
          <w:numId w:val="26"/>
        </w:numPr>
        <w:autoSpaceDE w:val="0"/>
        <w:autoSpaceDN w:val="0"/>
        <w:adjustRightInd w:val="0"/>
        <w:spacing w:after="0"/>
        <w:ind w:left="641" w:hanging="357"/>
        <w:rPr>
          <w:rFonts w:cs="Verdana"/>
        </w:rPr>
      </w:pPr>
      <w:r w:rsidRPr="0023790E">
        <w:rPr>
          <w:rFonts w:cs="Verdana"/>
        </w:rPr>
        <w:t xml:space="preserve">make it clear whether individuals have a choice over the anonymisation of their personal data, and if so how to exercise this – including the provision of relevant contact details. </w:t>
      </w:r>
      <w:r w:rsidRPr="0023790E">
        <w:rPr>
          <w:rFonts w:cs="Verdana"/>
        </w:rPr>
        <w:lastRenderedPageBreak/>
        <w:t>(Note though that the DPA does not give individuals a general right to prevent the processing of personal data about them);</w:t>
      </w:r>
    </w:p>
    <w:p w14:paraId="1A57B1E1" w14:textId="77777777" w:rsidR="00AF0897" w:rsidRPr="0023790E" w:rsidRDefault="00AF0897" w:rsidP="00AF0897">
      <w:pPr>
        <w:autoSpaceDE w:val="0"/>
        <w:autoSpaceDN w:val="0"/>
        <w:adjustRightInd w:val="0"/>
        <w:spacing w:after="0"/>
        <w:ind w:left="284"/>
        <w:rPr>
          <w:rFonts w:cs="Verdana"/>
        </w:rPr>
      </w:pPr>
    </w:p>
    <w:p w14:paraId="314FC6AD" w14:textId="77777777" w:rsidR="009308EA" w:rsidRPr="0023790E" w:rsidRDefault="009308EA" w:rsidP="00EA2F21">
      <w:pPr>
        <w:pStyle w:val="ListParagraph"/>
        <w:numPr>
          <w:ilvl w:val="1"/>
          <w:numId w:val="26"/>
        </w:numPr>
        <w:autoSpaceDE w:val="0"/>
        <w:autoSpaceDN w:val="0"/>
        <w:adjustRightInd w:val="0"/>
        <w:spacing w:after="0"/>
        <w:ind w:left="641" w:hanging="357"/>
        <w:rPr>
          <w:rFonts w:cs="Verdana"/>
        </w:rPr>
      </w:pPr>
      <w:r w:rsidRPr="0023790E">
        <w:rPr>
          <w:rFonts w:cs="Verdana"/>
        </w:rPr>
        <w:t>say what safeguards are in place to minimise the risk that may be associated with the production of anonymised data.  In particular, explain whether the anonymised data will be made publicly available or only disclosed to a limited number of recipients;</w:t>
      </w:r>
    </w:p>
    <w:p w14:paraId="5C85AEB1" w14:textId="77777777" w:rsidR="00AF0897" w:rsidRPr="0023790E" w:rsidRDefault="00AF0897" w:rsidP="00AF0897">
      <w:pPr>
        <w:autoSpaceDE w:val="0"/>
        <w:autoSpaceDN w:val="0"/>
        <w:adjustRightInd w:val="0"/>
        <w:spacing w:after="0"/>
        <w:rPr>
          <w:rFonts w:cs="Verdana"/>
        </w:rPr>
      </w:pPr>
    </w:p>
    <w:p w14:paraId="0F8B9FF5" w14:textId="77777777" w:rsidR="009308EA" w:rsidRPr="0023790E" w:rsidRDefault="009308EA" w:rsidP="00EA2F21">
      <w:pPr>
        <w:pStyle w:val="ListParagraph"/>
        <w:numPr>
          <w:ilvl w:val="1"/>
          <w:numId w:val="26"/>
        </w:numPr>
        <w:autoSpaceDE w:val="0"/>
        <w:autoSpaceDN w:val="0"/>
        <w:adjustRightInd w:val="0"/>
        <w:spacing w:after="0"/>
        <w:ind w:left="641" w:hanging="357"/>
        <w:rPr>
          <w:rFonts w:cs="Verdana"/>
        </w:rPr>
      </w:pPr>
      <w:r w:rsidRPr="0023790E">
        <w:rPr>
          <w:rFonts w:cs="Verdana"/>
        </w:rPr>
        <w:t xml:space="preserve">be open with the public about any risks of the anonymisation </w:t>
      </w:r>
      <w:r w:rsidR="005769B5" w:rsidRPr="0023790E">
        <w:rPr>
          <w:rFonts w:cs="Verdana"/>
        </w:rPr>
        <w:t>being carried</w:t>
      </w:r>
      <w:r w:rsidRPr="0023790E">
        <w:rPr>
          <w:rFonts w:cs="Verdana"/>
        </w:rPr>
        <w:t xml:space="preserve"> out – and the possible consequences of this. You should give them the opportunity to submit queries or comments about this; </w:t>
      </w:r>
    </w:p>
    <w:p w14:paraId="7A8443CE" w14:textId="77777777" w:rsidR="00AF0897" w:rsidRPr="0023790E" w:rsidRDefault="00AF0897" w:rsidP="00AF0897">
      <w:pPr>
        <w:autoSpaceDE w:val="0"/>
        <w:autoSpaceDN w:val="0"/>
        <w:adjustRightInd w:val="0"/>
        <w:spacing w:after="0"/>
        <w:rPr>
          <w:rFonts w:cs="Verdana"/>
        </w:rPr>
      </w:pPr>
    </w:p>
    <w:p w14:paraId="3F2A32D1" w14:textId="77777777" w:rsidR="009308EA" w:rsidRPr="0023790E" w:rsidRDefault="009308EA" w:rsidP="00EA2F21">
      <w:pPr>
        <w:pStyle w:val="ListParagraph"/>
        <w:numPr>
          <w:ilvl w:val="1"/>
          <w:numId w:val="26"/>
        </w:numPr>
        <w:autoSpaceDE w:val="0"/>
        <w:autoSpaceDN w:val="0"/>
        <w:adjustRightInd w:val="0"/>
        <w:spacing w:after="0"/>
        <w:ind w:left="641" w:hanging="357"/>
        <w:rPr>
          <w:rFonts w:cs="Verdana"/>
        </w:rPr>
      </w:pPr>
      <w:r w:rsidRPr="0023790E">
        <w:rPr>
          <w:rFonts w:cs="Verdana"/>
        </w:rPr>
        <w:t xml:space="preserve">describe publicly the reasoning process regarding the publication of anonymised data, explaining how </w:t>
      </w:r>
      <w:r w:rsidR="000804E5" w:rsidRPr="0023790E">
        <w:rPr>
          <w:rFonts w:cs="Verdana"/>
        </w:rPr>
        <w:t>we</w:t>
      </w:r>
      <w:r w:rsidRPr="0023790E">
        <w:rPr>
          <w:rFonts w:cs="Verdana"/>
        </w:rPr>
        <w:t xml:space="preserve"> did the ‘weighing-up’, what factors </w:t>
      </w:r>
      <w:r w:rsidR="000804E5" w:rsidRPr="0023790E">
        <w:rPr>
          <w:rFonts w:cs="Verdana"/>
        </w:rPr>
        <w:t>we</w:t>
      </w:r>
      <w:r w:rsidRPr="0023790E">
        <w:rPr>
          <w:rFonts w:cs="Verdana"/>
        </w:rPr>
        <w:t xml:space="preserve"> took or did not take into account and why, how </w:t>
      </w:r>
      <w:r w:rsidR="000804E5" w:rsidRPr="0023790E">
        <w:rPr>
          <w:rFonts w:cs="Verdana"/>
        </w:rPr>
        <w:t>we</w:t>
      </w:r>
      <w:r w:rsidRPr="0023790E">
        <w:rPr>
          <w:rFonts w:cs="Verdana"/>
        </w:rPr>
        <w:t xml:space="preserve"> looked at identification ‘in the round’. This mode of transparency should improve trust as well as lead to improvements in the decision process itself through exposure to public scrutiny and comment.</w:t>
      </w:r>
    </w:p>
    <w:p w14:paraId="50EC54DD" w14:textId="77777777" w:rsidR="009308EA" w:rsidRPr="0023790E" w:rsidRDefault="009308EA" w:rsidP="009308EA">
      <w:pPr>
        <w:autoSpaceDE w:val="0"/>
        <w:autoSpaceDN w:val="0"/>
        <w:adjustRightInd w:val="0"/>
        <w:spacing w:after="0"/>
        <w:rPr>
          <w:rFonts w:cs="Verdana"/>
        </w:rPr>
      </w:pPr>
    </w:p>
    <w:p w14:paraId="1580936E" w14:textId="77777777" w:rsidR="009308EA" w:rsidRPr="0023790E" w:rsidRDefault="009308EA" w:rsidP="009308EA">
      <w:pPr>
        <w:autoSpaceDE w:val="0"/>
        <w:autoSpaceDN w:val="0"/>
        <w:adjustRightInd w:val="0"/>
        <w:spacing w:after="0"/>
        <w:ind w:left="357"/>
        <w:rPr>
          <w:rFonts w:cs="Verdana"/>
        </w:rPr>
      </w:pPr>
    </w:p>
    <w:p w14:paraId="00A4A115" w14:textId="77777777" w:rsidR="009308EA" w:rsidRPr="0023790E" w:rsidRDefault="009308EA" w:rsidP="009308EA">
      <w:pPr>
        <w:autoSpaceDE w:val="0"/>
        <w:autoSpaceDN w:val="0"/>
        <w:adjustRightInd w:val="0"/>
        <w:spacing w:after="0"/>
        <w:ind w:left="357"/>
        <w:rPr>
          <w:rFonts w:cs="Verdana"/>
        </w:rPr>
      </w:pPr>
      <w:r w:rsidRPr="0023790E">
        <w:rPr>
          <w:rFonts w:cs="Verdana"/>
        </w:rPr>
        <w:t>Whilst it is good practice to be a</w:t>
      </w:r>
      <w:r w:rsidR="00840006" w:rsidRPr="0023790E">
        <w:rPr>
          <w:rFonts w:cs="Verdana"/>
        </w:rPr>
        <w:t xml:space="preserve">s transparent as possible, </w:t>
      </w:r>
      <w:r w:rsidRPr="0023790E">
        <w:rPr>
          <w:rFonts w:cs="Verdana"/>
        </w:rPr>
        <w:t xml:space="preserve">data </w:t>
      </w:r>
      <w:r w:rsidR="00840006" w:rsidRPr="0023790E">
        <w:rPr>
          <w:rFonts w:cs="Verdana"/>
        </w:rPr>
        <w:t xml:space="preserve">should not be disclosed </w:t>
      </w:r>
      <w:r w:rsidRPr="0023790E">
        <w:rPr>
          <w:rFonts w:cs="Verdana"/>
        </w:rPr>
        <w:t>that would make re-identification more likely. However, excessive secrecy is likely to generate public distrust and suspicion.</w:t>
      </w:r>
    </w:p>
    <w:p w14:paraId="46C445FF" w14:textId="77777777" w:rsidR="009308EA" w:rsidRPr="0023790E" w:rsidRDefault="009308EA" w:rsidP="009308EA">
      <w:pPr>
        <w:autoSpaceDE w:val="0"/>
        <w:autoSpaceDN w:val="0"/>
        <w:adjustRightInd w:val="0"/>
        <w:spacing w:after="0"/>
        <w:rPr>
          <w:rFonts w:cs="Verdana"/>
        </w:rPr>
      </w:pPr>
    </w:p>
    <w:p w14:paraId="72BE1749" w14:textId="77777777" w:rsidR="009308EA" w:rsidRPr="0023790E" w:rsidRDefault="009308EA" w:rsidP="006C40C1">
      <w:pPr>
        <w:pStyle w:val="ListParagraph"/>
        <w:numPr>
          <w:ilvl w:val="1"/>
          <w:numId w:val="26"/>
        </w:numPr>
        <w:autoSpaceDE w:val="0"/>
        <w:autoSpaceDN w:val="0"/>
        <w:adjustRightInd w:val="0"/>
        <w:spacing w:after="0"/>
        <w:ind w:left="641" w:hanging="357"/>
        <w:rPr>
          <w:rFonts w:cs="Verdana"/>
        </w:rPr>
      </w:pPr>
      <w:r w:rsidRPr="0023790E">
        <w:rPr>
          <w:rFonts w:cs="Verdana"/>
        </w:rPr>
        <w:t>Review the consequences</w:t>
      </w:r>
      <w:r w:rsidR="00172BC2" w:rsidRPr="0023790E">
        <w:rPr>
          <w:rFonts w:cs="Verdana"/>
        </w:rPr>
        <w:t xml:space="preserve"> of </w:t>
      </w:r>
      <w:r w:rsidRPr="0023790E">
        <w:rPr>
          <w:rFonts w:cs="Verdana"/>
        </w:rPr>
        <w:t>our anonymisation programme, particularly through the analysis of any feedback you receive about it. Review should be an on-going activity and ‘re-identification testing’ techniques should be used to assess re-identification risk and to mitigate this. It is important to analyse and deal with any complaints or queries you receive from members of the public who believe that their privacy has been infringed.</w:t>
      </w:r>
    </w:p>
    <w:p w14:paraId="0190340C" w14:textId="77777777" w:rsidR="006C40C1" w:rsidRPr="0023790E" w:rsidRDefault="006C40C1" w:rsidP="006C40C1">
      <w:pPr>
        <w:pStyle w:val="ListParagraph"/>
        <w:numPr>
          <w:ilvl w:val="1"/>
          <w:numId w:val="26"/>
        </w:numPr>
        <w:autoSpaceDE w:val="0"/>
        <w:autoSpaceDN w:val="0"/>
        <w:adjustRightInd w:val="0"/>
        <w:spacing w:after="0"/>
        <w:ind w:left="641" w:hanging="357"/>
        <w:rPr>
          <w:rFonts w:cs="Verdana"/>
        </w:rPr>
      </w:pPr>
    </w:p>
    <w:p w14:paraId="142972D3" w14:textId="77777777" w:rsidR="009308EA" w:rsidRPr="0023790E" w:rsidRDefault="009308EA" w:rsidP="00EA2F21">
      <w:pPr>
        <w:pStyle w:val="ListParagraph"/>
        <w:numPr>
          <w:ilvl w:val="0"/>
          <w:numId w:val="25"/>
        </w:numPr>
        <w:autoSpaceDE w:val="0"/>
        <w:autoSpaceDN w:val="0"/>
        <w:adjustRightInd w:val="0"/>
        <w:spacing w:after="0"/>
        <w:ind w:left="357" w:hanging="357"/>
        <w:rPr>
          <w:rFonts w:cs="Verdana"/>
        </w:rPr>
      </w:pPr>
      <w:r w:rsidRPr="0023790E">
        <w:rPr>
          <w:rFonts w:cs="Verdana"/>
          <w:i/>
        </w:rPr>
        <w:t>Disaster recovery</w:t>
      </w:r>
      <w:r w:rsidR="006C40C1" w:rsidRPr="0023790E">
        <w:rPr>
          <w:rFonts w:cs="Verdana"/>
        </w:rPr>
        <w:t xml:space="preserve">: </w:t>
      </w:r>
      <w:r w:rsidRPr="0023790E">
        <w:rPr>
          <w:rFonts w:cs="Verdana"/>
        </w:rPr>
        <w:t>our governance procedures also address what</w:t>
      </w:r>
      <w:r w:rsidR="00992150" w:rsidRPr="0023790E">
        <w:rPr>
          <w:rFonts w:cs="Verdana"/>
        </w:rPr>
        <w:t xml:space="preserve"> </w:t>
      </w:r>
      <w:r w:rsidR="006C40C1" w:rsidRPr="0023790E">
        <w:rPr>
          <w:rFonts w:cs="Verdana"/>
        </w:rPr>
        <w:t xml:space="preserve">we </w:t>
      </w:r>
      <w:r w:rsidRPr="0023790E">
        <w:rPr>
          <w:rFonts w:cs="Verdana"/>
        </w:rPr>
        <w:t xml:space="preserve"> will do if re-identification does take place and individuals’ privacy is compromised. This could involve telling individuals there has been a breach and helping them to take any necessary remedial action. A re-identification incident may lead to the cessation of the anonymisation process or to its modification, </w:t>
      </w:r>
      <w:proofErr w:type="spellStart"/>
      <w:r w:rsidRPr="0023790E">
        <w:rPr>
          <w:rFonts w:cs="Verdana"/>
        </w:rPr>
        <w:t>eg</w:t>
      </w:r>
      <w:proofErr w:type="spellEnd"/>
      <w:r w:rsidRPr="0023790E">
        <w:rPr>
          <w:rFonts w:cs="Verdana"/>
        </w:rPr>
        <w:t xml:space="preserve"> by using more rigorous anonymisation techniques or disclosure controls.</w:t>
      </w:r>
    </w:p>
    <w:p w14:paraId="1526C08E" w14:textId="77777777" w:rsidR="00415DE5" w:rsidRPr="0023790E" w:rsidRDefault="00AD6BFF" w:rsidP="00EA3CD9">
      <w:pPr>
        <w:pStyle w:val="Heading2"/>
        <w:rPr>
          <w:color w:val="auto"/>
        </w:rPr>
      </w:pPr>
      <w:bookmarkStart w:id="163" w:name="_Toc31725496"/>
      <w:r w:rsidRPr="0023790E">
        <w:rPr>
          <w:color w:val="auto"/>
        </w:rPr>
        <w:t>6.</w:t>
      </w:r>
      <w:r w:rsidR="006C40C1" w:rsidRPr="0023790E">
        <w:rPr>
          <w:color w:val="auto"/>
        </w:rPr>
        <w:t>6</w:t>
      </w:r>
      <w:r w:rsidRPr="0023790E">
        <w:rPr>
          <w:color w:val="auto"/>
        </w:rPr>
        <w:tab/>
      </w:r>
      <w:r w:rsidR="00415DE5" w:rsidRPr="0023790E">
        <w:rPr>
          <w:color w:val="auto"/>
        </w:rPr>
        <w:t>Deliberate attacks and the data intruder</w:t>
      </w:r>
      <w:bookmarkEnd w:id="163"/>
      <w:r w:rsidR="00415DE5" w:rsidRPr="0023790E">
        <w:rPr>
          <w:color w:val="auto"/>
        </w:rPr>
        <w:t xml:space="preserve"> </w:t>
      </w:r>
    </w:p>
    <w:p w14:paraId="0AB5B389" w14:textId="77777777" w:rsidR="00415DE5" w:rsidRPr="0023790E" w:rsidRDefault="00415DE5" w:rsidP="00E27F77">
      <w:r w:rsidRPr="0023790E">
        <w:t xml:space="preserve">In </w:t>
      </w:r>
      <w:r w:rsidR="00AD6BFF" w:rsidRPr="0023790E">
        <w:t>disclosure control</w:t>
      </w:r>
      <w:r w:rsidRPr="0023790E">
        <w:t xml:space="preserve">, the agent who attacks the data is usually referred to as the </w:t>
      </w:r>
      <w:r w:rsidRPr="0023790E">
        <w:rPr>
          <w:i/>
          <w:iCs/>
        </w:rPr>
        <w:t>data intruder</w:t>
      </w:r>
      <w:r w:rsidRPr="0023790E">
        <w:t xml:space="preserve">. As soon as </w:t>
      </w:r>
      <w:r w:rsidR="00172BC2" w:rsidRPr="0023790E">
        <w:t>we</w:t>
      </w:r>
      <w:r w:rsidRPr="0023790E">
        <w:t xml:space="preserve"> consider such a character as a realistic possibility rather than a shady abstraction, several questions immediately arise such as who might they be and what might they be trying to achieve by their intrusion?  </w:t>
      </w:r>
      <w:r w:rsidR="006C40C1" w:rsidRPr="0023790E">
        <w:t xml:space="preserve">PTUK has considered such questions </w:t>
      </w:r>
      <w:r w:rsidR="00EA3CD9" w:rsidRPr="0023790E">
        <w:t>as</w:t>
      </w:r>
      <w:r w:rsidRPr="0023790E">
        <w:t xml:space="preserve"> who, how and why</w:t>
      </w:r>
      <w:r w:rsidR="00EA3CD9" w:rsidRPr="0023790E">
        <w:t xml:space="preserve"> and developed a </w:t>
      </w:r>
      <w:r w:rsidRPr="0023790E">
        <w:t>classi</w:t>
      </w:r>
      <w:r w:rsidR="00EA3CD9" w:rsidRPr="0023790E">
        <w:t xml:space="preserve">fication scheme, which we will use, </w:t>
      </w:r>
      <w:r w:rsidR="00E27F77" w:rsidRPr="0023790E">
        <w:t xml:space="preserve"> as follows: </w:t>
      </w:r>
    </w:p>
    <w:p w14:paraId="77B5437A" w14:textId="77777777" w:rsidR="008A7378" w:rsidRPr="0023790E" w:rsidRDefault="008A7378" w:rsidP="008A7378">
      <w:pPr>
        <w:pStyle w:val="Default"/>
        <w:rPr>
          <w:rFonts w:ascii="Candara" w:hAnsi="Candara"/>
          <w:b/>
          <w:i/>
          <w:color w:val="auto"/>
          <w:sz w:val="22"/>
          <w:szCs w:val="22"/>
        </w:rPr>
      </w:pPr>
      <w:r w:rsidRPr="0023790E">
        <w:rPr>
          <w:rFonts w:ascii="Candara" w:hAnsi="Candara"/>
          <w:b/>
          <w:i/>
          <w:color w:val="auto"/>
          <w:sz w:val="22"/>
          <w:szCs w:val="22"/>
        </w:rPr>
        <w:t>Inputs</w:t>
      </w:r>
    </w:p>
    <w:p w14:paraId="7FEAAA6C" w14:textId="77777777" w:rsidR="008A7378" w:rsidRPr="0023790E" w:rsidRDefault="008A7378" w:rsidP="008A7378">
      <w:pPr>
        <w:pStyle w:val="Default"/>
        <w:rPr>
          <w:rFonts w:ascii="Candara" w:hAnsi="Candara"/>
          <w:color w:val="auto"/>
          <w:sz w:val="22"/>
          <w:szCs w:val="22"/>
        </w:rPr>
      </w:pPr>
    </w:p>
    <w:p w14:paraId="6898E6A5" w14:textId="77777777" w:rsidR="008A7378" w:rsidRPr="0023790E" w:rsidRDefault="008A7378" w:rsidP="008A7378">
      <w:pPr>
        <w:pStyle w:val="Default"/>
        <w:numPr>
          <w:ilvl w:val="0"/>
          <w:numId w:val="47"/>
        </w:numPr>
        <w:spacing w:after="98"/>
        <w:ind w:left="357" w:hanging="357"/>
        <w:rPr>
          <w:rFonts w:ascii="Candara" w:hAnsi="Candara"/>
          <w:color w:val="auto"/>
          <w:sz w:val="22"/>
          <w:szCs w:val="22"/>
        </w:rPr>
      </w:pPr>
      <w:r w:rsidRPr="0023790E">
        <w:rPr>
          <w:rFonts w:ascii="Candara" w:hAnsi="Candara"/>
          <w:bCs/>
          <w:i/>
          <w:iCs/>
          <w:color w:val="auto"/>
          <w:sz w:val="22"/>
          <w:szCs w:val="22"/>
        </w:rPr>
        <w:t>Motivation:</w:t>
      </w:r>
      <w:r w:rsidRPr="0023790E">
        <w:rPr>
          <w:rFonts w:ascii="Candara" w:hAnsi="Candara"/>
          <w:b/>
          <w:bCs/>
          <w:i/>
          <w:iCs/>
          <w:color w:val="auto"/>
          <w:sz w:val="22"/>
          <w:szCs w:val="22"/>
        </w:rPr>
        <w:t xml:space="preserve"> </w:t>
      </w:r>
      <w:r w:rsidRPr="0023790E">
        <w:rPr>
          <w:rFonts w:ascii="Candara" w:hAnsi="Candara"/>
          <w:color w:val="auto"/>
          <w:sz w:val="22"/>
          <w:szCs w:val="22"/>
        </w:rPr>
        <w:t xml:space="preserve">What are the intruders trying to achieve? </w:t>
      </w:r>
    </w:p>
    <w:p w14:paraId="4CD53A0F" w14:textId="77777777" w:rsidR="008A7378" w:rsidRPr="0023790E" w:rsidRDefault="008A7378" w:rsidP="008A7378">
      <w:pPr>
        <w:pStyle w:val="Default"/>
        <w:numPr>
          <w:ilvl w:val="0"/>
          <w:numId w:val="47"/>
        </w:numPr>
        <w:spacing w:after="98"/>
        <w:ind w:left="357" w:hanging="357"/>
        <w:rPr>
          <w:rFonts w:ascii="Candara" w:hAnsi="Candara"/>
          <w:color w:val="auto"/>
          <w:sz w:val="22"/>
          <w:szCs w:val="22"/>
        </w:rPr>
      </w:pPr>
      <w:r w:rsidRPr="0023790E">
        <w:rPr>
          <w:rFonts w:ascii="Candara" w:hAnsi="Candara"/>
          <w:bCs/>
          <w:i/>
          <w:iCs/>
          <w:color w:val="auto"/>
          <w:sz w:val="22"/>
          <w:szCs w:val="22"/>
        </w:rPr>
        <w:t>Means:</w:t>
      </w:r>
      <w:r w:rsidRPr="0023790E">
        <w:rPr>
          <w:rFonts w:ascii="Candara" w:hAnsi="Candara"/>
          <w:b/>
          <w:bCs/>
          <w:i/>
          <w:iCs/>
          <w:color w:val="auto"/>
          <w:sz w:val="22"/>
          <w:szCs w:val="22"/>
        </w:rPr>
        <w:t xml:space="preserve"> </w:t>
      </w:r>
      <w:r w:rsidRPr="0023790E">
        <w:rPr>
          <w:rFonts w:ascii="Candara" w:hAnsi="Candara"/>
          <w:color w:val="auto"/>
          <w:sz w:val="22"/>
          <w:szCs w:val="22"/>
        </w:rPr>
        <w:t xml:space="preserve">What resources (including other data) and skills do they have? </w:t>
      </w:r>
    </w:p>
    <w:p w14:paraId="2B211D6E" w14:textId="77777777" w:rsidR="008A7378" w:rsidRPr="0023790E" w:rsidRDefault="008A7378" w:rsidP="008A7378">
      <w:pPr>
        <w:pStyle w:val="Default"/>
        <w:numPr>
          <w:ilvl w:val="0"/>
          <w:numId w:val="47"/>
        </w:numPr>
        <w:spacing w:after="98"/>
        <w:ind w:left="357" w:hanging="357"/>
        <w:rPr>
          <w:rFonts w:ascii="Candara" w:hAnsi="Candara"/>
          <w:color w:val="auto"/>
          <w:sz w:val="22"/>
          <w:szCs w:val="22"/>
        </w:rPr>
      </w:pPr>
      <w:r w:rsidRPr="0023790E">
        <w:rPr>
          <w:rFonts w:ascii="Candara" w:hAnsi="Candara"/>
          <w:bCs/>
          <w:i/>
          <w:iCs/>
          <w:color w:val="auto"/>
          <w:sz w:val="22"/>
          <w:szCs w:val="22"/>
        </w:rPr>
        <w:t>Opportunity:</w:t>
      </w:r>
      <w:r w:rsidRPr="0023790E">
        <w:rPr>
          <w:rFonts w:ascii="Candara" w:hAnsi="Candara"/>
          <w:b/>
          <w:bCs/>
          <w:i/>
          <w:iCs/>
          <w:color w:val="auto"/>
          <w:sz w:val="22"/>
          <w:szCs w:val="22"/>
        </w:rPr>
        <w:t xml:space="preserve"> </w:t>
      </w:r>
      <w:r w:rsidRPr="0023790E">
        <w:rPr>
          <w:rFonts w:ascii="Candara" w:hAnsi="Candara"/>
          <w:color w:val="auto"/>
          <w:sz w:val="22"/>
          <w:szCs w:val="22"/>
        </w:rPr>
        <w:t xml:space="preserve">How do they access the data? </w:t>
      </w:r>
    </w:p>
    <w:p w14:paraId="3072BF7B" w14:textId="77777777" w:rsidR="008A7378" w:rsidRPr="0023790E" w:rsidRDefault="008A7378" w:rsidP="008A7378">
      <w:pPr>
        <w:pStyle w:val="Default"/>
        <w:numPr>
          <w:ilvl w:val="0"/>
          <w:numId w:val="47"/>
        </w:numPr>
        <w:spacing w:after="98"/>
        <w:ind w:left="357" w:hanging="357"/>
        <w:rPr>
          <w:rFonts w:ascii="Candara" w:hAnsi="Candara"/>
          <w:color w:val="auto"/>
          <w:sz w:val="22"/>
          <w:szCs w:val="22"/>
        </w:rPr>
      </w:pPr>
      <w:r w:rsidRPr="0023790E">
        <w:rPr>
          <w:rFonts w:ascii="Candara" w:hAnsi="Candara"/>
          <w:bCs/>
          <w:i/>
          <w:iCs/>
          <w:color w:val="auto"/>
          <w:sz w:val="22"/>
          <w:szCs w:val="22"/>
        </w:rPr>
        <w:t>Target Variables:</w:t>
      </w:r>
      <w:r w:rsidRPr="0023790E">
        <w:rPr>
          <w:rFonts w:ascii="Candara" w:hAnsi="Candara"/>
          <w:b/>
          <w:bCs/>
          <w:i/>
          <w:iCs/>
          <w:color w:val="auto"/>
          <w:sz w:val="22"/>
          <w:szCs w:val="22"/>
        </w:rPr>
        <w:t xml:space="preserve"> </w:t>
      </w:r>
      <w:r w:rsidRPr="0023790E">
        <w:rPr>
          <w:rFonts w:ascii="Candara" w:hAnsi="Candara"/>
          <w:color w:val="auto"/>
          <w:sz w:val="22"/>
          <w:szCs w:val="22"/>
        </w:rPr>
        <w:t xml:space="preserve">For a disclosure to be meaningful something has to be learned; this is related to the notion of sensitivity. </w:t>
      </w:r>
    </w:p>
    <w:p w14:paraId="3D28A634" w14:textId="77777777" w:rsidR="008A7378" w:rsidRPr="0023790E" w:rsidRDefault="008A7378" w:rsidP="008A7378">
      <w:pPr>
        <w:pStyle w:val="Default"/>
        <w:numPr>
          <w:ilvl w:val="0"/>
          <w:numId w:val="47"/>
        </w:numPr>
        <w:spacing w:after="98"/>
        <w:ind w:left="357" w:hanging="357"/>
        <w:rPr>
          <w:rFonts w:ascii="Candara" w:hAnsi="Candara"/>
          <w:color w:val="auto"/>
          <w:sz w:val="22"/>
          <w:szCs w:val="22"/>
        </w:rPr>
      </w:pPr>
      <w:r w:rsidRPr="0023790E">
        <w:rPr>
          <w:rFonts w:ascii="Candara" w:hAnsi="Candara"/>
          <w:bCs/>
          <w:i/>
          <w:iCs/>
          <w:color w:val="auto"/>
          <w:sz w:val="22"/>
          <w:szCs w:val="22"/>
        </w:rPr>
        <w:t>Goals achievable by other means?</w:t>
      </w:r>
      <w:r w:rsidRPr="0023790E">
        <w:rPr>
          <w:rFonts w:ascii="Candara" w:hAnsi="Candara"/>
          <w:b/>
          <w:bCs/>
          <w:i/>
          <w:iCs/>
          <w:color w:val="auto"/>
          <w:sz w:val="22"/>
          <w:szCs w:val="22"/>
        </w:rPr>
        <w:t xml:space="preserve"> </w:t>
      </w:r>
      <w:r w:rsidRPr="0023790E">
        <w:rPr>
          <w:rFonts w:ascii="Candara" w:hAnsi="Candara"/>
          <w:color w:val="auto"/>
          <w:sz w:val="22"/>
          <w:szCs w:val="22"/>
        </w:rPr>
        <w:t xml:space="preserve">Is there a better way for the intruders to get what they want than attacking your dataset? </w:t>
      </w:r>
    </w:p>
    <w:p w14:paraId="5B7CEE88" w14:textId="77777777" w:rsidR="008A7378" w:rsidRPr="0023790E" w:rsidRDefault="008A7378" w:rsidP="008A7378">
      <w:pPr>
        <w:pStyle w:val="Default"/>
        <w:numPr>
          <w:ilvl w:val="0"/>
          <w:numId w:val="47"/>
        </w:numPr>
        <w:ind w:left="357" w:hanging="357"/>
        <w:rPr>
          <w:rFonts w:ascii="Candara" w:hAnsi="Candara"/>
          <w:color w:val="auto"/>
          <w:sz w:val="22"/>
          <w:szCs w:val="22"/>
        </w:rPr>
      </w:pPr>
      <w:r w:rsidRPr="0023790E">
        <w:rPr>
          <w:rFonts w:ascii="Candara" w:hAnsi="Candara"/>
          <w:bCs/>
          <w:i/>
          <w:iCs/>
          <w:color w:val="auto"/>
          <w:sz w:val="22"/>
          <w:szCs w:val="22"/>
        </w:rPr>
        <w:lastRenderedPageBreak/>
        <w:t>Effect of Data Divergence:</w:t>
      </w:r>
      <w:r w:rsidRPr="0023790E">
        <w:rPr>
          <w:rFonts w:ascii="Candara" w:hAnsi="Candara"/>
          <w:b/>
          <w:bCs/>
          <w:i/>
          <w:iCs/>
          <w:color w:val="auto"/>
          <w:sz w:val="22"/>
          <w:szCs w:val="22"/>
        </w:rPr>
        <w:t xml:space="preserve"> </w:t>
      </w:r>
      <w:r w:rsidRPr="0023790E">
        <w:rPr>
          <w:rFonts w:ascii="Candara" w:hAnsi="Candara"/>
          <w:color w:val="auto"/>
          <w:sz w:val="22"/>
          <w:szCs w:val="22"/>
        </w:rPr>
        <w:t xml:space="preserve">All data contain errors/mismatches against reality. How will that affect the attack? </w:t>
      </w:r>
    </w:p>
    <w:p w14:paraId="62D7C8D9" w14:textId="77777777" w:rsidR="008A7378" w:rsidRPr="0023790E" w:rsidRDefault="008A7378" w:rsidP="008A7378">
      <w:pPr>
        <w:pStyle w:val="Default"/>
        <w:rPr>
          <w:rFonts w:ascii="Gill Sans MT" w:hAnsi="Gill Sans MT"/>
          <w:i/>
          <w:color w:val="auto"/>
          <w:sz w:val="22"/>
          <w:szCs w:val="22"/>
        </w:rPr>
      </w:pPr>
    </w:p>
    <w:p w14:paraId="0B4106D3" w14:textId="77777777" w:rsidR="008A7378" w:rsidRPr="0023790E" w:rsidRDefault="008A7378" w:rsidP="008A7378">
      <w:pPr>
        <w:pStyle w:val="Default"/>
        <w:rPr>
          <w:rFonts w:ascii="Candara" w:hAnsi="Candara"/>
          <w:color w:val="auto"/>
          <w:sz w:val="22"/>
          <w:szCs w:val="22"/>
        </w:rPr>
      </w:pPr>
      <w:r w:rsidRPr="0023790E">
        <w:rPr>
          <w:rFonts w:ascii="Candara" w:hAnsi="Candara"/>
          <w:b/>
          <w:i/>
          <w:color w:val="auto"/>
          <w:sz w:val="22"/>
          <w:szCs w:val="22"/>
        </w:rPr>
        <w:t>Intermediate outputs</w:t>
      </w:r>
      <w:r w:rsidRPr="0023790E">
        <w:rPr>
          <w:rFonts w:ascii="Candara" w:hAnsi="Candara"/>
          <w:color w:val="auto"/>
          <w:sz w:val="22"/>
          <w:szCs w:val="22"/>
        </w:rPr>
        <w:t xml:space="preserve"> (used in the risk analysis) </w:t>
      </w:r>
    </w:p>
    <w:p w14:paraId="58AF85E5" w14:textId="77777777" w:rsidR="008A7378" w:rsidRPr="0023790E" w:rsidRDefault="008A7378" w:rsidP="008A7378">
      <w:pPr>
        <w:pStyle w:val="Default"/>
        <w:rPr>
          <w:rFonts w:ascii="Candara" w:hAnsi="Candara"/>
          <w:color w:val="auto"/>
          <w:sz w:val="22"/>
          <w:szCs w:val="22"/>
        </w:rPr>
      </w:pPr>
    </w:p>
    <w:p w14:paraId="60B099B3" w14:textId="77777777" w:rsidR="008A7378" w:rsidRPr="0023790E" w:rsidRDefault="008A7378" w:rsidP="008A7378">
      <w:pPr>
        <w:pStyle w:val="Default"/>
        <w:numPr>
          <w:ilvl w:val="0"/>
          <w:numId w:val="48"/>
        </w:numPr>
        <w:spacing w:after="98"/>
        <w:ind w:left="357" w:hanging="357"/>
        <w:rPr>
          <w:rFonts w:ascii="Candara" w:hAnsi="Candara"/>
          <w:color w:val="auto"/>
          <w:sz w:val="22"/>
          <w:szCs w:val="22"/>
        </w:rPr>
      </w:pPr>
      <w:r w:rsidRPr="0023790E">
        <w:rPr>
          <w:rFonts w:ascii="Candara" w:hAnsi="Candara"/>
          <w:bCs/>
          <w:i/>
          <w:iCs/>
          <w:color w:val="auto"/>
          <w:sz w:val="22"/>
          <w:szCs w:val="22"/>
        </w:rPr>
        <w:t>Attack Type:</w:t>
      </w:r>
      <w:r w:rsidRPr="0023790E">
        <w:rPr>
          <w:rFonts w:ascii="Candara" w:hAnsi="Candara"/>
          <w:b/>
          <w:bCs/>
          <w:i/>
          <w:iCs/>
          <w:color w:val="auto"/>
          <w:sz w:val="22"/>
          <w:szCs w:val="22"/>
        </w:rPr>
        <w:t xml:space="preserve"> </w:t>
      </w:r>
      <w:r w:rsidRPr="0023790E">
        <w:rPr>
          <w:rFonts w:ascii="Candara" w:hAnsi="Candara"/>
          <w:color w:val="auto"/>
          <w:sz w:val="22"/>
          <w:szCs w:val="22"/>
        </w:rPr>
        <w:t xml:space="preserve">What is the technical aspect of statistical/computational method used to attack the data? </w:t>
      </w:r>
    </w:p>
    <w:p w14:paraId="72055D5D" w14:textId="77777777" w:rsidR="008A7378" w:rsidRPr="0023790E" w:rsidRDefault="008A7378" w:rsidP="008A7378">
      <w:pPr>
        <w:pStyle w:val="Default"/>
        <w:numPr>
          <w:ilvl w:val="0"/>
          <w:numId w:val="48"/>
        </w:numPr>
        <w:ind w:left="357" w:hanging="357"/>
        <w:rPr>
          <w:rFonts w:ascii="Candara" w:hAnsi="Candara"/>
          <w:color w:val="auto"/>
          <w:sz w:val="22"/>
          <w:szCs w:val="22"/>
        </w:rPr>
      </w:pPr>
      <w:r w:rsidRPr="0023790E">
        <w:rPr>
          <w:rFonts w:ascii="Candara" w:hAnsi="Candara"/>
          <w:bCs/>
          <w:i/>
          <w:iCs/>
          <w:color w:val="auto"/>
          <w:sz w:val="22"/>
          <w:szCs w:val="22"/>
        </w:rPr>
        <w:t>Key Variables:</w:t>
      </w:r>
      <w:r w:rsidRPr="0023790E">
        <w:rPr>
          <w:rFonts w:ascii="Candara" w:hAnsi="Candara"/>
          <w:b/>
          <w:bCs/>
          <w:i/>
          <w:iCs/>
          <w:color w:val="auto"/>
          <w:sz w:val="22"/>
          <w:szCs w:val="22"/>
        </w:rPr>
        <w:t xml:space="preserve"> </w:t>
      </w:r>
      <w:r w:rsidRPr="0023790E">
        <w:rPr>
          <w:rFonts w:ascii="Candara" w:hAnsi="Candara"/>
          <w:color w:val="auto"/>
          <w:sz w:val="22"/>
          <w:szCs w:val="22"/>
        </w:rPr>
        <w:t xml:space="preserve">What information from other data resources is going to be brought to bear in the attack? </w:t>
      </w:r>
    </w:p>
    <w:p w14:paraId="52DBA3DB" w14:textId="77777777" w:rsidR="008A7378" w:rsidRPr="0023790E" w:rsidRDefault="008A7378" w:rsidP="008A7378">
      <w:pPr>
        <w:pStyle w:val="Default"/>
        <w:rPr>
          <w:rFonts w:ascii="Candara" w:hAnsi="Candara"/>
          <w:color w:val="auto"/>
          <w:sz w:val="22"/>
          <w:szCs w:val="22"/>
        </w:rPr>
      </w:pPr>
    </w:p>
    <w:p w14:paraId="4F29F820" w14:textId="77777777" w:rsidR="008A7378" w:rsidRPr="0023790E" w:rsidRDefault="008A7378" w:rsidP="008A7378">
      <w:pPr>
        <w:pStyle w:val="Default"/>
        <w:rPr>
          <w:rFonts w:ascii="Candara" w:hAnsi="Candara"/>
          <w:color w:val="auto"/>
          <w:sz w:val="22"/>
          <w:szCs w:val="22"/>
        </w:rPr>
      </w:pPr>
      <w:r w:rsidRPr="0023790E">
        <w:rPr>
          <w:rFonts w:ascii="Candara" w:hAnsi="Candara"/>
          <w:b/>
          <w:color w:val="auto"/>
          <w:sz w:val="22"/>
          <w:szCs w:val="22"/>
        </w:rPr>
        <w:t>Final outputs</w:t>
      </w:r>
      <w:r w:rsidRPr="0023790E">
        <w:rPr>
          <w:rFonts w:ascii="Candara" w:hAnsi="Candara"/>
          <w:color w:val="auto"/>
          <w:sz w:val="22"/>
          <w:szCs w:val="22"/>
        </w:rPr>
        <w:t xml:space="preserve"> (the results of the risk analysis) </w:t>
      </w:r>
    </w:p>
    <w:p w14:paraId="1820CF3A" w14:textId="77777777" w:rsidR="008A7378" w:rsidRPr="0023790E" w:rsidRDefault="008A7378" w:rsidP="008A7378">
      <w:pPr>
        <w:pStyle w:val="Default"/>
        <w:rPr>
          <w:rFonts w:ascii="Gill Sans MT" w:hAnsi="Gill Sans MT"/>
          <w:color w:val="auto"/>
          <w:sz w:val="22"/>
          <w:szCs w:val="22"/>
        </w:rPr>
      </w:pPr>
    </w:p>
    <w:p w14:paraId="3DBA9141" w14:textId="77777777" w:rsidR="008A7378" w:rsidRPr="0023790E" w:rsidRDefault="008A7378" w:rsidP="008A7378">
      <w:pPr>
        <w:pStyle w:val="Default"/>
        <w:numPr>
          <w:ilvl w:val="0"/>
          <w:numId w:val="49"/>
        </w:numPr>
        <w:spacing w:after="100"/>
        <w:ind w:left="357" w:hanging="357"/>
        <w:rPr>
          <w:rFonts w:ascii="Candara" w:hAnsi="Candara"/>
          <w:color w:val="auto"/>
          <w:sz w:val="22"/>
          <w:szCs w:val="22"/>
        </w:rPr>
      </w:pPr>
      <w:r w:rsidRPr="0023790E">
        <w:rPr>
          <w:rFonts w:ascii="Candara" w:hAnsi="Candara"/>
          <w:bCs/>
          <w:i/>
          <w:iCs/>
          <w:color w:val="auto"/>
          <w:sz w:val="22"/>
          <w:szCs w:val="22"/>
        </w:rPr>
        <w:t>Likelihood of Attempt:</w:t>
      </w:r>
      <w:r w:rsidRPr="0023790E">
        <w:rPr>
          <w:rFonts w:ascii="Candara" w:hAnsi="Candara"/>
          <w:b/>
          <w:bCs/>
          <w:i/>
          <w:iCs/>
          <w:color w:val="auto"/>
          <w:sz w:val="22"/>
          <w:szCs w:val="22"/>
        </w:rPr>
        <w:t xml:space="preserve"> </w:t>
      </w:r>
      <w:r w:rsidRPr="0023790E">
        <w:rPr>
          <w:rFonts w:ascii="Candara" w:hAnsi="Candara"/>
          <w:color w:val="auto"/>
          <w:sz w:val="22"/>
          <w:szCs w:val="22"/>
        </w:rPr>
        <w:t xml:space="preserve">Given the inputs, how likely is such an attack? </w:t>
      </w:r>
    </w:p>
    <w:p w14:paraId="39633265" w14:textId="77777777" w:rsidR="008A7378" w:rsidRPr="0023790E" w:rsidRDefault="008A7378" w:rsidP="008A7378">
      <w:pPr>
        <w:pStyle w:val="Default"/>
        <w:numPr>
          <w:ilvl w:val="0"/>
          <w:numId w:val="49"/>
        </w:numPr>
        <w:spacing w:after="100"/>
        <w:ind w:left="357" w:hanging="357"/>
        <w:rPr>
          <w:rFonts w:ascii="Candara" w:hAnsi="Candara"/>
          <w:color w:val="auto"/>
          <w:sz w:val="22"/>
          <w:szCs w:val="22"/>
        </w:rPr>
      </w:pPr>
      <w:r w:rsidRPr="0023790E">
        <w:rPr>
          <w:rFonts w:ascii="Candara" w:hAnsi="Candara"/>
          <w:bCs/>
          <w:i/>
          <w:iCs/>
          <w:color w:val="auto"/>
          <w:sz w:val="22"/>
          <w:szCs w:val="22"/>
        </w:rPr>
        <w:t>Likelihood of Success:</w:t>
      </w:r>
      <w:r w:rsidRPr="0023790E">
        <w:rPr>
          <w:rFonts w:ascii="Candara" w:hAnsi="Candara"/>
          <w:b/>
          <w:bCs/>
          <w:i/>
          <w:iCs/>
          <w:color w:val="auto"/>
          <w:sz w:val="22"/>
          <w:szCs w:val="22"/>
        </w:rPr>
        <w:t xml:space="preserve"> </w:t>
      </w:r>
      <w:r w:rsidRPr="0023790E">
        <w:rPr>
          <w:rFonts w:ascii="Candara" w:hAnsi="Candara"/>
          <w:color w:val="auto"/>
          <w:sz w:val="22"/>
          <w:szCs w:val="22"/>
        </w:rPr>
        <w:t xml:space="preserve">If there is such an attack, how likely is it to succeed? </w:t>
      </w:r>
    </w:p>
    <w:p w14:paraId="2D9126FB" w14:textId="77777777" w:rsidR="008A7378" w:rsidRPr="0023790E" w:rsidRDefault="008A7378" w:rsidP="008A7378">
      <w:pPr>
        <w:pStyle w:val="Default"/>
        <w:numPr>
          <w:ilvl w:val="0"/>
          <w:numId w:val="49"/>
        </w:numPr>
        <w:spacing w:after="100"/>
        <w:ind w:left="357" w:hanging="357"/>
        <w:rPr>
          <w:rFonts w:ascii="Candara" w:hAnsi="Candara"/>
          <w:color w:val="auto"/>
          <w:sz w:val="22"/>
          <w:szCs w:val="22"/>
        </w:rPr>
      </w:pPr>
      <w:r w:rsidRPr="0023790E">
        <w:rPr>
          <w:rFonts w:ascii="Candara" w:hAnsi="Candara"/>
          <w:bCs/>
          <w:i/>
          <w:iCs/>
          <w:color w:val="auto"/>
          <w:sz w:val="22"/>
          <w:szCs w:val="22"/>
        </w:rPr>
        <w:t>Consequences of Attempt:</w:t>
      </w:r>
      <w:r w:rsidRPr="0023790E">
        <w:rPr>
          <w:rFonts w:ascii="Candara" w:hAnsi="Candara"/>
          <w:b/>
          <w:bCs/>
          <w:i/>
          <w:iCs/>
          <w:color w:val="auto"/>
          <w:sz w:val="22"/>
          <w:szCs w:val="22"/>
        </w:rPr>
        <w:t xml:space="preserve"> </w:t>
      </w:r>
      <w:r w:rsidRPr="0023790E">
        <w:rPr>
          <w:rFonts w:ascii="Candara" w:hAnsi="Candara"/>
          <w:color w:val="auto"/>
          <w:sz w:val="22"/>
          <w:szCs w:val="22"/>
        </w:rPr>
        <w:t xml:space="preserve">What happens next if they are successful (or not)? </w:t>
      </w:r>
    </w:p>
    <w:p w14:paraId="3491404E" w14:textId="77777777" w:rsidR="008A7378" w:rsidRPr="0023790E" w:rsidRDefault="008A7378" w:rsidP="008A7378">
      <w:pPr>
        <w:pStyle w:val="Default"/>
        <w:numPr>
          <w:ilvl w:val="0"/>
          <w:numId w:val="49"/>
        </w:numPr>
        <w:ind w:left="357" w:hanging="357"/>
        <w:rPr>
          <w:rFonts w:ascii="Candara" w:hAnsi="Candara"/>
          <w:color w:val="auto"/>
          <w:sz w:val="22"/>
          <w:szCs w:val="22"/>
        </w:rPr>
      </w:pPr>
      <w:r w:rsidRPr="0023790E">
        <w:rPr>
          <w:rFonts w:ascii="Candara" w:hAnsi="Candara"/>
          <w:bCs/>
          <w:i/>
          <w:iCs/>
          <w:color w:val="auto"/>
          <w:sz w:val="22"/>
          <w:szCs w:val="22"/>
        </w:rPr>
        <w:t>Effect of Variations in the Data Situation</w:t>
      </w:r>
      <w:r w:rsidRPr="0023790E">
        <w:rPr>
          <w:rFonts w:ascii="Candara" w:hAnsi="Candara"/>
          <w:b/>
          <w:bCs/>
          <w:i/>
          <w:iCs/>
          <w:color w:val="auto"/>
          <w:sz w:val="22"/>
          <w:szCs w:val="22"/>
        </w:rPr>
        <w:t>:</w:t>
      </w:r>
      <w:r w:rsidRPr="0023790E">
        <w:rPr>
          <w:rFonts w:ascii="Candara" w:hAnsi="Candara"/>
          <w:color w:val="auto"/>
          <w:sz w:val="22"/>
          <w:szCs w:val="22"/>
        </w:rPr>
        <w:t xml:space="preserve"> By changing the data situation can we affect the above? </w:t>
      </w:r>
    </w:p>
    <w:p w14:paraId="435CB100" w14:textId="77777777" w:rsidR="00AD6BFF" w:rsidRPr="0023790E" w:rsidRDefault="00EA3CD9" w:rsidP="00EA3CD9">
      <w:pPr>
        <w:pStyle w:val="Heading2"/>
        <w:rPr>
          <w:color w:val="auto"/>
        </w:rPr>
      </w:pPr>
      <w:bookmarkStart w:id="164" w:name="_Toc31725497"/>
      <w:r w:rsidRPr="0023790E">
        <w:rPr>
          <w:color w:val="auto"/>
        </w:rPr>
        <w:t>6.7.</w:t>
      </w:r>
      <w:r w:rsidRPr="0023790E">
        <w:rPr>
          <w:color w:val="auto"/>
        </w:rPr>
        <w:tab/>
        <w:t>I</w:t>
      </w:r>
      <w:r w:rsidR="00AD6BFF" w:rsidRPr="0023790E">
        <w:rPr>
          <w:color w:val="auto"/>
        </w:rPr>
        <w:t>ntruder scenarios</w:t>
      </w:r>
      <w:bookmarkEnd w:id="164"/>
    </w:p>
    <w:p w14:paraId="55FF1D79" w14:textId="77777777" w:rsidR="00415DE5" w:rsidRPr="0023790E" w:rsidRDefault="00415DE5" w:rsidP="00415DE5">
      <w:pPr>
        <w:spacing w:after="0"/>
      </w:pPr>
      <w:r w:rsidRPr="0023790E">
        <w:t xml:space="preserve">Clearly, some sorts of data will be more attractive to a ‘motivated intruder’ than others. The sources of attraction to an intruder in the case of </w:t>
      </w:r>
      <w:r w:rsidR="00EA3CD9" w:rsidRPr="0023790E">
        <w:t>our</w:t>
      </w:r>
      <w:r w:rsidRPr="0023790E">
        <w:t xml:space="preserve"> data include:</w:t>
      </w:r>
    </w:p>
    <w:p w14:paraId="371A87F2" w14:textId="77777777" w:rsidR="00415DE5" w:rsidRPr="0023790E" w:rsidRDefault="00415DE5" w:rsidP="00415DE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89"/>
        <w:gridCol w:w="1514"/>
        <w:gridCol w:w="1502"/>
        <w:gridCol w:w="1490"/>
        <w:gridCol w:w="1490"/>
      </w:tblGrid>
      <w:tr w:rsidR="0023790E" w:rsidRPr="0023790E" w14:paraId="53EE1C3B" w14:textId="77777777" w:rsidTr="0023790E">
        <w:tc>
          <w:tcPr>
            <w:tcW w:w="1540" w:type="dxa"/>
            <w:vAlign w:val="center"/>
          </w:tcPr>
          <w:p w14:paraId="0FDE125A" w14:textId="77777777" w:rsidR="008A7378" w:rsidRPr="0023790E" w:rsidRDefault="00656ED9" w:rsidP="00DC58D7">
            <w:pPr>
              <w:pStyle w:val="Default"/>
              <w:spacing w:after="98"/>
              <w:rPr>
                <w:rFonts w:ascii="Candara" w:hAnsi="Candara"/>
                <w:color w:val="auto"/>
                <w:sz w:val="20"/>
                <w:szCs w:val="20"/>
              </w:rPr>
            </w:pPr>
            <w:r w:rsidRPr="0023790E">
              <w:rPr>
                <w:rFonts w:ascii="Candara" w:hAnsi="Candara"/>
                <w:bCs/>
                <w:i/>
                <w:iCs/>
                <w:color w:val="auto"/>
                <w:sz w:val="20"/>
                <w:szCs w:val="20"/>
              </w:rPr>
              <w:t>Motivation</w:t>
            </w:r>
          </w:p>
          <w:p w14:paraId="5572CC74" w14:textId="77777777" w:rsidR="008A7378" w:rsidRPr="0023790E" w:rsidRDefault="008A7378" w:rsidP="00DC58D7">
            <w:pPr>
              <w:spacing w:after="0"/>
              <w:rPr>
                <w:sz w:val="20"/>
                <w:szCs w:val="20"/>
              </w:rPr>
            </w:pPr>
          </w:p>
        </w:tc>
        <w:tc>
          <w:tcPr>
            <w:tcW w:w="1540" w:type="dxa"/>
          </w:tcPr>
          <w:p w14:paraId="301A5C1A" w14:textId="77777777" w:rsidR="008A7378" w:rsidRPr="0023790E" w:rsidRDefault="008A7378" w:rsidP="00DC58D7">
            <w:pPr>
              <w:spacing w:after="0"/>
            </w:pPr>
            <w:r w:rsidRPr="0023790E">
              <w:rPr>
                <w:rFonts w:cs="Verdana"/>
                <w:sz w:val="20"/>
                <w:szCs w:val="20"/>
              </w:rPr>
              <w:t>1 Finding out personal data about someone else, for nefarious personal reasons such as child custody issues;</w:t>
            </w:r>
          </w:p>
        </w:tc>
        <w:tc>
          <w:tcPr>
            <w:tcW w:w="1540" w:type="dxa"/>
          </w:tcPr>
          <w:p w14:paraId="7E4C22BD" w14:textId="77777777" w:rsidR="008A7378" w:rsidRPr="0023790E" w:rsidRDefault="008A7378" w:rsidP="00DC58D7">
            <w:pPr>
              <w:spacing w:after="0"/>
            </w:pPr>
            <w:r w:rsidRPr="0023790E">
              <w:rPr>
                <w:rFonts w:cs="Verdana"/>
                <w:sz w:val="20"/>
                <w:szCs w:val="20"/>
              </w:rPr>
              <w:t>2 the possibility of causing mischief by embarrassing others such as divorce evidence or professional jealousy;</w:t>
            </w:r>
          </w:p>
        </w:tc>
        <w:tc>
          <w:tcPr>
            <w:tcW w:w="1540" w:type="dxa"/>
          </w:tcPr>
          <w:p w14:paraId="49DDAFEF" w14:textId="77777777" w:rsidR="008A7378" w:rsidRPr="0023790E" w:rsidRDefault="008A7378" w:rsidP="00DC58D7">
            <w:pPr>
              <w:spacing w:after="0"/>
            </w:pPr>
            <w:r w:rsidRPr="0023790E">
              <w:rPr>
                <w:rFonts w:cs="Verdana"/>
                <w:sz w:val="20"/>
                <w:szCs w:val="20"/>
              </w:rPr>
              <w:t xml:space="preserve">3 political or activist purposes, </w:t>
            </w:r>
            <w:proofErr w:type="spellStart"/>
            <w:r w:rsidRPr="0023790E">
              <w:rPr>
                <w:rFonts w:cs="Verdana"/>
                <w:sz w:val="20"/>
                <w:szCs w:val="20"/>
              </w:rPr>
              <w:t>eg</w:t>
            </w:r>
            <w:proofErr w:type="spellEnd"/>
            <w:r w:rsidRPr="0023790E">
              <w:rPr>
                <w:rFonts w:cs="Verdana"/>
                <w:sz w:val="20"/>
                <w:szCs w:val="20"/>
              </w:rPr>
              <w:t xml:space="preserve"> as part of a campaign against a particular organisation or person;</w:t>
            </w:r>
          </w:p>
        </w:tc>
        <w:tc>
          <w:tcPr>
            <w:tcW w:w="1541" w:type="dxa"/>
          </w:tcPr>
          <w:p w14:paraId="58B346A7" w14:textId="77777777" w:rsidR="008A7378" w:rsidRPr="0023790E" w:rsidRDefault="008A7378" w:rsidP="00DC58D7">
            <w:pPr>
              <w:spacing w:after="0"/>
            </w:pPr>
            <w:r w:rsidRPr="0023790E">
              <w:rPr>
                <w:rFonts w:cs="Verdana"/>
                <w:sz w:val="20"/>
                <w:szCs w:val="20"/>
              </w:rPr>
              <w:t xml:space="preserve">4 curiosity, </w:t>
            </w:r>
            <w:proofErr w:type="spellStart"/>
            <w:r w:rsidRPr="0023790E">
              <w:rPr>
                <w:rFonts w:cs="Verdana"/>
                <w:sz w:val="20"/>
                <w:szCs w:val="20"/>
              </w:rPr>
              <w:t>eg</w:t>
            </w:r>
            <w:proofErr w:type="spellEnd"/>
            <w:r w:rsidRPr="0023790E">
              <w:rPr>
                <w:rFonts w:cs="Verdana"/>
                <w:sz w:val="20"/>
                <w:szCs w:val="20"/>
              </w:rPr>
              <w:t xml:space="preserve"> a local person’s desire to find out which parents have children requiring play therapy</w:t>
            </w:r>
          </w:p>
        </w:tc>
        <w:tc>
          <w:tcPr>
            <w:tcW w:w="1541" w:type="dxa"/>
          </w:tcPr>
          <w:p w14:paraId="70AA64E8" w14:textId="77777777" w:rsidR="008A7378" w:rsidRPr="0023790E" w:rsidRDefault="008A7378" w:rsidP="00DC58D7">
            <w:pPr>
              <w:spacing w:after="0"/>
            </w:pPr>
            <w:r w:rsidRPr="0023790E">
              <w:rPr>
                <w:rFonts w:cs="Verdana"/>
              </w:rPr>
              <w:t xml:space="preserve">5 </w:t>
            </w:r>
            <w:r w:rsidRPr="0023790E">
              <w:rPr>
                <w:rFonts w:cs="Verdana"/>
                <w:sz w:val="20"/>
                <w:szCs w:val="20"/>
              </w:rPr>
              <w:t>potential for grooming a child for sexual abuse</w:t>
            </w:r>
          </w:p>
        </w:tc>
      </w:tr>
      <w:tr w:rsidR="0023790E" w:rsidRPr="0023790E" w14:paraId="362947A9" w14:textId="77777777" w:rsidTr="0023790E">
        <w:tc>
          <w:tcPr>
            <w:tcW w:w="1540" w:type="dxa"/>
            <w:vAlign w:val="center"/>
          </w:tcPr>
          <w:p w14:paraId="70BDD853" w14:textId="77777777" w:rsidR="008A7378" w:rsidRPr="0023790E" w:rsidRDefault="008A7378" w:rsidP="00DC58D7">
            <w:pPr>
              <w:pStyle w:val="Default"/>
              <w:spacing w:after="98"/>
              <w:rPr>
                <w:color w:val="auto"/>
                <w:sz w:val="20"/>
                <w:szCs w:val="20"/>
              </w:rPr>
            </w:pPr>
            <w:r w:rsidRPr="0023790E">
              <w:rPr>
                <w:rFonts w:ascii="Candara" w:hAnsi="Candara"/>
                <w:bCs/>
                <w:i/>
                <w:iCs/>
                <w:color w:val="auto"/>
                <w:sz w:val="20"/>
                <w:szCs w:val="20"/>
              </w:rPr>
              <w:t>Means:</w:t>
            </w:r>
            <w:r w:rsidRPr="0023790E">
              <w:rPr>
                <w:rFonts w:ascii="Candara" w:hAnsi="Candara"/>
                <w:b/>
                <w:bCs/>
                <w:i/>
                <w:iCs/>
                <w:color w:val="auto"/>
                <w:sz w:val="20"/>
                <w:szCs w:val="20"/>
              </w:rPr>
              <w:t xml:space="preserve"> </w:t>
            </w:r>
          </w:p>
        </w:tc>
        <w:tc>
          <w:tcPr>
            <w:tcW w:w="1540" w:type="dxa"/>
            <w:vAlign w:val="center"/>
          </w:tcPr>
          <w:p w14:paraId="3E20E0A3" w14:textId="77777777" w:rsidR="008A7378" w:rsidRPr="0023790E" w:rsidRDefault="008A7378" w:rsidP="00DC58D7">
            <w:pPr>
              <w:spacing w:after="0"/>
              <w:rPr>
                <w:rFonts w:cs="Verdana"/>
                <w:sz w:val="20"/>
                <w:szCs w:val="20"/>
              </w:rPr>
            </w:pPr>
          </w:p>
          <w:p w14:paraId="0E56AA0E" w14:textId="77777777" w:rsidR="008A7378" w:rsidRPr="0023790E" w:rsidRDefault="008A7378" w:rsidP="00DC58D7">
            <w:pPr>
              <w:spacing w:after="0"/>
              <w:rPr>
                <w:rFonts w:cs="Verdana"/>
                <w:sz w:val="20"/>
                <w:szCs w:val="20"/>
              </w:rPr>
            </w:pPr>
            <w:r w:rsidRPr="0023790E">
              <w:rPr>
                <w:rFonts w:cs="Verdana"/>
                <w:sz w:val="20"/>
                <w:szCs w:val="20"/>
              </w:rPr>
              <w:t>Local knowledge</w:t>
            </w:r>
          </w:p>
          <w:p w14:paraId="2DC69096" w14:textId="77777777" w:rsidR="008A7378" w:rsidRPr="0023790E" w:rsidRDefault="008A7378" w:rsidP="00DC58D7">
            <w:pPr>
              <w:spacing w:after="0"/>
              <w:rPr>
                <w:rFonts w:cs="Verdana"/>
                <w:sz w:val="20"/>
                <w:szCs w:val="20"/>
              </w:rPr>
            </w:pPr>
          </w:p>
          <w:p w14:paraId="35A5987E" w14:textId="77777777" w:rsidR="008A7378" w:rsidRPr="0023790E" w:rsidRDefault="008A7378" w:rsidP="00DC58D7">
            <w:pPr>
              <w:spacing w:after="0"/>
              <w:rPr>
                <w:rFonts w:cs="Verdana"/>
                <w:sz w:val="20"/>
                <w:szCs w:val="20"/>
              </w:rPr>
            </w:pPr>
            <w:r w:rsidRPr="0023790E">
              <w:rPr>
                <w:rFonts w:cs="Verdana"/>
                <w:sz w:val="20"/>
                <w:szCs w:val="20"/>
              </w:rPr>
              <w:t>Usually low technical skills</w:t>
            </w:r>
          </w:p>
        </w:tc>
        <w:tc>
          <w:tcPr>
            <w:tcW w:w="1540" w:type="dxa"/>
            <w:vAlign w:val="center"/>
          </w:tcPr>
          <w:p w14:paraId="2CD7F6FC" w14:textId="77777777" w:rsidR="008A7378" w:rsidRPr="0023790E" w:rsidRDefault="008A7378" w:rsidP="00DC58D7">
            <w:pPr>
              <w:spacing w:after="0"/>
              <w:rPr>
                <w:rFonts w:cs="Verdana"/>
                <w:sz w:val="20"/>
                <w:szCs w:val="20"/>
              </w:rPr>
            </w:pPr>
          </w:p>
          <w:p w14:paraId="742AF9E2" w14:textId="77777777" w:rsidR="008A7378" w:rsidRPr="0023790E" w:rsidRDefault="008A7378" w:rsidP="00DC58D7">
            <w:pPr>
              <w:spacing w:after="0"/>
              <w:rPr>
                <w:rFonts w:cs="Verdana"/>
                <w:sz w:val="20"/>
                <w:szCs w:val="20"/>
              </w:rPr>
            </w:pPr>
            <w:r w:rsidRPr="0023790E">
              <w:rPr>
                <w:rFonts w:cs="Verdana"/>
                <w:sz w:val="20"/>
                <w:szCs w:val="20"/>
              </w:rPr>
              <w:t>Local knowledge</w:t>
            </w:r>
          </w:p>
          <w:p w14:paraId="2FC15939" w14:textId="77777777" w:rsidR="008A7378" w:rsidRPr="0023790E" w:rsidRDefault="008A7378" w:rsidP="00DC58D7">
            <w:pPr>
              <w:spacing w:after="0"/>
              <w:rPr>
                <w:rFonts w:cs="Verdana"/>
                <w:sz w:val="20"/>
                <w:szCs w:val="20"/>
              </w:rPr>
            </w:pPr>
          </w:p>
          <w:p w14:paraId="2788BEF1" w14:textId="77777777" w:rsidR="008A7378" w:rsidRPr="0023790E" w:rsidRDefault="008A7378" w:rsidP="00DC58D7">
            <w:pPr>
              <w:spacing w:after="0"/>
              <w:rPr>
                <w:rFonts w:cs="Verdana"/>
                <w:sz w:val="20"/>
                <w:szCs w:val="20"/>
              </w:rPr>
            </w:pPr>
            <w:r w:rsidRPr="0023790E">
              <w:rPr>
                <w:rFonts w:cs="Verdana"/>
                <w:sz w:val="20"/>
                <w:szCs w:val="20"/>
              </w:rPr>
              <w:t>Usually low technical skills</w:t>
            </w:r>
          </w:p>
        </w:tc>
        <w:tc>
          <w:tcPr>
            <w:tcW w:w="1540" w:type="dxa"/>
            <w:vAlign w:val="center"/>
          </w:tcPr>
          <w:p w14:paraId="4411F838" w14:textId="77777777" w:rsidR="008A7378" w:rsidRPr="0023790E" w:rsidRDefault="008A7378" w:rsidP="00DC58D7">
            <w:pPr>
              <w:spacing w:after="0"/>
              <w:rPr>
                <w:rFonts w:cs="Verdana"/>
                <w:sz w:val="20"/>
                <w:szCs w:val="20"/>
              </w:rPr>
            </w:pPr>
          </w:p>
          <w:p w14:paraId="006C5FED" w14:textId="77777777" w:rsidR="008A7378" w:rsidRPr="0023790E" w:rsidRDefault="008A7378" w:rsidP="00DC58D7">
            <w:pPr>
              <w:spacing w:after="0"/>
              <w:rPr>
                <w:rFonts w:cs="Verdana"/>
                <w:sz w:val="20"/>
                <w:szCs w:val="20"/>
              </w:rPr>
            </w:pPr>
            <w:r w:rsidRPr="0023790E">
              <w:rPr>
                <w:rFonts w:cs="Verdana"/>
                <w:sz w:val="20"/>
                <w:szCs w:val="20"/>
              </w:rPr>
              <w:t>Broad knowledge</w:t>
            </w:r>
          </w:p>
          <w:p w14:paraId="58A8C9EF" w14:textId="77777777" w:rsidR="008A7378" w:rsidRPr="0023790E" w:rsidRDefault="008A7378" w:rsidP="00DC58D7">
            <w:pPr>
              <w:spacing w:after="0"/>
              <w:rPr>
                <w:rFonts w:cs="Verdana"/>
                <w:sz w:val="20"/>
                <w:szCs w:val="20"/>
              </w:rPr>
            </w:pPr>
          </w:p>
          <w:p w14:paraId="5E57B090" w14:textId="77777777" w:rsidR="008A7378" w:rsidRPr="0023790E" w:rsidRDefault="008A7378" w:rsidP="00DC58D7">
            <w:pPr>
              <w:spacing w:after="0"/>
              <w:rPr>
                <w:rFonts w:cs="Verdana"/>
                <w:sz w:val="20"/>
                <w:szCs w:val="20"/>
              </w:rPr>
            </w:pPr>
            <w:r w:rsidRPr="0023790E">
              <w:rPr>
                <w:rFonts w:cs="Verdana"/>
                <w:sz w:val="20"/>
                <w:szCs w:val="20"/>
              </w:rPr>
              <w:t>High technical skills</w:t>
            </w:r>
          </w:p>
        </w:tc>
        <w:tc>
          <w:tcPr>
            <w:tcW w:w="1541" w:type="dxa"/>
            <w:vAlign w:val="center"/>
          </w:tcPr>
          <w:p w14:paraId="651D6857" w14:textId="77777777" w:rsidR="008A7378" w:rsidRPr="0023790E" w:rsidRDefault="008A7378" w:rsidP="00DC58D7">
            <w:pPr>
              <w:spacing w:after="0"/>
              <w:rPr>
                <w:rFonts w:cs="Verdana"/>
                <w:sz w:val="20"/>
                <w:szCs w:val="20"/>
              </w:rPr>
            </w:pPr>
          </w:p>
          <w:p w14:paraId="3438BE41" w14:textId="77777777" w:rsidR="008A7378" w:rsidRPr="0023790E" w:rsidRDefault="008A7378" w:rsidP="00DC58D7">
            <w:pPr>
              <w:spacing w:after="0"/>
              <w:rPr>
                <w:rFonts w:cs="Verdana"/>
                <w:sz w:val="20"/>
                <w:szCs w:val="20"/>
              </w:rPr>
            </w:pPr>
            <w:r w:rsidRPr="0023790E">
              <w:rPr>
                <w:rFonts w:cs="Verdana"/>
                <w:sz w:val="20"/>
                <w:szCs w:val="20"/>
              </w:rPr>
              <w:t>Local knowledge</w:t>
            </w:r>
          </w:p>
          <w:p w14:paraId="7FE7859F" w14:textId="77777777" w:rsidR="008A7378" w:rsidRPr="0023790E" w:rsidRDefault="008A7378" w:rsidP="00DC58D7">
            <w:pPr>
              <w:spacing w:after="0"/>
              <w:rPr>
                <w:rFonts w:cs="Verdana"/>
                <w:sz w:val="20"/>
                <w:szCs w:val="20"/>
              </w:rPr>
            </w:pPr>
          </w:p>
          <w:p w14:paraId="6FFE25EF" w14:textId="77777777" w:rsidR="008A7378" w:rsidRPr="0023790E" w:rsidRDefault="008A7378" w:rsidP="00DC58D7">
            <w:pPr>
              <w:spacing w:after="0"/>
              <w:rPr>
                <w:rFonts w:cs="Verdana"/>
                <w:sz w:val="20"/>
                <w:szCs w:val="20"/>
              </w:rPr>
            </w:pPr>
            <w:r w:rsidRPr="0023790E">
              <w:rPr>
                <w:rFonts w:cs="Verdana"/>
                <w:sz w:val="20"/>
                <w:szCs w:val="20"/>
              </w:rPr>
              <w:t>Usually low technical skills</w:t>
            </w:r>
          </w:p>
        </w:tc>
        <w:tc>
          <w:tcPr>
            <w:tcW w:w="1541" w:type="dxa"/>
            <w:vAlign w:val="center"/>
          </w:tcPr>
          <w:p w14:paraId="040247BA" w14:textId="77777777" w:rsidR="008A7378" w:rsidRPr="0023790E" w:rsidRDefault="008A7378" w:rsidP="00DC58D7">
            <w:pPr>
              <w:spacing w:after="0"/>
              <w:rPr>
                <w:rFonts w:cs="Verdana"/>
              </w:rPr>
            </w:pPr>
          </w:p>
          <w:p w14:paraId="66864E75" w14:textId="77777777" w:rsidR="008A7378" w:rsidRPr="0023790E" w:rsidRDefault="008A7378" w:rsidP="00DC58D7">
            <w:pPr>
              <w:spacing w:after="0"/>
              <w:rPr>
                <w:rFonts w:cs="Verdana"/>
                <w:sz w:val="20"/>
                <w:szCs w:val="20"/>
              </w:rPr>
            </w:pPr>
            <w:r w:rsidRPr="0023790E">
              <w:rPr>
                <w:rFonts w:cs="Verdana"/>
                <w:sz w:val="20"/>
                <w:szCs w:val="20"/>
              </w:rPr>
              <w:t>Local knowledge</w:t>
            </w:r>
          </w:p>
          <w:p w14:paraId="497CDEEE" w14:textId="77777777" w:rsidR="008A7378" w:rsidRPr="0023790E" w:rsidRDefault="008A7378" w:rsidP="00DC58D7">
            <w:pPr>
              <w:spacing w:after="0"/>
              <w:rPr>
                <w:rFonts w:cs="Verdana"/>
                <w:sz w:val="20"/>
                <w:szCs w:val="20"/>
              </w:rPr>
            </w:pPr>
          </w:p>
          <w:p w14:paraId="56813709" w14:textId="77777777" w:rsidR="008A7378" w:rsidRPr="0023790E" w:rsidRDefault="008A7378" w:rsidP="00DC58D7">
            <w:pPr>
              <w:spacing w:after="0"/>
              <w:rPr>
                <w:rFonts w:cs="Verdana"/>
                <w:sz w:val="20"/>
                <w:szCs w:val="20"/>
              </w:rPr>
            </w:pPr>
            <w:r w:rsidRPr="0023790E">
              <w:rPr>
                <w:rFonts w:cs="Verdana"/>
                <w:sz w:val="20"/>
                <w:szCs w:val="20"/>
              </w:rPr>
              <w:t>Varying levels of technical skills</w:t>
            </w:r>
          </w:p>
        </w:tc>
      </w:tr>
      <w:tr w:rsidR="0023790E" w:rsidRPr="0023790E" w14:paraId="6D94771A" w14:textId="77777777" w:rsidTr="0023790E">
        <w:tc>
          <w:tcPr>
            <w:tcW w:w="1540" w:type="dxa"/>
            <w:vAlign w:val="center"/>
          </w:tcPr>
          <w:p w14:paraId="68AEEDBE" w14:textId="77777777" w:rsidR="008A7378" w:rsidRPr="0023790E" w:rsidRDefault="008A7378" w:rsidP="00DC58D7">
            <w:pPr>
              <w:pStyle w:val="Default"/>
              <w:spacing w:after="98"/>
              <w:rPr>
                <w:rFonts w:ascii="Candara" w:hAnsi="Candara"/>
                <w:color w:val="auto"/>
                <w:sz w:val="22"/>
                <w:szCs w:val="22"/>
              </w:rPr>
            </w:pPr>
            <w:r w:rsidRPr="0023790E">
              <w:rPr>
                <w:rFonts w:ascii="Candara" w:hAnsi="Candara"/>
                <w:bCs/>
                <w:i/>
                <w:iCs/>
                <w:color w:val="auto"/>
                <w:sz w:val="22"/>
                <w:szCs w:val="22"/>
              </w:rPr>
              <w:t>Opportunity:</w:t>
            </w:r>
            <w:r w:rsidRPr="0023790E">
              <w:rPr>
                <w:rFonts w:ascii="Candara" w:hAnsi="Candara"/>
                <w:b/>
                <w:bCs/>
                <w:i/>
                <w:iCs/>
                <w:color w:val="auto"/>
                <w:sz w:val="22"/>
                <w:szCs w:val="22"/>
              </w:rPr>
              <w:t xml:space="preserve"> </w:t>
            </w:r>
          </w:p>
          <w:p w14:paraId="19E37994" w14:textId="77777777" w:rsidR="008A7378" w:rsidRPr="0023790E" w:rsidRDefault="008A7378" w:rsidP="00DC58D7">
            <w:pPr>
              <w:pStyle w:val="Default"/>
              <w:spacing w:after="98"/>
              <w:rPr>
                <w:rFonts w:ascii="Candara" w:hAnsi="Candara"/>
                <w:bCs/>
                <w:i/>
                <w:iCs/>
                <w:color w:val="auto"/>
                <w:sz w:val="20"/>
                <w:szCs w:val="20"/>
              </w:rPr>
            </w:pPr>
          </w:p>
        </w:tc>
        <w:tc>
          <w:tcPr>
            <w:tcW w:w="1540" w:type="dxa"/>
            <w:vAlign w:val="center"/>
          </w:tcPr>
          <w:p w14:paraId="46BBD74A" w14:textId="77777777" w:rsidR="008A7378" w:rsidRPr="0023790E" w:rsidRDefault="008A7378" w:rsidP="00DC58D7">
            <w:pPr>
              <w:spacing w:after="0"/>
              <w:rPr>
                <w:rFonts w:cs="Verdana"/>
                <w:sz w:val="20"/>
                <w:szCs w:val="20"/>
              </w:rPr>
            </w:pPr>
            <w:r w:rsidRPr="0023790E">
              <w:rPr>
                <w:rFonts w:cs="Verdana"/>
                <w:sz w:val="20"/>
                <w:szCs w:val="20"/>
              </w:rPr>
              <w:t>Registrants systems – high</w:t>
            </w:r>
          </w:p>
          <w:p w14:paraId="2F3F1863" w14:textId="77777777" w:rsidR="008A7378" w:rsidRPr="0023790E" w:rsidRDefault="008A7378" w:rsidP="00DC58D7">
            <w:pPr>
              <w:spacing w:after="0"/>
              <w:rPr>
                <w:rFonts w:cs="Verdana"/>
                <w:sz w:val="20"/>
                <w:szCs w:val="20"/>
              </w:rPr>
            </w:pPr>
          </w:p>
          <w:p w14:paraId="22975406" w14:textId="77777777" w:rsidR="008A7378" w:rsidRPr="0023790E" w:rsidRDefault="008A7378" w:rsidP="00DC58D7">
            <w:pPr>
              <w:spacing w:after="0"/>
              <w:rPr>
                <w:rFonts w:cs="Verdana"/>
                <w:sz w:val="20"/>
                <w:szCs w:val="20"/>
              </w:rPr>
            </w:pPr>
            <w:r w:rsidRPr="0023790E">
              <w:rPr>
                <w:rFonts w:cs="Verdana"/>
                <w:sz w:val="20"/>
                <w:szCs w:val="20"/>
              </w:rPr>
              <w:t xml:space="preserve">PTUK systems - </w:t>
            </w:r>
            <w:r w:rsidR="00656ED9" w:rsidRPr="0023790E">
              <w:rPr>
                <w:rFonts w:cs="Verdana"/>
                <w:sz w:val="20"/>
                <w:szCs w:val="20"/>
              </w:rPr>
              <w:t>low</w:t>
            </w:r>
          </w:p>
        </w:tc>
        <w:tc>
          <w:tcPr>
            <w:tcW w:w="1540" w:type="dxa"/>
            <w:vAlign w:val="center"/>
          </w:tcPr>
          <w:p w14:paraId="227F3DA7" w14:textId="77777777" w:rsidR="008A7378" w:rsidRPr="0023790E" w:rsidRDefault="008A7378" w:rsidP="00DC58D7">
            <w:pPr>
              <w:spacing w:after="0"/>
              <w:rPr>
                <w:rFonts w:cs="Verdana"/>
                <w:sz w:val="20"/>
                <w:szCs w:val="20"/>
              </w:rPr>
            </w:pPr>
            <w:r w:rsidRPr="0023790E">
              <w:rPr>
                <w:rFonts w:cs="Verdana"/>
                <w:sz w:val="20"/>
                <w:szCs w:val="20"/>
              </w:rPr>
              <w:t xml:space="preserve">Registrants systems </w:t>
            </w:r>
            <w:r w:rsidR="00656ED9" w:rsidRPr="0023790E">
              <w:rPr>
                <w:rFonts w:cs="Verdana"/>
                <w:sz w:val="20"/>
                <w:szCs w:val="20"/>
              </w:rPr>
              <w:t>–</w:t>
            </w:r>
            <w:r w:rsidRPr="0023790E">
              <w:rPr>
                <w:rFonts w:cs="Verdana"/>
                <w:sz w:val="20"/>
                <w:szCs w:val="20"/>
              </w:rPr>
              <w:t xml:space="preserve"> high</w:t>
            </w:r>
            <w:r w:rsidR="00656ED9" w:rsidRPr="0023790E">
              <w:rPr>
                <w:rFonts w:cs="Verdana"/>
                <w:sz w:val="20"/>
                <w:szCs w:val="20"/>
              </w:rPr>
              <w:br/>
            </w:r>
          </w:p>
          <w:p w14:paraId="066CF07C"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0" w:type="dxa"/>
            <w:vAlign w:val="center"/>
          </w:tcPr>
          <w:p w14:paraId="1C527D19" w14:textId="77777777" w:rsidR="008A7378" w:rsidRPr="0023790E" w:rsidRDefault="008A7378" w:rsidP="00DC58D7">
            <w:pPr>
              <w:spacing w:after="0"/>
              <w:rPr>
                <w:rFonts w:cs="Verdana"/>
                <w:sz w:val="20"/>
                <w:szCs w:val="20"/>
              </w:rPr>
            </w:pPr>
            <w:r w:rsidRPr="0023790E">
              <w:rPr>
                <w:rFonts w:cs="Verdana"/>
                <w:sz w:val="20"/>
                <w:szCs w:val="20"/>
              </w:rPr>
              <w:t xml:space="preserve">Registrants systems </w:t>
            </w:r>
            <w:r w:rsidR="00656ED9" w:rsidRPr="0023790E">
              <w:rPr>
                <w:rFonts w:cs="Verdana"/>
                <w:sz w:val="20"/>
                <w:szCs w:val="20"/>
              </w:rPr>
              <w:t>–</w:t>
            </w:r>
            <w:r w:rsidRPr="0023790E">
              <w:rPr>
                <w:rFonts w:cs="Verdana"/>
                <w:sz w:val="20"/>
                <w:szCs w:val="20"/>
              </w:rPr>
              <w:t xml:space="preserve"> low</w:t>
            </w:r>
          </w:p>
          <w:p w14:paraId="2395D677" w14:textId="77777777" w:rsidR="00656ED9" w:rsidRPr="0023790E" w:rsidRDefault="00656ED9" w:rsidP="00DC58D7">
            <w:pPr>
              <w:spacing w:after="0"/>
              <w:rPr>
                <w:rFonts w:cs="Verdana"/>
                <w:sz w:val="20"/>
                <w:szCs w:val="20"/>
              </w:rPr>
            </w:pPr>
          </w:p>
          <w:p w14:paraId="4651576A"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1" w:type="dxa"/>
            <w:vAlign w:val="center"/>
          </w:tcPr>
          <w:p w14:paraId="39936296" w14:textId="77777777" w:rsidR="008A7378" w:rsidRPr="0023790E" w:rsidRDefault="008A7378" w:rsidP="00DC58D7">
            <w:pPr>
              <w:spacing w:after="0"/>
              <w:rPr>
                <w:rFonts w:cs="Verdana"/>
                <w:sz w:val="20"/>
                <w:szCs w:val="20"/>
              </w:rPr>
            </w:pPr>
            <w:r w:rsidRPr="0023790E">
              <w:rPr>
                <w:rFonts w:cs="Verdana"/>
                <w:sz w:val="20"/>
                <w:szCs w:val="20"/>
              </w:rPr>
              <w:t xml:space="preserve">Registrants systems </w:t>
            </w:r>
            <w:r w:rsidR="00656ED9" w:rsidRPr="0023790E">
              <w:rPr>
                <w:rFonts w:cs="Verdana"/>
                <w:sz w:val="20"/>
                <w:szCs w:val="20"/>
              </w:rPr>
              <w:t>–</w:t>
            </w:r>
            <w:r w:rsidRPr="0023790E">
              <w:rPr>
                <w:rFonts w:cs="Verdana"/>
                <w:sz w:val="20"/>
                <w:szCs w:val="20"/>
              </w:rPr>
              <w:t xml:space="preserve"> high</w:t>
            </w:r>
          </w:p>
          <w:p w14:paraId="6639EF9A" w14:textId="77777777" w:rsidR="00656ED9" w:rsidRPr="0023790E" w:rsidRDefault="00656ED9" w:rsidP="00DC58D7">
            <w:pPr>
              <w:spacing w:after="0"/>
              <w:rPr>
                <w:rFonts w:cs="Verdana"/>
                <w:sz w:val="20"/>
                <w:szCs w:val="20"/>
              </w:rPr>
            </w:pPr>
          </w:p>
          <w:p w14:paraId="57A9E25A"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1" w:type="dxa"/>
            <w:vAlign w:val="center"/>
          </w:tcPr>
          <w:p w14:paraId="2B5D76C1" w14:textId="77777777" w:rsidR="008A7378" w:rsidRPr="0023790E" w:rsidRDefault="008A7378" w:rsidP="00DC58D7">
            <w:pPr>
              <w:spacing w:after="0"/>
              <w:rPr>
                <w:rFonts w:cs="Verdana"/>
                <w:sz w:val="20"/>
                <w:szCs w:val="20"/>
              </w:rPr>
            </w:pPr>
            <w:r w:rsidRPr="0023790E">
              <w:rPr>
                <w:rFonts w:cs="Verdana"/>
                <w:sz w:val="20"/>
                <w:szCs w:val="20"/>
              </w:rPr>
              <w:t xml:space="preserve">Registrants systems </w:t>
            </w:r>
            <w:r w:rsidR="00656ED9" w:rsidRPr="0023790E">
              <w:rPr>
                <w:rFonts w:cs="Verdana"/>
                <w:sz w:val="20"/>
                <w:szCs w:val="20"/>
              </w:rPr>
              <w:t>–</w:t>
            </w:r>
            <w:r w:rsidRPr="0023790E">
              <w:rPr>
                <w:rFonts w:cs="Verdana"/>
                <w:sz w:val="20"/>
                <w:szCs w:val="20"/>
              </w:rPr>
              <w:t xml:space="preserve"> low</w:t>
            </w:r>
          </w:p>
          <w:p w14:paraId="3BA19EB5" w14:textId="77777777" w:rsidR="00656ED9" w:rsidRPr="0023790E" w:rsidRDefault="00656ED9" w:rsidP="00DC58D7">
            <w:pPr>
              <w:spacing w:after="0"/>
              <w:rPr>
                <w:rFonts w:cs="Verdana"/>
                <w:sz w:val="20"/>
                <w:szCs w:val="20"/>
              </w:rPr>
            </w:pPr>
          </w:p>
          <w:p w14:paraId="4252625E" w14:textId="77777777" w:rsidR="00656ED9" w:rsidRPr="0023790E" w:rsidRDefault="00656ED9" w:rsidP="00DC58D7">
            <w:pPr>
              <w:spacing w:after="0"/>
              <w:rPr>
                <w:rFonts w:cs="Verdana"/>
              </w:rPr>
            </w:pPr>
            <w:r w:rsidRPr="0023790E">
              <w:rPr>
                <w:rFonts w:cs="Verdana"/>
                <w:sz w:val="20"/>
                <w:szCs w:val="20"/>
              </w:rPr>
              <w:t>PTUK systems – low</w:t>
            </w:r>
          </w:p>
        </w:tc>
      </w:tr>
      <w:tr w:rsidR="0023790E" w:rsidRPr="0023790E" w14:paraId="0464ADE8" w14:textId="77777777" w:rsidTr="0023790E">
        <w:tc>
          <w:tcPr>
            <w:tcW w:w="1540" w:type="dxa"/>
            <w:vAlign w:val="center"/>
          </w:tcPr>
          <w:p w14:paraId="73AA212B" w14:textId="77777777" w:rsidR="00656ED9" w:rsidRPr="0023790E" w:rsidRDefault="00656ED9" w:rsidP="00DC58D7">
            <w:pPr>
              <w:pStyle w:val="Default"/>
              <w:spacing w:after="98"/>
              <w:rPr>
                <w:rFonts w:ascii="Candara" w:hAnsi="Candara"/>
                <w:color w:val="auto"/>
                <w:sz w:val="22"/>
                <w:szCs w:val="22"/>
              </w:rPr>
            </w:pPr>
            <w:r w:rsidRPr="0023790E">
              <w:rPr>
                <w:rFonts w:ascii="Candara" w:hAnsi="Candara"/>
                <w:bCs/>
                <w:i/>
                <w:iCs/>
                <w:color w:val="auto"/>
                <w:sz w:val="22"/>
                <w:szCs w:val="22"/>
              </w:rPr>
              <w:t>Target Variables:</w:t>
            </w:r>
            <w:r w:rsidRPr="0023790E">
              <w:rPr>
                <w:rFonts w:ascii="Candara" w:hAnsi="Candara"/>
                <w:color w:val="auto"/>
                <w:sz w:val="22"/>
                <w:szCs w:val="22"/>
              </w:rPr>
              <w:t xml:space="preserve"> </w:t>
            </w:r>
          </w:p>
          <w:p w14:paraId="60C77138" w14:textId="77777777" w:rsidR="00656ED9" w:rsidRPr="0023790E" w:rsidRDefault="00656ED9" w:rsidP="00DC58D7">
            <w:pPr>
              <w:pStyle w:val="Default"/>
              <w:spacing w:after="98"/>
              <w:rPr>
                <w:rFonts w:ascii="Candara" w:hAnsi="Candara"/>
                <w:bCs/>
                <w:i/>
                <w:iCs/>
                <w:color w:val="auto"/>
                <w:sz w:val="22"/>
                <w:szCs w:val="22"/>
              </w:rPr>
            </w:pPr>
          </w:p>
        </w:tc>
        <w:tc>
          <w:tcPr>
            <w:tcW w:w="1540" w:type="dxa"/>
            <w:vAlign w:val="center"/>
          </w:tcPr>
          <w:p w14:paraId="5E4F6242" w14:textId="77777777" w:rsidR="00656ED9" w:rsidRPr="0023790E" w:rsidRDefault="00656ED9" w:rsidP="00DC58D7">
            <w:pPr>
              <w:spacing w:after="0"/>
              <w:rPr>
                <w:rFonts w:cs="Verdana"/>
                <w:sz w:val="20"/>
                <w:szCs w:val="20"/>
              </w:rPr>
            </w:pPr>
            <w:r w:rsidRPr="0023790E">
              <w:rPr>
                <w:rFonts w:cs="Verdana"/>
                <w:sz w:val="20"/>
                <w:szCs w:val="20"/>
              </w:rPr>
              <w:t>Registrants systems – high</w:t>
            </w:r>
          </w:p>
          <w:p w14:paraId="267973EA" w14:textId="77777777" w:rsidR="00656ED9" w:rsidRPr="0023790E" w:rsidRDefault="00656ED9" w:rsidP="00DC58D7">
            <w:pPr>
              <w:spacing w:after="0"/>
              <w:rPr>
                <w:rFonts w:cs="Verdana"/>
                <w:sz w:val="20"/>
                <w:szCs w:val="20"/>
              </w:rPr>
            </w:pPr>
          </w:p>
          <w:p w14:paraId="1C60AE1A"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0" w:type="dxa"/>
            <w:vAlign w:val="center"/>
          </w:tcPr>
          <w:p w14:paraId="4403E9F8" w14:textId="77777777" w:rsidR="00656ED9" w:rsidRPr="0023790E" w:rsidRDefault="00656ED9" w:rsidP="00DC58D7">
            <w:pPr>
              <w:spacing w:after="0"/>
              <w:rPr>
                <w:rFonts w:cs="Verdana"/>
                <w:sz w:val="20"/>
                <w:szCs w:val="20"/>
              </w:rPr>
            </w:pPr>
            <w:r w:rsidRPr="0023790E">
              <w:rPr>
                <w:rFonts w:cs="Verdana"/>
                <w:sz w:val="20"/>
                <w:szCs w:val="20"/>
              </w:rPr>
              <w:t>Registrants systems – high</w:t>
            </w:r>
            <w:r w:rsidRPr="0023790E">
              <w:rPr>
                <w:rFonts w:cs="Verdana"/>
                <w:sz w:val="20"/>
                <w:szCs w:val="20"/>
              </w:rPr>
              <w:br/>
            </w:r>
          </w:p>
          <w:p w14:paraId="6533B6B8"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0" w:type="dxa"/>
            <w:vAlign w:val="center"/>
          </w:tcPr>
          <w:p w14:paraId="0BF592B4" w14:textId="77777777" w:rsidR="00656ED9" w:rsidRPr="0023790E" w:rsidRDefault="00656ED9" w:rsidP="00DC58D7">
            <w:pPr>
              <w:spacing w:after="0"/>
              <w:rPr>
                <w:rFonts w:cs="Verdana"/>
                <w:sz w:val="20"/>
                <w:szCs w:val="20"/>
              </w:rPr>
            </w:pPr>
            <w:r w:rsidRPr="0023790E">
              <w:rPr>
                <w:rFonts w:cs="Verdana"/>
                <w:sz w:val="20"/>
                <w:szCs w:val="20"/>
              </w:rPr>
              <w:t>Registrants systems – low</w:t>
            </w:r>
          </w:p>
          <w:p w14:paraId="6709BF68" w14:textId="77777777" w:rsidR="00656ED9" w:rsidRPr="0023790E" w:rsidRDefault="00656ED9" w:rsidP="00DC58D7">
            <w:pPr>
              <w:spacing w:after="0"/>
              <w:rPr>
                <w:rFonts w:cs="Verdana"/>
                <w:sz w:val="20"/>
                <w:szCs w:val="20"/>
              </w:rPr>
            </w:pPr>
          </w:p>
          <w:p w14:paraId="7C00E593"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1" w:type="dxa"/>
            <w:vAlign w:val="center"/>
          </w:tcPr>
          <w:p w14:paraId="49742EB7" w14:textId="77777777" w:rsidR="00656ED9" w:rsidRPr="0023790E" w:rsidRDefault="00656ED9" w:rsidP="00DC58D7">
            <w:pPr>
              <w:spacing w:after="0"/>
              <w:rPr>
                <w:rFonts w:cs="Verdana"/>
                <w:sz w:val="20"/>
                <w:szCs w:val="20"/>
              </w:rPr>
            </w:pPr>
            <w:r w:rsidRPr="0023790E">
              <w:rPr>
                <w:rFonts w:cs="Verdana"/>
                <w:sz w:val="20"/>
                <w:szCs w:val="20"/>
              </w:rPr>
              <w:t>Registrants systems – high</w:t>
            </w:r>
          </w:p>
          <w:p w14:paraId="0930F521" w14:textId="77777777" w:rsidR="00656ED9" w:rsidRPr="0023790E" w:rsidRDefault="00656ED9" w:rsidP="00DC58D7">
            <w:pPr>
              <w:spacing w:after="0"/>
              <w:rPr>
                <w:rFonts w:cs="Verdana"/>
                <w:sz w:val="20"/>
                <w:szCs w:val="20"/>
              </w:rPr>
            </w:pPr>
          </w:p>
          <w:p w14:paraId="3638B3E1" w14:textId="77777777" w:rsidR="00656ED9" w:rsidRPr="0023790E" w:rsidRDefault="00656ED9" w:rsidP="00DC58D7">
            <w:pPr>
              <w:spacing w:after="0"/>
              <w:rPr>
                <w:rFonts w:cs="Verdana"/>
                <w:sz w:val="20"/>
                <w:szCs w:val="20"/>
              </w:rPr>
            </w:pPr>
            <w:r w:rsidRPr="0023790E">
              <w:rPr>
                <w:rFonts w:cs="Verdana"/>
                <w:sz w:val="20"/>
                <w:szCs w:val="20"/>
              </w:rPr>
              <w:t>PTUK systems - low</w:t>
            </w:r>
          </w:p>
        </w:tc>
        <w:tc>
          <w:tcPr>
            <w:tcW w:w="1541" w:type="dxa"/>
            <w:vAlign w:val="center"/>
          </w:tcPr>
          <w:p w14:paraId="38597DC1" w14:textId="77777777" w:rsidR="00656ED9" w:rsidRPr="0023790E" w:rsidRDefault="00656ED9" w:rsidP="00DC58D7">
            <w:pPr>
              <w:spacing w:after="0"/>
              <w:rPr>
                <w:rFonts w:cs="Verdana"/>
                <w:sz w:val="20"/>
                <w:szCs w:val="20"/>
              </w:rPr>
            </w:pPr>
            <w:r w:rsidRPr="0023790E">
              <w:rPr>
                <w:rFonts w:cs="Verdana"/>
                <w:sz w:val="20"/>
                <w:szCs w:val="20"/>
              </w:rPr>
              <w:t>Registrants systems – low</w:t>
            </w:r>
          </w:p>
          <w:p w14:paraId="5C3A25BC" w14:textId="77777777" w:rsidR="00656ED9" w:rsidRPr="0023790E" w:rsidRDefault="00656ED9" w:rsidP="00DC58D7">
            <w:pPr>
              <w:spacing w:after="0"/>
              <w:rPr>
                <w:rFonts w:cs="Verdana"/>
                <w:sz w:val="20"/>
                <w:szCs w:val="20"/>
              </w:rPr>
            </w:pPr>
          </w:p>
          <w:p w14:paraId="3DC68838" w14:textId="77777777" w:rsidR="00656ED9" w:rsidRPr="0023790E" w:rsidRDefault="00656ED9" w:rsidP="00DC58D7">
            <w:pPr>
              <w:spacing w:after="0"/>
              <w:rPr>
                <w:rFonts w:cs="Verdana"/>
              </w:rPr>
            </w:pPr>
            <w:r w:rsidRPr="0023790E">
              <w:rPr>
                <w:rFonts w:cs="Verdana"/>
                <w:sz w:val="20"/>
                <w:szCs w:val="20"/>
              </w:rPr>
              <w:t>PTUK systems – low</w:t>
            </w:r>
          </w:p>
        </w:tc>
      </w:tr>
      <w:tr w:rsidR="0023790E" w:rsidRPr="0023790E" w14:paraId="62466528" w14:textId="77777777" w:rsidTr="0023790E">
        <w:tc>
          <w:tcPr>
            <w:tcW w:w="1540" w:type="dxa"/>
            <w:vAlign w:val="center"/>
          </w:tcPr>
          <w:p w14:paraId="25703D6D" w14:textId="77777777" w:rsidR="00656ED9" w:rsidRPr="0023790E" w:rsidRDefault="00656ED9" w:rsidP="00DC58D7">
            <w:pPr>
              <w:pStyle w:val="Default"/>
              <w:spacing w:after="98"/>
              <w:rPr>
                <w:rFonts w:ascii="Candara" w:hAnsi="Candara"/>
                <w:color w:val="auto"/>
                <w:sz w:val="22"/>
                <w:szCs w:val="22"/>
              </w:rPr>
            </w:pPr>
            <w:r w:rsidRPr="0023790E">
              <w:rPr>
                <w:rFonts w:ascii="Candara" w:hAnsi="Candara"/>
                <w:bCs/>
                <w:i/>
                <w:iCs/>
                <w:color w:val="auto"/>
                <w:sz w:val="22"/>
                <w:szCs w:val="22"/>
              </w:rPr>
              <w:t>Goals achievable by other means?</w:t>
            </w:r>
            <w:r w:rsidRPr="0023790E">
              <w:rPr>
                <w:rFonts w:ascii="Candara" w:hAnsi="Candara"/>
                <w:b/>
                <w:bCs/>
                <w:i/>
                <w:iCs/>
                <w:color w:val="auto"/>
                <w:sz w:val="22"/>
                <w:szCs w:val="22"/>
              </w:rPr>
              <w:t xml:space="preserve"> </w:t>
            </w:r>
          </w:p>
          <w:p w14:paraId="5DF15583" w14:textId="77777777" w:rsidR="00656ED9" w:rsidRPr="0023790E" w:rsidRDefault="00656ED9" w:rsidP="00DC58D7">
            <w:pPr>
              <w:pStyle w:val="Default"/>
              <w:spacing w:after="98"/>
              <w:rPr>
                <w:rFonts w:ascii="Candara" w:hAnsi="Candara"/>
                <w:bCs/>
                <w:i/>
                <w:iCs/>
                <w:color w:val="auto"/>
                <w:sz w:val="22"/>
                <w:szCs w:val="22"/>
              </w:rPr>
            </w:pPr>
          </w:p>
        </w:tc>
        <w:tc>
          <w:tcPr>
            <w:tcW w:w="1540" w:type="dxa"/>
            <w:vAlign w:val="center"/>
          </w:tcPr>
          <w:p w14:paraId="0E6A7768" w14:textId="77777777" w:rsidR="00656ED9" w:rsidRPr="0023790E" w:rsidRDefault="00656ED9" w:rsidP="00DC58D7">
            <w:pPr>
              <w:spacing w:after="0"/>
              <w:rPr>
                <w:rFonts w:cs="Verdana"/>
                <w:sz w:val="20"/>
                <w:szCs w:val="20"/>
              </w:rPr>
            </w:pPr>
            <w:r w:rsidRPr="0023790E">
              <w:rPr>
                <w:rFonts w:cs="Verdana"/>
                <w:sz w:val="20"/>
                <w:szCs w:val="20"/>
              </w:rPr>
              <w:lastRenderedPageBreak/>
              <w:t>Usually</w:t>
            </w:r>
          </w:p>
        </w:tc>
        <w:tc>
          <w:tcPr>
            <w:tcW w:w="1540" w:type="dxa"/>
            <w:vAlign w:val="center"/>
          </w:tcPr>
          <w:p w14:paraId="25738B14" w14:textId="77777777" w:rsidR="00656ED9" w:rsidRPr="0023790E" w:rsidRDefault="00656ED9" w:rsidP="00DC58D7">
            <w:pPr>
              <w:spacing w:after="0"/>
              <w:rPr>
                <w:rFonts w:cs="Verdana"/>
                <w:sz w:val="20"/>
                <w:szCs w:val="20"/>
              </w:rPr>
            </w:pPr>
            <w:r w:rsidRPr="0023790E">
              <w:rPr>
                <w:rFonts w:cs="Verdana"/>
                <w:sz w:val="20"/>
                <w:szCs w:val="20"/>
              </w:rPr>
              <w:t>Usually</w:t>
            </w:r>
          </w:p>
        </w:tc>
        <w:tc>
          <w:tcPr>
            <w:tcW w:w="1540" w:type="dxa"/>
            <w:vAlign w:val="center"/>
          </w:tcPr>
          <w:p w14:paraId="5CAB3DE1" w14:textId="77777777" w:rsidR="00656ED9" w:rsidRPr="0023790E" w:rsidRDefault="00656ED9" w:rsidP="00DC58D7">
            <w:pPr>
              <w:spacing w:after="0"/>
              <w:rPr>
                <w:rFonts w:cs="Verdana"/>
                <w:sz w:val="20"/>
                <w:szCs w:val="20"/>
              </w:rPr>
            </w:pPr>
            <w:r w:rsidRPr="0023790E">
              <w:rPr>
                <w:rFonts w:cs="Verdana"/>
                <w:sz w:val="20"/>
                <w:szCs w:val="20"/>
              </w:rPr>
              <w:t>Almost certainly</w:t>
            </w:r>
          </w:p>
        </w:tc>
        <w:tc>
          <w:tcPr>
            <w:tcW w:w="1541" w:type="dxa"/>
            <w:vAlign w:val="center"/>
          </w:tcPr>
          <w:p w14:paraId="3071C2BF" w14:textId="77777777" w:rsidR="00656ED9" w:rsidRPr="0023790E" w:rsidRDefault="00656ED9" w:rsidP="00DC58D7">
            <w:pPr>
              <w:spacing w:after="0"/>
              <w:rPr>
                <w:rFonts w:cs="Verdana"/>
                <w:sz w:val="20"/>
                <w:szCs w:val="20"/>
              </w:rPr>
            </w:pPr>
            <w:r w:rsidRPr="0023790E">
              <w:rPr>
                <w:rFonts w:cs="Verdana"/>
                <w:sz w:val="20"/>
                <w:szCs w:val="20"/>
              </w:rPr>
              <w:t>Usually</w:t>
            </w:r>
          </w:p>
        </w:tc>
        <w:tc>
          <w:tcPr>
            <w:tcW w:w="1541" w:type="dxa"/>
            <w:vAlign w:val="center"/>
          </w:tcPr>
          <w:p w14:paraId="1748E358" w14:textId="77777777" w:rsidR="00656ED9" w:rsidRPr="0023790E" w:rsidRDefault="00656ED9" w:rsidP="00DC58D7">
            <w:pPr>
              <w:spacing w:after="0"/>
              <w:rPr>
                <w:rFonts w:cs="Verdana"/>
                <w:sz w:val="20"/>
                <w:szCs w:val="20"/>
              </w:rPr>
            </w:pPr>
            <w:r w:rsidRPr="0023790E">
              <w:rPr>
                <w:rFonts w:cs="Verdana"/>
                <w:sz w:val="20"/>
                <w:szCs w:val="20"/>
              </w:rPr>
              <w:t>Almost certainly</w:t>
            </w:r>
          </w:p>
        </w:tc>
      </w:tr>
      <w:tr w:rsidR="0023790E" w:rsidRPr="0023790E" w14:paraId="64ED328A" w14:textId="77777777" w:rsidTr="0023790E">
        <w:tc>
          <w:tcPr>
            <w:tcW w:w="1540" w:type="dxa"/>
            <w:vAlign w:val="center"/>
          </w:tcPr>
          <w:p w14:paraId="41A3A698" w14:textId="77777777" w:rsidR="00656ED9" w:rsidRPr="0023790E" w:rsidRDefault="00656ED9"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Effect of Data Divergence</w:t>
            </w:r>
          </w:p>
        </w:tc>
        <w:tc>
          <w:tcPr>
            <w:tcW w:w="1540" w:type="dxa"/>
            <w:vAlign w:val="center"/>
          </w:tcPr>
          <w:p w14:paraId="3E3AE0BF" w14:textId="77777777" w:rsidR="00656ED9" w:rsidRPr="0023790E" w:rsidRDefault="00656ED9" w:rsidP="00DC58D7">
            <w:pPr>
              <w:spacing w:after="0"/>
              <w:rPr>
                <w:rFonts w:cs="Verdana"/>
                <w:sz w:val="20"/>
                <w:szCs w:val="20"/>
              </w:rPr>
            </w:pPr>
            <w:r w:rsidRPr="0023790E">
              <w:rPr>
                <w:rFonts w:cs="Verdana"/>
                <w:sz w:val="20"/>
                <w:szCs w:val="20"/>
              </w:rPr>
              <w:t>Unlikely</w:t>
            </w:r>
          </w:p>
        </w:tc>
        <w:tc>
          <w:tcPr>
            <w:tcW w:w="1540" w:type="dxa"/>
            <w:vAlign w:val="center"/>
          </w:tcPr>
          <w:p w14:paraId="73CCDCD2" w14:textId="77777777" w:rsidR="00656ED9" w:rsidRPr="0023790E" w:rsidRDefault="00656ED9" w:rsidP="00DC58D7">
            <w:r w:rsidRPr="0023790E">
              <w:rPr>
                <w:rFonts w:cs="Verdana"/>
                <w:sz w:val="20"/>
                <w:szCs w:val="20"/>
              </w:rPr>
              <w:t>Unlikely</w:t>
            </w:r>
          </w:p>
        </w:tc>
        <w:tc>
          <w:tcPr>
            <w:tcW w:w="1540" w:type="dxa"/>
            <w:vAlign w:val="center"/>
          </w:tcPr>
          <w:p w14:paraId="1540518A" w14:textId="77777777" w:rsidR="00656ED9" w:rsidRPr="0023790E" w:rsidRDefault="00656ED9" w:rsidP="00DC58D7">
            <w:r w:rsidRPr="0023790E">
              <w:rPr>
                <w:rFonts w:cs="Verdana"/>
                <w:sz w:val="20"/>
                <w:szCs w:val="20"/>
              </w:rPr>
              <w:t>Unlikely</w:t>
            </w:r>
          </w:p>
        </w:tc>
        <w:tc>
          <w:tcPr>
            <w:tcW w:w="1541" w:type="dxa"/>
            <w:vAlign w:val="center"/>
          </w:tcPr>
          <w:p w14:paraId="5F84C850" w14:textId="77777777" w:rsidR="00656ED9" w:rsidRPr="0023790E" w:rsidRDefault="00656ED9" w:rsidP="00DC58D7">
            <w:r w:rsidRPr="0023790E">
              <w:rPr>
                <w:rFonts w:cs="Verdana"/>
                <w:sz w:val="20"/>
                <w:szCs w:val="20"/>
              </w:rPr>
              <w:t>Unlikely</w:t>
            </w:r>
          </w:p>
        </w:tc>
        <w:tc>
          <w:tcPr>
            <w:tcW w:w="1541" w:type="dxa"/>
            <w:vAlign w:val="center"/>
          </w:tcPr>
          <w:p w14:paraId="04059336" w14:textId="77777777" w:rsidR="00656ED9" w:rsidRPr="0023790E" w:rsidRDefault="00656ED9" w:rsidP="00DC58D7">
            <w:r w:rsidRPr="0023790E">
              <w:rPr>
                <w:rFonts w:cs="Verdana"/>
                <w:sz w:val="20"/>
                <w:szCs w:val="20"/>
              </w:rPr>
              <w:t>Unlikely</w:t>
            </w:r>
          </w:p>
        </w:tc>
      </w:tr>
      <w:tr w:rsidR="0023790E" w:rsidRPr="0023790E" w14:paraId="094F72BD" w14:textId="77777777" w:rsidTr="0023790E">
        <w:tc>
          <w:tcPr>
            <w:tcW w:w="1540" w:type="dxa"/>
            <w:vAlign w:val="center"/>
          </w:tcPr>
          <w:p w14:paraId="7AB8D39D" w14:textId="77777777" w:rsidR="00FE18A6" w:rsidRPr="0023790E" w:rsidRDefault="00FE18A6"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Attack Type</w:t>
            </w:r>
          </w:p>
        </w:tc>
        <w:tc>
          <w:tcPr>
            <w:tcW w:w="1540" w:type="dxa"/>
            <w:vAlign w:val="center"/>
          </w:tcPr>
          <w:p w14:paraId="1F9B1510" w14:textId="77777777" w:rsidR="00FE18A6" w:rsidRPr="0023790E" w:rsidRDefault="00FE18A6" w:rsidP="00DC58D7">
            <w:pPr>
              <w:spacing w:after="0"/>
              <w:rPr>
                <w:rFonts w:cs="Verdana"/>
                <w:sz w:val="20"/>
                <w:szCs w:val="20"/>
              </w:rPr>
            </w:pPr>
            <w:r w:rsidRPr="0023790E">
              <w:rPr>
                <w:rFonts w:cs="Verdana"/>
                <w:sz w:val="20"/>
                <w:szCs w:val="20"/>
              </w:rPr>
              <w:t>Physical access to records</w:t>
            </w:r>
          </w:p>
        </w:tc>
        <w:tc>
          <w:tcPr>
            <w:tcW w:w="1540" w:type="dxa"/>
            <w:vAlign w:val="center"/>
          </w:tcPr>
          <w:p w14:paraId="1B83D75D" w14:textId="77777777" w:rsidR="00FE18A6" w:rsidRPr="0023790E" w:rsidRDefault="00FE18A6" w:rsidP="00DC58D7">
            <w:pPr>
              <w:rPr>
                <w:rFonts w:cs="Verdana"/>
                <w:sz w:val="20"/>
                <w:szCs w:val="20"/>
              </w:rPr>
            </w:pPr>
            <w:r w:rsidRPr="0023790E">
              <w:rPr>
                <w:rFonts w:cs="Verdana"/>
                <w:sz w:val="20"/>
                <w:szCs w:val="20"/>
              </w:rPr>
              <w:t>Physical access to records</w:t>
            </w:r>
          </w:p>
        </w:tc>
        <w:tc>
          <w:tcPr>
            <w:tcW w:w="1540" w:type="dxa"/>
            <w:vAlign w:val="center"/>
          </w:tcPr>
          <w:p w14:paraId="2BE9C861" w14:textId="77777777" w:rsidR="00FE18A6" w:rsidRPr="0023790E" w:rsidRDefault="00FE18A6" w:rsidP="00DC58D7">
            <w:pPr>
              <w:rPr>
                <w:rFonts w:cs="Verdana"/>
                <w:sz w:val="20"/>
                <w:szCs w:val="20"/>
              </w:rPr>
            </w:pPr>
            <w:r w:rsidRPr="0023790E">
              <w:rPr>
                <w:rFonts w:cs="Verdana"/>
                <w:sz w:val="20"/>
                <w:szCs w:val="20"/>
              </w:rPr>
              <w:t>System intrusion</w:t>
            </w:r>
          </w:p>
          <w:p w14:paraId="42B8F08E" w14:textId="77777777" w:rsidR="00FE18A6" w:rsidRPr="0023790E" w:rsidRDefault="00FE18A6" w:rsidP="00DC58D7">
            <w:pPr>
              <w:rPr>
                <w:rFonts w:cs="Verdana"/>
                <w:sz w:val="20"/>
                <w:szCs w:val="20"/>
              </w:rPr>
            </w:pPr>
            <w:r w:rsidRPr="0023790E">
              <w:rPr>
                <w:rFonts w:cs="Verdana"/>
                <w:sz w:val="20"/>
                <w:szCs w:val="20"/>
              </w:rPr>
              <w:t>Physical access to records</w:t>
            </w:r>
          </w:p>
          <w:p w14:paraId="4BF13DB8" w14:textId="77777777" w:rsidR="00FE18A6" w:rsidRPr="0023790E" w:rsidRDefault="00FE18A6" w:rsidP="00DC58D7">
            <w:pPr>
              <w:rPr>
                <w:rFonts w:cs="Verdana"/>
                <w:sz w:val="20"/>
                <w:szCs w:val="20"/>
              </w:rPr>
            </w:pPr>
          </w:p>
        </w:tc>
        <w:tc>
          <w:tcPr>
            <w:tcW w:w="1541" w:type="dxa"/>
            <w:vAlign w:val="center"/>
          </w:tcPr>
          <w:p w14:paraId="00D99649" w14:textId="77777777" w:rsidR="00FE18A6" w:rsidRPr="0023790E" w:rsidRDefault="00FE18A6" w:rsidP="00DC58D7">
            <w:pPr>
              <w:rPr>
                <w:rFonts w:cs="Verdana"/>
                <w:sz w:val="20"/>
                <w:szCs w:val="20"/>
              </w:rPr>
            </w:pPr>
            <w:r w:rsidRPr="0023790E">
              <w:rPr>
                <w:rFonts w:cs="Verdana"/>
                <w:sz w:val="20"/>
                <w:szCs w:val="20"/>
              </w:rPr>
              <w:t>Physical access to records</w:t>
            </w:r>
          </w:p>
        </w:tc>
        <w:tc>
          <w:tcPr>
            <w:tcW w:w="1541" w:type="dxa"/>
            <w:vAlign w:val="center"/>
          </w:tcPr>
          <w:p w14:paraId="36672B36" w14:textId="77777777" w:rsidR="00F703A2" w:rsidRPr="0023790E" w:rsidRDefault="00F703A2" w:rsidP="00DC58D7">
            <w:pPr>
              <w:rPr>
                <w:rFonts w:cs="Verdana"/>
                <w:sz w:val="20"/>
                <w:szCs w:val="20"/>
              </w:rPr>
            </w:pPr>
            <w:r w:rsidRPr="0023790E">
              <w:rPr>
                <w:rFonts w:cs="Verdana"/>
                <w:sz w:val="20"/>
                <w:szCs w:val="20"/>
              </w:rPr>
              <w:t>Physical access to records</w:t>
            </w:r>
          </w:p>
          <w:p w14:paraId="2EF19567" w14:textId="77777777" w:rsidR="00FE18A6" w:rsidRPr="0023790E" w:rsidRDefault="00FE18A6" w:rsidP="00DC58D7">
            <w:pPr>
              <w:rPr>
                <w:rFonts w:cs="Verdana"/>
                <w:sz w:val="20"/>
                <w:szCs w:val="20"/>
              </w:rPr>
            </w:pPr>
            <w:r w:rsidRPr="0023790E">
              <w:rPr>
                <w:rFonts w:cs="Verdana"/>
                <w:sz w:val="20"/>
                <w:szCs w:val="20"/>
              </w:rPr>
              <w:t>System intrusion</w:t>
            </w:r>
          </w:p>
          <w:p w14:paraId="04FD6D1C" w14:textId="77777777" w:rsidR="00FE18A6" w:rsidRPr="0023790E" w:rsidRDefault="00FE18A6" w:rsidP="00DC58D7">
            <w:pPr>
              <w:rPr>
                <w:rFonts w:cs="Verdana"/>
                <w:sz w:val="20"/>
                <w:szCs w:val="20"/>
              </w:rPr>
            </w:pPr>
          </w:p>
        </w:tc>
      </w:tr>
      <w:tr w:rsidR="0023790E" w:rsidRPr="0023790E" w14:paraId="5BE8C0F7" w14:textId="77777777" w:rsidTr="0023790E">
        <w:tc>
          <w:tcPr>
            <w:tcW w:w="1540" w:type="dxa"/>
            <w:vAlign w:val="center"/>
          </w:tcPr>
          <w:p w14:paraId="47F16C8A" w14:textId="77777777" w:rsidR="00F703A2" w:rsidRPr="0023790E" w:rsidRDefault="00F703A2"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Key Variables:</w:t>
            </w:r>
          </w:p>
        </w:tc>
        <w:tc>
          <w:tcPr>
            <w:tcW w:w="1540" w:type="dxa"/>
            <w:vAlign w:val="center"/>
          </w:tcPr>
          <w:p w14:paraId="13DDC699" w14:textId="77777777" w:rsidR="00F703A2" w:rsidRPr="0023790E" w:rsidRDefault="00F703A2" w:rsidP="00DC58D7">
            <w:pPr>
              <w:spacing w:after="0"/>
              <w:rPr>
                <w:rFonts w:cs="Verdana"/>
                <w:sz w:val="20"/>
                <w:szCs w:val="20"/>
              </w:rPr>
            </w:pPr>
            <w:r w:rsidRPr="0023790E">
              <w:rPr>
                <w:rFonts w:cs="Verdana"/>
                <w:sz w:val="20"/>
                <w:szCs w:val="20"/>
              </w:rPr>
              <w:t>Talking to other persons who know the child</w:t>
            </w:r>
          </w:p>
        </w:tc>
        <w:tc>
          <w:tcPr>
            <w:tcW w:w="1540" w:type="dxa"/>
            <w:vAlign w:val="center"/>
          </w:tcPr>
          <w:p w14:paraId="3E18949A" w14:textId="77777777" w:rsidR="00F703A2" w:rsidRPr="0023790E" w:rsidRDefault="00F703A2" w:rsidP="00DC58D7">
            <w:pPr>
              <w:rPr>
                <w:rFonts w:cs="Verdana"/>
                <w:sz w:val="20"/>
                <w:szCs w:val="20"/>
              </w:rPr>
            </w:pPr>
            <w:r w:rsidRPr="0023790E">
              <w:rPr>
                <w:rFonts w:cs="Verdana"/>
                <w:sz w:val="20"/>
                <w:szCs w:val="20"/>
              </w:rPr>
              <w:t>Talking to other persons who know the child</w:t>
            </w:r>
          </w:p>
        </w:tc>
        <w:tc>
          <w:tcPr>
            <w:tcW w:w="1540" w:type="dxa"/>
            <w:vAlign w:val="center"/>
          </w:tcPr>
          <w:p w14:paraId="5009BA8D" w14:textId="77777777" w:rsidR="00F703A2" w:rsidRPr="0023790E" w:rsidRDefault="00F703A2" w:rsidP="00DC58D7">
            <w:pPr>
              <w:rPr>
                <w:rFonts w:cs="Verdana"/>
                <w:sz w:val="20"/>
                <w:szCs w:val="20"/>
              </w:rPr>
            </w:pPr>
            <w:r w:rsidRPr="0023790E">
              <w:rPr>
                <w:rFonts w:cs="Verdana"/>
                <w:sz w:val="20"/>
                <w:szCs w:val="20"/>
              </w:rPr>
              <w:t xml:space="preserve">Talking to other persons who know the child </w:t>
            </w:r>
          </w:p>
          <w:p w14:paraId="20468E90" w14:textId="77777777" w:rsidR="00F703A2" w:rsidRPr="0023790E" w:rsidRDefault="00F703A2" w:rsidP="00DC58D7">
            <w:pPr>
              <w:rPr>
                <w:rFonts w:cs="Verdana"/>
                <w:sz w:val="20"/>
                <w:szCs w:val="20"/>
              </w:rPr>
            </w:pPr>
            <w:r w:rsidRPr="0023790E">
              <w:rPr>
                <w:rFonts w:cs="Verdana"/>
                <w:sz w:val="20"/>
                <w:szCs w:val="20"/>
              </w:rPr>
              <w:t>Systems intrusion</w:t>
            </w:r>
          </w:p>
        </w:tc>
        <w:tc>
          <w:tcPr>
            <w:tcW w:w="1541" w:type="dxa"/>
            <w:vAlign w:val="center"/>
          </w:tcPr>
          <w:p w14:paraId="4DD7EDE6" w14:textId="77777777" w:rsidR="00F703A2" w:rsidRPr="0023790E" w:rsidRDefault="00F703A2" w:rsidP="00DC58D7">
            <w:pPr>
              <w:rPr>
                <w:rFonts w:cs="Verdana"/>
                <w:sz w:val="20"/>
                <w:szCs w:val="20"/>
              </w:rPr>
            </w:pPr>
            <w:r w:rsidRPr="0023790E">
              <w:rPr>
                <w:rFonts w:cs="Verdana"/>
                <w:sz w:val="20"/>
                <w:szCs w:val="20"/>
              </w:rPr>
              <w:t>Talking to other persons who know the child</w:t>
            </w:r>
          </w:p>
        </w:tc>
        <w:tc>
          <w:tcPr>
            <w:tcW w:w="1541" w:type="dxa"/>
            <w:vAlign w:val="center"/>
          </w:tcPr>
          <w:p w14:paraId="6FCE643F" w14:textId="77777777" w:rsidR="00F703A2" w:rsidRPr="0023790E" w:rsidRDefault="00F703A2" w:rsidP="00DC58D7">
            <w:pPr>
              <w:rPr>
                <w:rFonts w:cs="Verdana"/>
                <w:sz w:val="20"/>
                <w:szCs w:val="20"/>
              </w:rPr>
            </w:pPr>
            <w:r w:rsidRPr="0023790E">
              <w:rPr>
                <w:rFonts w:cs="Verdana"/>
                <w:sz w:val="20"/>
                <w:szCs w:val="20"/>
              </w:rPr>
              <w:t>Talking to other persons who know the child</w:t>
            </w:r>
          </w:p>
        </w:tc>
      </w:tr>
      <w:tr w:rsidR="0023790E" w:rsidRPr="0023790E" w14:paraId="52FC4A85" w14:textId="77777777" w:rsidTr="0023790E">
        <w:tc>
          <w:tcPr>
            <w:tcW w:w="1540" w:type="dxa"/>
            <w:vAlign w:val="center"/>
          </w:tcPr>
          <w:p w14:paraId="0B3FBC25" w14:textId="77777777" w:rsidR="00F703A2" w:rsidRPr="0023790E" w:rsidRDefault="00F703A2"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Likelihood of Attempt:</w:t>
            </w:r>
          </w:p>
        </w:tc>
        <w:tc>
          <w:tcPr>
            <w:tcW w:w="1540" w:type="dxa"/>
            <w:vAlign w:val="center"/>
          </w:tcPr>
          <w:p w14:paraId="272186F3" w14:textId="77777777" w:rsidR="00F703A2" w:rsidRPr="0023790E" w:rsidRDefault="00EB1CE5" w:rsidP="00DC58D7">
            <w:pPr>
              <w:spacing w:after="0"/>
              <w:rPr>
                <w:rFonts w:cs="Verdana"/>
                <w:sz w:val="20"/>
                <w:szCs w:val="20"/>
              </w:rPr>
            </w:pPr>
            <w:r w:rsidRPr="0023790E">
              <w:rPr>
                <w:rFonts w:cs="Verdana"/>
                <w:sz w:val="20"/>
                <w:szCs w:val="20"/>
              </w:rPr>
              <w:t>Moderate</w:t>
            </w:r>
          </w:p>
        </w:tc>
        <w:tc>
          <w:tcPr>
            <w:tcW w:w="1540" w:type="dxa"/>
            <w:vAlign w:val="center"/>
          </w:tcPr>
          <w:p w14:paraId="4C42D1E6" w14:textId="77777777" w:rsidR="00F703A2" w:rsidRPr="0023790E" w:rsidRDefault="00EB1CE5" w:rsidP="00DC58D7">
            <w:pPr>
              <w:rPr>
                <w:rFonts w:cs="Verdana"/>
                <w:sz w:val="20"/>
                <w:szCs w:val="20"/>
              </w:rPr>
            </w:pPr>
            <w:r w:rsidRPr="0023790E">
              <w:rPr>
                <w:rFonts w:cs="Verdana"/>
                <w:sz w:val="20"/>
                <w:szCs w:val="20"/>
              </w:rPr>
              <w:t>Moderate</w:t>
            </w:r>
          </w:p>
        </w:tc>
        <w:tc>
          <w:tcPr>
            <w:tcW w:w="1540" w:type="dxa"/>
            <w:vAlign w:val="center"/>
          </w:tcPr>
          <w:p w14:paraId="3A7B322E" w14:textId="77777777" w:rsidR="00F703A2" w:rsidRPr="0023790E" w:rsidRDefault="00EB1CE5" w:rsidP="00DC58D7">
            <w:pPr>
              <w:rPr>
                <w:rFonts w:cs="Verdana"/>
                <w:sz w:val="20"/>
                <w:szCs w:val="20"/>
              </w:rPr>
            </w:pPr>
            <w:r w:rsidRPr="0023790E">
              <w:rPr>
                <w:rFonts w:cs="Verdana"/>
                <w:sz w:val="20"/>
                <w:szCs w:val="20"/>
              </w:rPr>
              <w:t>Low</w:t>
            </w:r>
          </w:p>
        </w:tc>
        <w:tc>
          <w:tcPr>
            <w:tcW w:w="1541" w:type="dxa"/>
            <w:vAlign w:val="center"/>
          </w:tcPr>
          <w:p w14:paraId="2340EF72" w14:textId="77777777" w:rsidR="00F703A2" w:rsidRPr="0023790E" w:rsidRDefault="00EB1CE5" w:rsidP="00DC58D7">
            <w:pPr>
              <w:rPr>
                <w:rFonts w:cs="Verdana"/>
                <w:sz w:val="20"/>
                <w:szCs w:val="20"/>
              </w:rPr>
            </w:pPr>
            <w:r w:rsidRPr="0023790E">
              <w:rPr>
                <w:rFonts w:cs="Verdana"/>
                <w:sz w:val="20"/>
                <w:szCs w:val="20"/>
              </w:rPr>
              <w:t>Low</w:t>
            </w:r>
          </w:p>
        </w:tc>
        <w:tc>
          <w:tcPr>
            <w:tcW w:w="1541" w:type="dxa"/>
            <w:vAlign w:val="center"/>
          </w:tcPr>
          <w:p w14:paraId="0D2EAF00" w14:textId="77777777" w:rsidR="00F703A2" w:rsidRPr="0023790E" w:rsidRDefault="00EB1CE5" w:rsidP="00DC58D7">
            <w:pPr>
              <w:rPr>
                <w:rFonts w:cs="Verdana"/>
                <w:sz w:val="20"/>
                <w:szCs w:val="20"/>
              </w:rPr>
            </w:pPr>
            <w:r w:rsidRPr="0023790E">
              <w:rPr>
                <w:rFonts w:cs="Verdana"/>
                <w:sz w:val="20"/>
                <w:szCs w:val="20"/>
              </w:rPr>
              <w:t>Low</w:t>
            </w:r>
          </w:p>
        </w:tc>
      </w:tr>
      <w:tr w:rsidR="0023790E" w:rsidRPr="0023790E" w14:paraId="2548B5AB" w14:textId="77777777" w:rsidTr="0023790E">
        <w:tc>
          <w:tcPr>
            <w:tcW w:w="1540" w:type="dxa"/>
            <w:vAlign w:val="center"/>
          </w:tcPr>
          <w:p w14:paraId="33C3C102" w14:textId="77777777" w:rsidR="00EB1CE5" w:rsidRPr="0023790E" w:rsidRDefault="00EB1CE5"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Likelihood of Success:</w:t>
            </w:r>
          </w:p>
        </w:tc>
        <w:tc>
          <w:tcPr>
            <w:tcW w:w="1540" w:type="dxa"/>
            <w:vAlign w:val="center"/>
          </w:tcPr>
          <w:p w14:paraId="77D04AC1" w14:textId="77777777" w:rsidR="00EB1CE5" w:rsidRPr="0023790E" w:rsidRDefault="00EB1CE5" w:rsidP="00DC58D7">
            <w:pPr>
              <w:spacing w:after="0"/>
              <w:rPr>
                <w:rFonts w:cs="Verdana"/>
                <w:sz w:val="20"/>
                <w:szCs w:val="20"/>
              </w:rPr>
            </w:pPr>
            <w:r w:rsidRPr="0023790E">
              <w:rPr>
                <w:rFonts w:cs="Verdana"/>
                <w:sz w:val="20"/>
                <w:szCs w:val="20"/>
              </w:rPr>
              <w:t>Low probability</w:t>
            </w:r>
          </w:p>
        </w:tc>
        <w:tc>
          <w:tcPr>
            <w:tcW w:w="1540" w:type="dxa"/>
            <w:vAlign w:val="center"/>
          </w:tcPr>
          <w:p w14:paraId="0CD0D6F0" w14:textId="77777777" w:rsidR="00EB1CE5" w:rsidRPr="0023790E" w:rsidRDefault="00EB1CE5" w:rsidP="00DC58D7">
            <w:pPr>
              <w:rPr>
                <w:rFonts w:cs="Verdana"/>
                <w:sz w:val="20"/>
                <w:szCs w:val="20"/>
              </w:rPr>
            </w:pPr>
            <w:r w:rsidRPr="0023790E">
              <w:rPr>
                <w:rFonts w:cs="Verdana"/>
                <w:sz w:val="20"/>
                <w:szCs w:val="20"/>
              </w:rPr>
              <w:t>Low probability</w:t>
            </w:r>
          </w:p>
        </w:tc>
        <w:tc>
          <w:tcPr>
            <w:tcW w:w="1540" w:type="dxa"/>
            <w:vAlign w:val="center"/>
          </w:tcPr>
          <w:p w14:paraId="42D25C60" w14:textId="77777777" w:rsidR="00EB1CE5" w:rsidRPr="0023790E" w:rsidRDefault="00EB1CE5" w:rsidP="00DC58D7">
            <w:pPr>
              <w:rPr>
                <w:rFonts w:cs="Verdana"/>
                <w:sz w:val="20"/>
                <w:szCs w:val="20"/>
              </w:rPr>
            </w:pPr>
            <w:r w:rsidRPr="0023790E">
              <w:rPr>
                <w:rFonts w:cs="Verdana"/>
                <w:sz w:val="20"/>
                <w:szCs w:val="20"/>
              </w:rPr>
              <w:t>Very low probability</w:t>
            </w:r>
          </w:p>
        </w:tc>
        <w:tc>
          <w:tcPr>
            <w:tcW w:w="1541" w:type="dxa"/>
            <w:vAlign w:val="center"/>
          </w:tcPr>
          <w:p w14:paraId="1B2EA8A4" w14:textId="77777777" w:rsidR="00EB1CE5" w:rsidRPr="0023790E" w:rsidRDefault="00EB1CE5" w:rsidP="00DC58D7">
            <w:pPr>
              <w:rPr>
                <w:rFonts w:cs="Verdana"/>
                <w:sz w:val="20"/>
                <w:szCs w:val="20"/>
              </w:rPr>
            </w:pPr>
            <w:r w:rsidRPr="0023790E">
              <w:rPr>
                <w:rFonts w:cs="Verdana"/>
                <w:sz w:val="20"/>
                <w:szCs w:val="20"/>
              </w:rPr>
              <w:t>Low probability</w:t>
            </w:r>
          </w:p>
        </w:tc>
        <w:tc>
          <w:tcPr>
            <w:tcW w:w="1541" w:type="dxa"/>
            <w:vAlign w:val="center"/>
          </w:tcPr>
          <w:p w14:paraId="68086648" w14:textId="77777777" w:rsidR="00EB1CE5" w:rsidRPr="0023790E" w:rsidRDefault="00EB1CE5" w:rsidP="00DC58D7">
            <w:pPr>
              <w:rPr>
                <w:rFonts w:cs="Verdana"/>
                <w:sz w:val="20"/>
                <w:szCs w:val="20"/>
              </w:rPr>
            </w:pPr>
            <w:r w:rsidRPr="0023790E">
              <w:rPr>
                <w:rFonts w:cs="Verdana"/>
                <w:sz w:val="20"/>
                <w:szCs w:val="20"/>
              </w:rPr>
              <w:t>Very low probability</w:t>
            </w:r>
          </w:p>
        </w:tc>
      </w:tr>
      <w:tr w:rsidR="0023790E" w:rsidRPr="0023790E" w14:paraId="1996404C" w14:textId="77777777" w:rsidTr="0023790E">
        <w:tc>
          <w:tcPr>
            <w:tcW w:w="1540" w:type="dxa"/>
            <w:vAlign w:val="center"/>
          </w:tcPr>
          <w:p w14:paraId="716E2EF8" w14:textId="77777777" w:rsidR="00EB1CE5" w:rsidRPr="0023790E" w:rsidRDefault="00EB1CE5"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Consequences of Attempt</w:t>
            </w:r>
          </w:p>
        </w:tc>
        <w:tc>
          <w:tcPr>
            <w:tcW w:w="1540" w:type="dxa"/>
            <w:vAlign w:val="center"/>
          </w:tcPr>
          <w:p w14:paraId="2B0CD5BC" w14:textId="77777777" w:rsidR="00EB1CE5" w:rsidRPr="0023790E" w:rsidRDefault="00EB1CE5" w:rsidP="00DC58D7">
            <w:pPr>
              <w:spacing w:after="0"/>
              <w:rPr>
                <w:rFonts w:cs="Verdana"/>
                <w:sz w:val="20"/>
                <w:szCs w:val="20"/>
              </w:rPr>
            </w:pPr>
            <w:r w:rsidRPr="0023790E">
              <w:rPr>
                <w:rFonts w:cs="Verdana"/>
                <w:sz w:val="20"/>
                <w:szCs w:val="20"/>
              </w:rPr>
              <w:t>Moderate impact on parties concerned</w:t>
            </w:r>
          </w:p>
        </w:tc>
        <w:tc>
          <w:tcPr>
            <w:tcW w:w="1540" w:type="dxa"/>
            <w:vAlign w:val="center"/>
          </w:tcPr>
          <w:p w14:paraId="267047AB" w14:textId="77777777" w:rsidR="00EB1CE5" w:rsidRPr="0023790E" w:rsidRDefault="00EB1CE5" w:rsidP="00DC58D7">
            <w:pPr>
              <w:rPr>
                <w:rFonts w:cs="Verdana"/>
                <w:sz w:val="20"/>
                <w:szCs w:val="20"/>
              </w:rPr>
            </w:pPr>
            <w:r w:rsidRPr="0023790E">
              <w:rPr>
                <w:rFonts w:cs="Verdana"/>
                <w:sz w:val="20"/>
                <w:szCs w:val="20"/>
              </w:rPr>
              <w:t>Moderate impact on parties concerned</w:t>
            </w:r>
          </w:p>
        </w:tc>
        <w:tc>
          <w:tcPr>
            <w:tcW w:w="1540" w:type="dxa"/>
            <w:vAlign w:val="center"/>
          </w:tcPr>
          <w:p w14:paraId="3C7A31B4" w14:textId="77777777" w:rsidR="00EB1CE5" w:rsidRPr="0023790E" w:rsidRDefault="00EB1CE5" w:rsidP="00DC58D7">
            <w:pPr>
              <w:rPr>
                <w:rFonts w:cs="Verdana"/>
                <w:sz w:val="20"/>
                <w:szCs w:val="20"/>
              </w:rPr>
            </w:pPr>
            <w:r w:rsidRPr="0023790E">
              <w:rPr>
                <w:rFonts w:cs="Verdana"/>
                <w:sz w:val="20"/>
                <w:szCs w:val="20"/>
              </w:rPr>
              <w:t>Serious impact on the play therapy profession</w:t>
            </w:r>
          </w:p>
        </w:tc>
        <w:tc>
          <w:tcPr>
            <w:tcW w:w="1541" w:type="dxa"/>
            <w:vAlign w:val="center"/>
          </w:tcPr>
          <w:p w14:paraId="36D1A447" w14:textId="77777777" w:rsidR="00EB1CE5" w:rsidRPr="0023790E" w:rsidRDefault="00EB1CE5" w:rsidP="00DC58D7">
            <w:pPr>
              <w:rPr>
                <w:rFonts w:cs="Verdana"/>
                <w:sz w:val="20"/>
                <w:szCs w:val="20"/>
              </w:rPr>
            </w:pPr>
            <w:r w:rsidRPr="0023790E">
              <w:rPr>
                <w:rFonts w:cs="Verdana"/>
                <w:sz w:val="20"/>
                <w:szCs w:val="20"/>
              </w:rPr>
              <w:t>Moderate impact on parties concerned</w:t>
            </w:r>
          </w:p>
        </w:tc>
        <w:tc>
          <w:tcPr>
            <w:tcW w:w="1541" w:type="dxa"/>
            <w:vAlign w:val="center"/>
          </w:tcPr>
          <w:p w14:paraId="23980220" w14:textId="77777777" w:rsidR="00EB1CE5" w:rsidRPr="0023790E" w:rsidRDefault="00EB1CE5" w:rsidP="00DC58D7">
            <w:pPr>
              <w:rPr>
                <w:rFonts w:cs="Verdana"/>
                <w:sz w:val="20"/>
                <w:szCs w:val="20"/>
              </w:rPr>
            </w:pPr>
            <w:r w:rsidRPr="0023790E">
              <w:rPr>
                <w:rFonts w:cs="Verdana"/>
                <w:sz w:val="20"/>
                <w:szCs w:val="20"/>
              </w:rPr>
              <w:t>Very serious impact on the play therapy profession</w:t>
            </w:r>
          </w:p>
        </w:tc>
      </w:tr>
      <w:tr w:rsidR="0023790E" w:rsidRPr="0023790E" w14:paraId="2BC2BB3C" w14:textId="77777777" w:rsidTr="0023790E">
        <w:tc>
          <w:tcPr>
            <w:tcW w:w="1540" w:type="dxa"/>
            <w:vAlign w:val="center"/>
          </w:tcPr>
          <w:p w14:paraId="342D5FB4" w14:textId="77777777" w:rsidR="00EB1CE5" w:rsidRPr="0023790E" w:rsidRDefault="00EB1CE5" w:rsidP="00DC58D7">
            <w:pPr>
              <w:pStyle w:val="Default"/>
              <w:spacing w:after="98"/>
              <w:rPr>
                <w:rFonts w:ascii="Candara" w:hAnsi="Candara"/>
                <w:bCs/>
                <w:i/>
                <w:iCs/>
                <w:color w:val="auto"/>
                <w:sz w:val="22"/>
                <w:szCs w:val="22"/>
              </w:rPr>
            </w:pPr>
            <w:r w:rsidRPr="0023790E">
              <w:rPr>
                <w:rFonts w:ascii="Candara" w:hAnsi="Candara"/>
                <w:bCs/>
                <w:i/>
                <w:iCs/>
                <w:color w:val="auto"/>
                <w:sz w:val="22"/>
                <w:szCs w:val="22"/>
              </w:rPr>
              <w:t>Effect of Variations in the Data Situation</w:t>
            </w:r>
            <w:r w:rsidRPr="0023790E">
              <w:rPr>
                <w:rFonts w:ascii="Candara" w:hAnsi="Candara"/>
                <w:b/>
                <w:bCs/>
                <w:i/>
                <w:iCs/>
                <w:color w:val="auto"/>
                <w:sz w:val="22"/>
                <w:szCs w:val="22"/>
              </w:rPr>
              <w:t>:</w:t>
            </w:r>
          </w:p>
        </w:tc>
        <w:tc>
          <w:tcPr>
            <w:tcW w:w="1540" w:type="dxa"/>
            <w:vAlign w:val="center"/>
          </w:tcPr>
          <w:p w14:paraId="4BBD49CB" w14:textId="77777777" w:rsidR="00EB1CE5" w:rsidRPr="0023790E" w:rsidRDefault="00EB1CE5" w:rsidP="00DC58D7">
            <w:pPr>
              <w:spacing w:after="0"/>
              <w:rPr>
                <w:rFonts w:cs="Verdana"/>
                <w:sz w:val="20"/>
                <w:szCs w:val="20"/>
              </w:rPr>
            </w:pPr>
            <w:r w:rsidRPr="0023790E">
              <w:rPr>
                <w:rFonts w:cs="Verdana"/>
                <w:sz w:val="20"/>
                <w:szCs w:val="20"/>
              </w:rPr>
              <w:t>No</w:t>
            </w:r>
          </w:p>
        </w:tc>
        <w:tc>
          <w:tcPr>
            <w:tcW w:w="1540" w:type="dxa"/>
            <w:vAlign w:val="center"/>
          </w:tcPr>
          <w:p w14:paraId="37C4BC93" w14:textId="77777777" w:rsidR="00EB1CE5" w:rsidRPr="0023790E" w:rsidRDefault="00EB1CE5" w:rsidP="00DC58D7">
            <w:r w:rsidRPr="0023790E">
              <w:rPr>
                <w:rFonts w:cs="Verdana"/>
                <w:sz w:val="20"/>
                <w:szCs w:val="20"/>
              </w:rPr>
              <w:t>No</w:t>
            </w:r>
          </w:p>
        </w:tc>
        <w:tc>
          <w:tcPr>
            <w:tcW w:w="1540" w:type="dxa"/>
            <w:vAlign w:val="center"/>
          </w:tcPr>
          <w:p w14:paraId="1183265A" w14:textId="77777777" w:rsidR="00EB1CE5" w:rsidRPr="0023790E" w:rsidRDefault="00EB1CE5" w:rsidP="00DC58D7">
            <w:r w:rsidRPr="0023790E">
              <w:rPr>
                <w:rFonts w:cs="Verdana"/>
                <w:sz w:val="20"/>
                <w:szCs w:val="20"/>
              </w:rPr>
              <w:t>No</w:t>
            </w:r>
          </w:p>
        </w:tc>
        <w:tc>
          <w:tcPr>
            <w:tcW w:w="1541" w:type="dxa"/>
            <w:vAlign w:val="center"/>
          </w:tcPr>
          <w:p w14:paraId="6F630117" w14:textId="77777777" w:rsidR="00EB1CE5" w:rsidRPr="0023790E" w:rsidRDefault="00EB1CE5" w:rsidP="00DC58D7">
            <w:r w:rsidRPr="0023790E">
              <w:rPr>
                <w:rFonts w:cs="Verdana"/>
                <w:sz w:val="20"/>
                <w:szCs w:val="20"/>
              </w:rPr>
              <w:t>No</w:t>
            </w:r>
          </w:p>
        </w:tc>
        <w:tc>
          <w:tcPr>
            <w:tcW w:w="1541" w:type="dxa"/>
            <w:vAlign w:val="center"/>
          </w:tcPr>
          <w:p w14:paraId="442DCA9D" w14:textId="77777777" w:rsidR="00EB1CE5" w:rsidRPr="0023790E" w:rsidRDefault="00EB1CE5" w:rsidP="00DC58D7">
            <w:r w:rsidRPr="0023790E">
              <w:rPr>
                <w:rFonts w:cs="Verdana"/>
                <w:sz w:val="20"/>
                <w:szCs w:val="20"/>
              </w:rPr>
              <w:t>No</w:t>
            </w:r>
          </w:p>
        </w:tc>
      </w:tr>
    </w:tbl>
    <w:p w14:paraId="6895AA3C" w14:textId="77777777" w:rsidR="009C35F4" w:rsidRPr="00143295" w:rsidRDefault="009C35F4" w:rsidP="00415DE5">
      <w:pPr>
        <w:rPr>
          <w:color w:val="FF0000"/>
        </w:rPr>
      </w:pPr>
    </w:p>
    <w:p w14:paraId="50B0BDE7" w14:textId="77777777" w:rsidR="00415DE5" w:rsidRPr="0023790E" w:rsidRDefault="00415DE5" w:rsidP="00415DE5">
      <w:r w:rsidRPr="0023790E">
        <w:t xml:space="preserve">The most sensitive data, a client’s name and address and related details, are not </w:t>
      </w:r>
      <w:r w:rsidR="0023790E" w:rsidRPr="0023790E">
        <w:t xml:space="preserve">processed </w:t>
      </w:r>
      <w:r w:rsidRPr="0023790E">
        <w:t xml:space="preserve">by PTUK.  </w:t>
      </w:r>
      <w:r w:rsidR="00EA3CD9" w:rsidRPr="0023790E">
        <w:t xml:space="preserve">The </w:t>
      </w:r>
      <w:r w:rsidR="0023790E" w:rsidRPr="0023790E">
        <w:t xml:space="preserve">Fortuna and </w:t>
      </w:r>
      <w:r w:rsidR="00EA3CD9" w:rsidRPr="0023790E">
        <w:t xml:space="preserve">Caerus2017 software ensures that these data items are stored in a </w:t>
      </w:r>
      <w:r w:rsidRPr="0023790E">
        <w:t xml:space="preserve">separate </w:t>
      </w:r>
      <w:r w:rsidR="0023790E" w:rsidRPr="0023790E">
        <w:t>tables</w:t>
      </w:r>
      <w:r w:rsidR="0023790E">
        <w:t xml:space="preserve"> and fields</w:t>
      </w:r>
      <w:r w:rsidRPr="0023790E">
        <w:t xml:space="preserve">, with separate </w:t>
      </w:r>
      <w:r w:rsidR="0023790E" w:rsidRPr="0023790E">
        <w:t>access</w:t>
      </w:r>
      <w:r w:rsidRPr="0023790E">
        <w:t xml:space="preserve"> arrangements</w:t>
      </w:r>
      <w:r w:rsidR="00EA3CD9" w:rsidRPr="0023790E">
        <w:t>.</w:t>
      </w:r>
    </w:p>
    <w:p w14:paraId="2772154B" w14:textId="77777777" w:rsidR="00415DE5" w:rsidRPr="0023790E" w:rsidRDefault="007D2B99" w:rsidP="00415DE5">
      <w:pPr>
        <w:pStyle w:val="Heading2"/>
        <w:rPr>
          <w:color w:val="auto"/>
        </w:rPr>
      </w:pPr>
      <w:bookmarkStart w:id="165" w:name="_Toc444607867"/>
      <w:bookmarkStart w:id="166" w:name="_Toc31725498"/>
      <w:r w:rsidRPr="0023790E">
        <w:rPr>
          <w:color w:val="auto"/>
        </w:rPr>
        <w:t>6.8</w:t>
      </w:r>
      <w:r w:rsidR="00415DE5" w:rsidRPr="0023790E">
        <w:rPr>
          <w:color w:val="auto"/>
        </w:rPr>
        <w:tab/>
        <w:t>Prior knowledge and re-identification</w:t>
      </w:r>
      <w:bookmarkEnd w:id="165"/>
      <w:bookmarkEnd w:id="166"/>
    </w:p>
    <w:p w14:paraId="5EA7B7EF" w14:textId="77777777" w:rsidR="00415DE5" w:rsidRPr="0023790E" w:rsidRDefault="00415DE5" w:rsidP="00415DE5">
      <w:pPr>
        <w:autoSpaceDE w:val="0"/>
        <w:autoSpaceDN w:val="0"/>
        <w:adjustRightInd w:val="0"/>
        <w:spacing w:after="0"/>
        <w:rPr>
          <w:rFonts w:cs="Verdana"/>
        </w:rPr>
      </w:pPr>
      <w:r w:rsidRPr="0023790E">
        <w:rPr>
          <w:rFonts w:cs="Verdana"/>
        </w:rPr>
        <w:t xml:space="preserve">Re-identification problems can arise where one individual or group of individuals already knows a great deal about another individual, for example a family member, colleague, therapist, clinical supervisor, teacher or other professional. These individuals may be able to determine that anonymised data relates to a particular individual, even though an ‘ordinary’ member of the public or an organisation would not be able to do this. </w:t>
      </w:r>
      <w:proofErr w:type="spellStart"/>
      <w:r w:rsidRPr="0023790E">
        <w:rPr>
          <w:rFonts w:cs="Verdana"/>
        </w:rPr>
        <w:t>eg</w:t>
      </w:r>
      <w:proofErr w:type="spellEnd"/>
      <w:r w:rsidRPr="0023790E">
        <w:rPr>
          <w:rFonts w:cs="Verdana"/>
        </w:rPr>
        <w:t xml:space="preserve"> a clinical supervisor knowing that an anonymised case study in a journal relates to a registrant that she is treating.</w:t>
      </w:r>
    </w:p>
    <w:p w14:paraId="634835EC" w14:textId="77777777" w:rsidR="00415DE5" w:rsidRPr="0023790E" w:rsidRDefault="00415DE5" w:rsidP="00415DE5">
      <w:pPr>
        <w:autoSpaceDE w:val="0"/>
        <w:autoSpaceDN w:val="0"/>
        <w:adjustRightInd w:val="0"/>
        <w:spacing w:after="0"/>
        <w:rPr>
          <w:rFonts w:cs="Verdana"/>
        </w:rPr>
      </w:pPr>
    </w:p>
    <w:p w14:paraId="6449805D" w14:textId="77777777" w:rsidR="00415DE5" w:rsidRPr="0023790E" w:rsidRDefault="00415DE5" w:rsidP="00415DE5">
      <w:pPr>
        <w:autoSpaceDE w:val="0"/>
        <w:autoSpaceDN w:val="0"/>
        <w:adjustRightInd w:val="0"/>
        <w:spacing w:after="0"/>
        <w:rPr>
          <w:rFonts w:cs="Verdana"/>
        </w:rPr>
      </w:pPr>
      <w:r w:rsidRPr="0023790E">
        <w:rPr>
          <w:rFonts w:cs="Verdana"/>
        </w:rPr>
        <w:t xml:space="preserve">When considering re-identification risk, it is useful to draw a distinction between recorded information, established fact and personal knowledge. </w:t>
      </w:r>
      <w:r w:rsidR="00662114" w:rsidRPr="0023790E">
        <w:rPr>
          <w:rFonts w:cs="Verdana"/>
        </w:rPr>
        <w:t xml:space="preserve"> </w:t>
      </w:r>
      <w:r w:rsidRPr="0023790E">
        <w:rPr>
          <w:rFonts w:cs="Verdana"/>
        </w:rPr>
        <w:t>There must be a plausible and reasonable basis for non-recorded personal knowledge to be</w:t>
      </w:r>
      <w:r w:rsidR="00662114" w:rsidRPr="0023790E">
        <w:rPr>
          <w:rFonts w:cs="Verdana"/>
        </w:rPr>
        <w:t xml:space="preserve"> </w:t>
      </w:r>
      <w:r w:rsidRPr="0023790E">
        <w:rPr>
          <w:rFonts w:cs="Verdana"/>
        </w:rPr>
        <w:t>considered to present a significant re-identification risk.</w:t>
      </w:r>
    </w:p>
    <w:p w14:paraId="72CE639F" w14:textId="77777777" w:rsidR="00DF6419" w:rsidRPr="00143295" w:rsidRDefault="00DF6419" w:rsidP="00415DE5">
      <w:pPr>
        <w:autoSpaceDE w:val="0"/>
        <w:autoSpaceDN w:val="0"/>
        <w:adjustRightInd w:val="0"/>
        <w:spacing w:after="0"/>
        <w:rPr>
          <w:rFonts w:cs="Verdana"/>
          <w:color w:val="FF0000"/>
        </w:rPr>
      </w:pPr>
    </w:p>
    <w:p w14:paraId="72D0C3EB" w14:textId="77777777" w:rsidR="00415DE5" w:rsidRPr="00EC0028" w:rsidRDefault="00415DE5" w:rsidP="00DF6419">
      <w:pPr>
        <w:autoSpaceDE w:val="0"/>
        <w:autoSpaceDN w:val="0"/>
        <w:adjustRightInd w:val="0"/>
        <w:spacing w:after="40"/>
        <w:rPr>
          <w:rFonts w:cs="Verdana"/>
        </w:rPr>
      </w:pPr>
      <w:r w:rsidRPr="00EC0028">
        <w:rPr>
          <w:rFonts w:cs="Verdana"/>
        </w:rPr>
        <w:t xml:space="preserve">Even if public authorities cannot rely on the ‘personal data’ exemption in FOIA to prevent the release of information like this, they may be able to rely on other exemptions, bearing in mind </w:t>
      </w:r>
      <w:r w:rsidRPr="00EC0028">
        <w:rPr>
          <w:rFonts w:cs="Verdana"/>
        </w:rPr>
        <w:lastRenderedPageBreak/>
        <w:t xml:space="preserve">that the public interest may favour disclosure where an exemption is not absolute. Organisations that </w:t>
      </w:r>
      <w:r w:rsidRPr="00EC0028">
        <w:rPr>
          <w:rFonts w:cs="Verdana"/>
          <w:i/>
        </w:rPr>
        <w:t>are not public authorities</w:t>
      </w:r>
      <w:r w:rsidRPr="00EC0028">
        <w:rPr>
          <w:rFonts w:cs="Verdana"/>
        </w:rPr>
        <w:t xml:space="preserve"> </w:t>
      </w:r>
      <w:r w:rsidRPr="00EC0028">
        <w:rPr>
          <w:rFonts w:cs="Verdana"/>
          <w:i/>
        </w:rPr>
        <w:t>should also adopt an approach of balancing the risk that disclosure may pose to an individual or group of individuals against the benefit that might result from the disclosure.</w:t>
      </w:r>
    </w:p>
    <w:p w14:paraId="4DF903A2" w14:textId="77777777" w:rsidR="009C35F4" w:rsidRPr="00EC0028" w:rsidRDefault="009C35F4" w:rsidP="009C35F4">
      <w:r w:rsidRPr="00EC0028">
        <w:t xml:space="preserve">In order to make sense of this scenario-classification scheme we </w:t>
      </w:r>
      <w:r w:rsidR="00662114" w:rsidRPr="00EC0028">
        <w:t xml:space="preserve">take into account </w:t>
      </w:r>
      <w:r w:rsidRPr="00EC0028">
        <w:t xml:space="preserve">a set of basic concepts: key variables, data divergence, and response knowledge. </w:t>
      </w:r>
    </w:p>
    <w:p w14:paraId="650D4207" w14:textId="77777777" w:rsidR="009C35F4" w:rsidRPr="00EC0028" w:rsidRDefault="00662114" w:rsidP="009C35F4">
      <w:r w:rsidRPr="00EC0028">
        <w:t>We also consider</w:t>
      </w:r>
      <w:r w:rsidR="009C35F4" w:rsidRPr="00EC0028">
        <w:t xml:space="preserve"> </w:t>
      </w:r>
      <w:r w:rsidR="009C35F4" w:rsidRPr="00EC0028">
        <w:rPr>
          <w:i/>
          <w:iCs/>
        </w:rPr>
        <w:t xml:space="preserve">uniqueness, </w:t>
      </w:r>
      <w:r w:rsidR="009C35F4" w:rsidRPr="00EC0028">
        <w:t xml:space="preserve">one of the fundamental concepts in disclosure risk assessment, which underpins much of the research on disclosure risk analysis. A record is unique on a set of key variables if no other record shares its combination of values for those variables. </w:t>
      </w:r>
    </w:p>
    <w:p w14:paraId="48AB0120" w14:textId="77777777" w:rsidR="009C35F4" w:rsidRPr="00EC0028" w:rsidRDefault="009C35F4" w:rsidP="009C35F4">
      <w:r w:rsidRPr="00EC0028">
        <w:t xml:space="preserve">For disclosure risk purposes we need to examine two types of uniqueness on a set of key variables: population uniqueness—a unit is unique in the population (or within a population data file such as a census); and sample uniqueness—a sample unit is unique within the sample file. </w:t>
      </w:r>
    </w:p>
    <w:p w14:paraId="635708C2" w14:textId="77777777" w:rsidR="009C35F4" w:rsidRPr="00EC0028" w:rsidRDefault="009C35F4" w:rsidP="009C35F4">
      <w:r w:rsidRPr="00EC0028">
        <w:t xml:space="preserve">In one form or another, these two concepts – sample and population uniqueness –form the basis of many of the disclosure risk assessment methods for microdata (files of records about individuals). If a unit is population unique then disclosure will occur if an intruder </w:t>
      </w:r>
      <w:r w:rsidRPr="00EC0028">
        <w:rPr>
          <w:i/>
          <w:iCs/>
        </w:rPr>
        <w:t xml:space="preserve">knows </w:t>
      </w:r>
      <w:r w:rsidRPr="00EC0028">
        <w:t xml:space="preserve">it is population unique. Much of the methodology in this area concerns whether sample information can be used to make inferences about population uniqueness. </w:t>
      </w:r>
    </w:p>
    <w:p w14:paraId="1CF7D60B" w14:textId="77777777" w:rsidR="009C35F4" w:rsidRPr="00EC0028" w:rsidRDefault="009C35F4" w:rsidP="009C35F4">
      <w:pPr>
        <w:rPr>
          <w:rFonts w:cs="Palatino Linotype"/>
        </w:rPr>
      </w:pPr>
      <w:r w:rsidRPr="00EC0028">
        <w:rPr>
          <w:rFonts w:cs="Palatino Linotype"/>
        </w:rPr>
        <w:t>In essence, identification means we find a person; attribution means we learn something new about them. Although the two processes often occur simultaneously, they can in fact occur separately.</w:t>
      </w:r>
    </w:p>
    <w:p w14:paraId="6ADB161F" w14:textId="77777777" w:rsidR="009C35F4" w:rsidRPr="00EC0028" w:rsidRDefault="009C35F4" w:rsidP="009C35F4">
      <w:pPr>
        <w:rPr>
          <w:rFonts w:cs="Palatino Linotype"/>
        </w:rPr>
      </w:pPr>
      <w:r w:rsidRPr="00EC0028">
        <w:rPr>
          <w:rFonts w:cs="Palatino Linotype"/>
        </w:rPr>
        <w:t xml:space="preserve">Formally, a disclosure happens when an attribution is made, not when a re-identification happens. Accurate re-identification typically (but not always) leads to attributions, but attributions can happen without re-identification. </w:t>
      </w:r>
    </w:p>
    <w:p w14:paraId="71EC90F4" w14:textId="77777777" w:rsidR="009C35F4" w:rsidRPr="00EC0028" w:rsidRDefault="009C35F4" w:rsidP="009C35F4">
      <w:pPr>
        <w:autoSpaceDE w:val="0"/>
        <w:autoSpaceDN w:val="0"/>
        <w:adjustRightInd w:val="0"/>
        <w:spacing w:after="0"/>
        <w:rPr>
          <w:rFonts w:cs="Palatino Linotype"/>
        </w:rPr>
      </w:pPr>
      <w:r w:rsidRPr="00EC0028">
        <w:rPr>
          <w:rFonts w:cs="Palatino Linotype"/>
        </w:rPr>
        <w:t xml:space="preserve">In the UK, the ICO has made it clear that reliable attribution does count as re-identification in their interpretation of the DPA: </w:t>
      </w:r>
      <w:r w:rsidRPr="00EC0028">
        <w:rPr>
          <w:rFonts w:cs="Palatino Linotype"/>
          <w:i/>
          <w:iCs/>
        </w:rPr>
        <w:t xml:space="preserve">Note that ‘identified’ does not necessarily mean ‘named’. It can be enough to be able to establish a reliable connection between particular data and a known individual. </w:t>
      </w:r>
      <w:r w:rsidRPr="00EC0028">
        <w:rPr>
          <w:rFonts w:cs="Palatino Linotype"/>
        </w:rPr>
        <w:t>UK: Information Commissioner’s Office (2012a p 21).</w:t>
      </w:r>
    </w:p>
    <w:p w14:paraId="1B81DDD9" w14:textId="77777777" w:rsidR="009C35F4" w:rsidRPr="00EC0028" w:rsidRDefault="009C35F4" w:rsidP="009C35F4">
      <w:pPr>
        <w:autoSpaceDE w:val="0"/>
        <w:autoSpaceDN w:val="0"/>
        <w:adjustRightInd w:val="0"/>
        <w:spacing w:after="0"/>
        <w:rPr>
          <w:rFonts w:ascii="Gill Sans MT" w:hAnsi="Gill Sans MT" w:cs="Palatino Linotype"/>
        </w:rPr>
      </w:pPr>
    </w:p>
    <w:p w14:paraId="60289563" w14:textId="77777777" w:rsidR="009C35F4" w:rsidRPr="00EC0028" w:rsidRDefault="009C35F4" w:rsidP="009C35F4">
      <w:r w:rsidRPr="00EC0028">
        <w:rPr>
          <w:rFonts w:cs="Palatino Linotype"/>
        </w:rPr>
        <w:t>The key takeaway message is that any form of statistical disclosure counts as re-</w:t>
      </w:r>
      <w:r w:rsidRPr="00EC0028">
        <w:t>identification from the point of view of the DPA. So making data non-disclosive (in the context of its environment) will ensure that our processing is compliant with the DPA.</w:t>
      </w:r>
    </w:p>
    <w:p w14:paraId="0FF7E2B7" w14:textId="77777777" w:rsidR="004C70E0" w:rsidRPr="00EC0028" w:rsidRDefault="00AD6BFF" w:rsidP="004C70E0">
      <w:pPr>
        <w:pStyle w:val="Heading2"/>
        <w:rPr>
          <w:color w:val="auto"/>
        </w:rPr>
      </w:pPr>
      <w:bookmarkStart w:id="167" w:name="_Toc31725499"/>
      <w:r w:rsidRPr="00EC0028">
        <w:rPr>
          <w:color w:val="auto"/>
        </w:rPr>
        <w:t>6.</w:t>
      </w:r>
      <w:r w:rsidR="00662114" w:rsidRPr="00EC0028">
        <w:rPr>
          <w:color w:val="auto"/>
        </w:rPr>
        <w:t>9</w:t>
      </w:r>
      <w:r w:rsidR="004C70E0" w:rsidRPr="00EC0028">
        <w:rPr>
          <w:color w:val="auto"/>
        </w:rPr>
        <w:tab/>
        <w:t>Types of attack and defences</w:t>
      </w:r>
      <w:bookmarkEnd w:id="167"/>
    </w:p>
    <w:p w14:paraId="33C1419A" w14:textId="77777777" w:rsidR="004C70E0" w:rsidRPr="00EC0028" w:rsidRDefault="00AD6BFF" w:rsidP="004C70E0">
      <w:pPr>
        <w:pStyle w:val="Heading3"/>
        <w:rPr>
          <w:color w:val="auto"/>
        </w:rPr>
      </w:pPr>
      <w:bookmarkStart w:id="168" w:name="_Toc31725500"/>
      <w:r w:rsidRPr="00EC0028">
        <w:rPr>
          <w:color w:val="auto"/>
        </w:rPr>
        <w:t>6.</w:t>
      </w:r>
      <w:r w:rsidR="00662114" w:rsidRPr="00EC0028">
        <w:rPr>
          <w:color w:val="auto"/>
        </w:rPr>
        <w:t>9</w:t>
      </w:r>
      <w:r w:rsidR="004C70E0" w:rsidRPr="00EC0028">
        <w:rPr>
          <w:color w:val="auto"/>
        </w:rPr>
        <w:t>.1</w:t>
      </w:r>
      <w:r w:rsidR="004C70E0" w:rsidRPr="00EC0028">
        <w:rPr>
          <w:color w:val="auto"/>
        </w:rPr>
        <w:tab/>
        <w:t>PTUK’s main defence</w:t>
      </w:r>
      <w:bookmarkEnd w:id="168"/>
    </w:p>
    <w:p w14:paraId="17FE707D" w14:textId="77777777" w:rsidR="004C70E0" w:rsidRPr="00EC0028" w:rsidRDefault="004C70E0" w:rsidP="004C70E0">
      <w:r w:rsidRPr="00EC0028">
        <w:t xml:space="preserve">The presupposition is that a data intruder has access to some information which contains formal identifiers for population units and a set of </w:t>
      </w:r>
      <w:r w:rsidRPr="00EC0028">
        <w:rPr>
          <w:i/>
          <w:iCs/>
        </w:rPr>
        <w:t xml:space="preserve">key variables </w:t>
      </w:r>
      <w:r w:rsidRPr="00EC0028">
        <w:t xml:space="preserve">which are also present on the target dataset. The key variables are then used to link the identifiers to the target information —in principle, this could be any information not already known to the data intruder but in practice, in the scenario framework, we assume that the information has some value in terms of their goal. </w:t>
      </w:r>
    </w:p>
    <w:p w14:paraId="172E2016" w14:textId="77777777" w:rsidR="004C70E0" w:rsidRPr="00EC0028" w:rsidRDefault="004C70E0" w:rsidP="004C70E0">
      <w:r w:rsidRPr="00EC0028">
        <w:t xml:space="preserve">This is why PTUK </w:t>
      </w:r>
      <w:r w:rsidR="00992150" w:rsidRPr="00EC0028">
        <w:t>uses</w:t>
      </w:r>
      <w:r w:rsidRPr="00EC0028">
        <w:t xml:space="preserve"> </w:t>
      </w:r>
      <w:r w:rsidR="00EC0028" w:rsidRPr="00EC0028">
        <w:t>anonymised</w:t>
      </w:r>
      <w:r w:rsidRPr="00EC0028">
        <w:t xml:space="preserve"> IDs for different data sets that enabling linking but prevent disclosure of a client’s identity.</w:t>
      </w:r>
    </w:p>
    <w:p w14:paraId="5F91BA11" w14:textId="77777777" w:rsidR="00AD6BFF" w:rsidRPr="00143295" w:rsidRDefault="00AD6BFF">
      <w:pPr>
        <w:spacing w:after="200" w:line="276" w:lineRule="auto"/>
        <w:rPr>
          <w:rFonts w:ascii="Gill Sans MT" w:hAnsi="Gill Sans MT" w:cs="Palatino Linotype"/>
          <w:color w:val="FF0000"/>
        </w:rPr>
      </w:pPr>
      <w:r w:rsidRPr="00143295">
        <w:rPr>
          <w:rFonts w:ascii="Gill Sans MT" w:hAnsi="Gill Sans MT" w:cs="Palatino Linotype"/>
          <w:color w:val="FF0000"/>
        </w:rPr>
        <w:br w:type="page"/>
      </w:r>
    </w:p>
    <w:p w14:paraId="749C025A" w14:textId="77777777" w:rsidR="004C70E0" w:rsidRPr="00EC0028" w:rsidRDefault="004C70E0" w:rsidP="004C70E0">
      <w:pPr>
        <w:autoSpaceDE w:val="0"/>
        <w:autoSpaceDN w:val="0"/>
        <w:adjustRightInd w:val="0"/>
        <w:spacing w:after="0"/>
        <w:rPr>
          <w:rFonts w:cs="Palatino Linotype"/>
        </w:rPr>
      </w:pPr>
      <w:r w:rsidRPr="00EC0028">
        <w:rPr>
          <w:rFonts w:cs="Palatino Linotype"/>
        </w:rPr>
        <w:lastRenderedPageBreak/>
        <w:t>However</w:t>
      </w:r>
      <w:r w:rsidR="00EC0028" w:rsidRPr="00EC0028">
        <w:rPr>
          <w:rFonts w:cs="Palatino Linotype"/>
        </w:rPr>
        <w:t>,</w:t>
      </w:r>
      <w:r w:rsidRPr="00EC0028">
        <w:rPr>
          <w:rFonts w:cs="Palatino Linotype"/>
        </w:rPr>
        <w:t xml:space="preserve"> lists of individual data items are only used internally within PTUK or </w:t>
      </w:r>
      <w:r w:rsidR="00411F86" w:rsidRPr="00EC0028">
        <w:rPr>
          <w:rFonts w:cs="Palatino Linotype"/>
        </w:rPr>
        <w:t>returned to the registrant.</w:t>
      </w:r>
      <w:r w:rsidRPr="00EC0028">
        <w:rPr>
          <w:rFonts w:cs="Palatino Linotype"/>
        </w:rPr>
        <w:t xml:space="preserve">  In all other cases, when client data is released outside of PTUK it is in aggregated sets of a minimum size of 250 records and with restricted geographic identification (see section </w:t>
      </w:r>
      <w:r w:rsidR="00C05AD9" w:rsidRPr="00EC0028">
        <w:rPr>
          <w:rFonts w:cs="Palatino Linotype"/>
        </w:rPr>
        <w:t>5.6</w:t>
      </w:r>
      <w:r w:rsidRPr="00EC0028">
        <w:rPr>
          <w:rFonts w:cs="Palatino Linotype"/>
        </w:rPr>
        <w:t>)</w:t>
      </w:r>
    </w:p>
    <w:p w14:paraId="20133148" w14:textId="77777777" w:rsidR="004C70E0" w:rsidRPr="00EC0028" w:rsidRDefault="004C70E0" w:rsidP="004C70E0">
      <w:pPr>
        <w:autoSpaceDE w:val="0"/>
        <w:autoSpaceDN w:val="0"/>
        <w:adjustRightInd w:val="0"/>
        <w:spacing w:after="0"/>
        <w:rPr>
          <w:rFonts w:ascii="Gill Sans MT" w:hAnsi="Gill Sans MT" w:cs="Palatino Linotype"/>
        </w:rPr>
      </w:pPr>
    </w:p>
    <w:p w14:paraId="1B5650EE" w14:textId="77777777" w:rsidR="004C70E0" w:rsidRPr="00EC0028" w:rsidRDefault="004C70E0" w:rsidP="004C70E0">
      <w:r w:rsidRPr="00EC0028">
        <w:t>Formal risk assessment for microdata releases usually requires us to understand the probability of the data intruder being able to make such linkages correctly. PTUK believes that the procedures described above make such linkages extremely unlikely.</w:t>
      </w:r>
    </w:p>
    <w:p w14:paraId="596B6FA9" w14:textId="77777777" w:rsidR="004C70E0" w:rsidRPr="00EC0028" w:rsidRDefault="00AD6BFF" w:rsidP="004C70E0">
      <w:pPr>
        <w:pStyle w:val="Heading3"/>
        <w:rPr>
          <w:color w:val="auto"/>
        </w:rPr>
      </w:pPr>
      <w:bookmarkStart w:id="169" w:name="_Toc31725501"/>
      <w:r w:rsidRPr="00EC0028">
        <w:rPr>
          <w:color w:val="auto"/>
        </w:rPr>
        <w:t>6.</w:t>
      </w:r>
      <w:r w:rsidR="00411F86" w:rsidRPr="00EC0028">
        <w:rPr>
          <w:color w:val="auto"/>
        </w:rPr>
        <w:t>9</w:t>
      </w:r>
      <w:r w:rsidR="004C70E0" w:rsidRPr="00EC0028">
        <w:rPr>
          <w:color w:val="auto"/>
        </w:rPr>
        <w:t>.2</w:t>
      </w:r>
      <w:r w:rsidR="004C70E0" w:rsidRPr="00EC0028">
        <w:rPr>
          <w:color w:val="auto"/>
        </w:rPr>
        <w:tab/>
        <w:t>Inference attacks</w:t>
      </w:r>
      <w:bookmarkEnd w:id="169"/>
      <w:r w:rsidR="004C70E0" w:rsidRPr="00EC0028">
        <w:rPr>
          <w:color w:val="auto"/>
        </w:rPr>
        <w:t xml:space="preserve"> </w:t>
      </w:r>
    </w:p>
    <w:p w14:paraId="09A77EE3" w14:textId="77777777" w:rsidR="004C70E0" w:rsidRPr="00EC0028" w:rsidRDefault="004C70E0" w:rsidP="004C70E0">
      <w:pPr>
        <w:autoSpaceDE w:val="0"/>
        <w:autoSpaceDN w:val="0"/>
        <w:adjustRightInd w:val="0"/>
        <w:spacing w:after="0"/>
        <w:rPr>
          <w:rFonts w:cs="Palatino Linotype"/>
        </w:rPr>
      </w:pPr>
      <w:r w:rsidRPr="00EC0028">
        <w:rPr>
          <w:rFonts w:cs="Palatino Linotype"/>
        </w:rPr>
        <w:t xml:space="preserve">Low cell counts constitute a risk. Although it may not be possible, without external information about the population represented in a table, to make inferences about any given individual with certainty. However, this will change if a conversation is overheard about someone talking about the variable in relation to themselves. PTUK’s recommended defence is to advise registrants not to talk about </w:t>
      </w:r>
      <w:r w:rsidR="002A223E" w:rsidRPr="00EC0028">
        <w:rPr>
          <w:rFonts w:cs="Palatino Linotype"/>
        </w:rPr>
        <w:t xml:space="preserve">their data outside a </w:t>
      </w:r>
      <w:r w:rsidRPr="00EC0028">
        <w:rPr>
          <w:rFonts w:cs="Palatino Linotype"/>
        </w:rPr>
        <w:t xml:space="preserve">professional </w:t>
      </w:r>
      <w:r w:rsidR="002A223E" w:rsidRPr="00EC0028">
        <w:rPr>
          <w:rFonts w:cs="Palatino Linotype"/>
        </w:rPr>
        <w:t>audience.</w:t>
      </w:r>
    </w:p>
    <w:p w14:paraId="79BB91CB" w14:textId="77777777" w:rsidR="004C70E0" w:rsidRPr="00EC0028" w:rsidRDefault="00411F86" w:rsidP="002A223E">
      <w:pPr>
        <w:pStyle w:val="Heading3"/>
        <w:rPr>
          <w:color w:val="auto"/>
        </w:rPr>
      </w:pPr>
      <w:bookmarkStart w:id="170" w:name="_Toc31725502"/>
      <w:r w:rsidRPr="00EC0028">
        <w:rPr>
          <w:color w:val="auto"/>
        </w:rPr>
        <w:t>6.9</w:t>
      </w:r>
      <w:r w:rsidR="008F2178" w:rsidRPr="00EC0028">
        <w:rPr>
          <w:color w:val="auto"/>
        </w:rPr>
        <w:t>.3</w:t>
      </w:r>
      <w:r w:rsidR="002A223E" w:rsidRPr="00EC0028">
        <w:rPr>
          <w:color w:val="auto"/>
        </w:rPr>
        <w:tab/>
      </w:r>
      <w:r w:rsidR="004C70E0" w:rsidRPr="00EC0028">
        <w:rPr>
          <w:color w:val="auto"/>
        </w:rPr>
        <w:t>Differencing attacks</w:t>
      </w:r>
      <w:bookmarkEnd w:id="170"/>
      <w:r w:rsidR="004C70E0" w:rsidRPr="00EC0028">
        <w:rPr>
          <w:color w:val="auto"/>
        </w:rPr>
        <w:t xml:space="preserve"> </w:t>
      </w:r>
    </w:p>
    <w:p w14:paraId="2BD515F4" w14:textId="77777777" w:rsidR="004C70E0" w:rsidRPr="00EC0028" w:rsidRDefault="004C70E0" w:rsidP="004C70E0">
      <w:pPr>
        <w:autoSpaceDE w:val="0"/>
        <w:autoSpaceDN w:val="0"/>
        <w:adjustRightInd w:val="0"/>
        <w:spacing w:after="0"/>
        <w:rPr>
          <w:rFonts w:ascii="Gill Sans MT" w:hAnsi="Gill Sans MT" w:cs="Palatino Linotype"/>
        </w:rPr>
      </w:pPr>
      <w:r w:rsidRPr="00EC0028">
        <w:t xml:space="preserve">A difference attack is possible with variables for which there are multiple different plausible coding schemes for a variable, where the categories in those coding schemes are not nested but instead overlap. This situation may occur where there are separate requests for tables or maps with different </w:t>
      </w:r>
      <w:proofErr w:type="spellStart"/>
      <w:r w:rsidRPr="00EC0028">
        <w:t>codings</w:t>
      </w:r>
      <w:proofErr w:type="spellEnd"/>
      <w:r w:rsidRPr="00EC0028">
        <w:t xml:space="preserve"> potentially allowing more information to be revealed about those in the overlaps than intended from a single table. Although it could happen with any variable the issue most commonly comes up with </w:t>
      </w:r>
      <w:r w:rsidR="00411F86" w:rsidRPr="00EC0028">
        <w:t>g</w:t>
      </w:r>
      <w:r w:rsidRPr="00EC0028">
        <w:t>eography. The end result of this is that whilst a table may be considered safe in isolation, this may not be the case for multiple tables when overlain with one another. PTUK’s procedures governing the use of geographic variables makes the success of this type of</w:t>
      </w:r>
      <w:r w:rsidRPr="00EC0028">
        <w:rPr>
          <w:rFonts w:ascii="Gill Sans MT" w:hAnsi="Gill Sans MT" w:cs="Palatino Linotype"/>
        </w:rPr>
        <w:t xml:space="preserve"> </w:t>
      </w:r>
      <w:r w:rsidRPr="00EC0028">
        <w:t>attack extremely unlikely.</w:t>
      </w:r>
    </w:p>
    <w:p w14:paraId="28B7F933" w14:textId="77777777" w:rsidR="004C70E0" w:rsidRPr="00EC0028" w:rsidRDefault="008F2178" w:rsidP="002A223E">
      <w:pPr>
        <w:pStyle w:val="Heading3"/>
        <w:rPr>
          <w:color w:val="auto"/>
        </w:rPr>
      </w:pPr>
      <w:bookmarkStart w:id="171" w:name="_Toc31725503"/>
      <w:r w:rsidRPr="00EC0028">
        <w:rPr>
          <w:color w:val="auto"/>
        </w:rPr>
        <w:t>6.9.4</w:t>
      </w:r>
      <w:r w:rsidR="002A223E" w:rsidRPr="00EC0028">
        <w:rPr>
          <w:color w:val="auto"/>
        </w:rPr>
        <w:tab/>
      </w:r>
      <w:r w:rsidR="004C70E0" w:rsidRPr="00EC0028">
        <w:rPr>
          <w:color w:val="auto"/>
        </w:rPr>
        <w:t>Complex attacks</w:t>
      </w:r>
      <w:bookmarkEnd w:id="171"/>
      <w:r w:rsidR="004C70E0" w:rsidRPr="00EC0028">
        <w:rPr>
          <w:color w:val="auto"/>
        </w:rPr>
        <w:t xml:space="preserve"> </w:t>
      </w:r>
    </w:p>
    <w:p w14:paraId="34DFDEE9" w14:textId="77777777" w:rsidR="004C70E0" w:rsidRPr="00EC0028" w:rsidRDefault="004C70E0" w:rsidP="002A223E">
      <w:r w:rsidRPr="00EC0028">
        <w:t xml:space="preserve">The attacks mentioned above are the simple ones. There are more complex operations that a sophisticated intruder can try, often with lurid names that can confuse and befuddle: </w:t>
      </w:r>
      <w:r w:rsidRPr="00EC0028">
        <w:rPr>
          <w:i/>
          <w:iCs/>
        </w:rPr>
        <w:t>table linkage</w:t>
      </w:r>
      <w:r w:rsidRPr="00EC0028">
        <w:t xml:space="preserve">, </w:t>
      </w:r>
      <w:r w:rsidRPr="00EC0028">
        <w:rPr>
          <w:i/>
          <w:iCs/>
        </w:rPr>
        <w:t>mashing attacks, fishing attacks,</w:t>
      </w:r>
      <w:r w:rsidRPr="00EC0028">
        <w:t xml:space="preserve"> </w:t>
      </w:r>
      <w:r w:rsidRPr="00EC0028">
        <w:rPr>
          <w:i/>
          <w:iCs/>
        </w:rPr>
        <w:t xml:space="preserve">reverse fishing attacks </w:t>
      </w:r>
      <w:r w:rsidRPr="00EC0028">
        <w:t xml:space="preserve">and so forth. All of these involve bringing together multiple data sources. In practice if one covers the simple attacks, in the way described above then the complex ones also become more difficult to execute. However, we have taken account that in releasing multiple data products from the same personal data source into the same environment there could be an increased risk.  To mitigate this we do not release microdata samples and aggregate whole population from the same underlying dataset. </w:t>
      </w:r>
    </w:p>
    <w:p w14:paraId="0B777221" w14:textId="77777777" w:rsidR="004C70E0" w:rsidRPr="00EC0028" w:rsidRDefault="004C70E0" w:rsidP="002A223E">
      <w:r w:rsidRPr="00EC0028">
        <w:t xml:space="preserve">Fishing attacks should not be confused with Phishing. Phishing is fraudulently obtaining personal authentication information (usually passwords) by pretending to be a third party (often a bank). PTUK does not process this type of data. A fishing attack on the other hand is the identification of an unusual record in a dataset and then attempting to find the corresponding entity in the world. </w:t>
      </w:r>
    </w:p>
    <w:p w14:paraId="00621B88" w14:textId="77777777" w:rsidR="004C70E0" w:rsidRPr="00EC0028" w:rsidRDefault="004C70E0" w:rsidP="002A223E">
      <w:r w:rsidRPr="00EC0028">
        <w:t>To reiterate</w:t>
      </w:r>
      <w:r w:rsidR="008F2178" w:rsidRPr="00EC0028">
        <w:t xml:space="preserve">, we and </w:t>
      </w:r>
      <w:r w:rsidRPr="00EC0028">
        <w:t>PTUK tak</w:t>
      </w:r>
      <w:r w:rsidR="008F2178" w:rsidRPr="00EC0028">
        <w:t>e</w:t>
      </w:r>
      <w:r w:rsidRPr="00EC0028">
        <w:t xml:space="preserve"> care, mostly through the extent of aggregation, </w:t>
      </w:r>
      <w:r w:rsidR="002A223E" w:rsidRPr="00EC0028">
        <w:t>when</w:t>
      </w:r>
      <w:r w:rsidRPr="00EC0028">
        <w:t xml:space="preserve"> considering releasing multiple data products from the same data source.</w:t>
      </w:r>
    </w:p>
    <w:p w14:paraId="4EC6E515" w14:textId="77777777" w:rsidR="00903717" w:rsidRPr="00EC0028" w:rsidRDefault="00903717" w:rsidP="00903717">
      <w:pPr>
        <w:pStyle w:val="Heading2"/>
        <w:rPr>
          <w:color w:val="auto"/>
        </w:rPr>
      </w:pPr>
      <w:bookmarkStart w:id="172" w:name="_Toc31725504"/>
      <w:r w:rsidRPr="00EC0028">
        <w:rPr>
          <w:color w:val="auto"/>
        </w:rPr>
        <w:t>6.1</w:t>
      </w:r>
      <w:r w:rsidR="008F2178" w:rsidRPr="00EC0028">
        <w:rPr>
          <w:color w:val="auto"/>
        </w:rPr>
        <w:t>0</w:t>
      </w:r>
      <w:r w:rsidRPr="00EC0028">
        <w:rPr>
          <w:color w:val="auto"/>
        </w:rPr>
        <w:tab/>
        <w:t>Types of formal disclosure risk assessment</w:t>
      </w:r>
      <w:bookmarkEnd w:id="172"/>
      <w:r w:rsidRPr="00EC0028">
        <w:rPr>
          <w:color w:val="auto"/>
        </w:rPr>
        <w:t xml:space="preserve"> </w:t>
      </w:r>
    </w:p>
    <w:p w14:paraId="3F4F24B5" w14:textId="77777777" w:rsidR="00903717" w:rsidRPr="00EC0028" w:rsidRDefault="00903717" w:rsidP="008F2178">
      <w:pPr>
        <w:rPr>
          <w:rFonts w:cs="Palatino Linotype"/>
        </w:rPr>
      </w:pPr>
      <w:r w:rsidRPr="00EC0028">
        <w:t xml:space="preserve">Broadly speaking there are two types of disclosure risk assessment: Data Analytical Risk Assessment </w:t>
      </w:r>
      <w:r w:rsidR="008F2178" w:rsidRPr="00EC0028">
        <w:t xml:space="preserve">(DARA) </w:t>
      </w:r>
      <w:r w:rsidRPr="00EC0028">
        <w:t xml:space="preserve">and penetration testing. The two approaches have complementary advantages and disadvantages. </w:t>
      </w:r>
      <w:r w:rsidR="008F2178" w:rsidRPr="00EC0028">
        <w:t xml:space="preserve"> </w:t>
      </w:r>
      <w:r w:rsidRPr="00EC0028">
        <w:rPr>
          <w:rFonts w:cs="Palatino Linotype"/>
        </w:rPr>
        <w:t xml:space="preserve">PTUK considers that </w:t>
      </w:r>
      <w:r w:rsidR="008F2178" w:rsidRPr="00EC0028">
        <w:rPr>
          <w:rFonts w:cs="Palatino Linotype"/>
        </w:rPr>
        <w:t>the DARA approach is not practical so w</w:t>
      </w:r>
      <w:r w:rsidRPr="00EC0028">
        <w:rPr>
          <w:rFonts w:cs="Palatino Linotype"/>
        </w:rPr>
        <w:t>e have chosen the penetration test method.</w:t>
      </w:r>
    </w:p>
    <w:p w14:paraId="5A3FFFF4" w14:textId="77777777" w:rsidR="00903717" w:rsidRPr="00EC0028" w:rsidRDefault="00903717" w:rsidP="00903717">
      <w:pPr>
        <w:autoSpaceDE w:val="0"/>
        <w:autoSpaceDN w:val="0"/>
        <w:adjustRightInd w:val="0"/>
        <w:spacing w:after="0"/>
        <w:rPr>
          <w:rFonts w:cs="Palatino Linotype"/>
        </w:rPr>
      </w:pPr>
      <w:r w:rsidRPr="00EC0028">
        <w:rPr>
          <w:rFonts w:cs="Palatino Linotype"/>
        </w:rPr>
        <w:t xml:space="preserve">There are three core advantages of intruder testing as a risk assessment method compared to DARA approaches: </w:t>
      </w:r>
    </w:p>
    <w:p w14:paraId="644B296D" w14:textId="77777777" w:rsidR="00903717" w:rsidRPr="00EC0028" w:rsidRDefault="00903717" w:rsidP="00903717">
      <w:pPr>
        <w:autoSpaceDE w:val="0"/>
        <w:autoSpaceDN w:val="0"/>
        <w:adjustRightInd w:val="0"/>
        <w:spacing w:after="0"/>
        <w:rPr>
          <w:rFonts w:cs="Palatino Linotype"/>
        </w:rPr>
      </w:pPr>
    </w:p>
    <w:p w14:paraId="3281291E" w14:textId="77777777" w:rsidR="00903717" w:rsidRPr="00EC0028" w:rsidRDefault="00903717" w:rsidP="00903717">
      <w:pPr>
        <w:autoSpaceDE w:val="0"/>
        <w:autoSpaceDN w:val="0"/>
        <w:adjustRightInd w:val="0"/>
        <w:spacing w:after="98"/>
        <w:rPr>
          <w:rFonts w:cs="Palatino Linotype"/>
        </w:rPr>
      </w:pPr>
      <w:r w:rsidRPr="00EC0028">
        <w:rPr>
          <w:rFonts w:cs="Palatino Linotype"/>
        </w:rPr>
        <w:lastRenderedPageBreak/>
        <w:t xml:space="preserve">1. It mimics more precisely what a motivated intruder could do. </w:t>
      </w:r>
    </w:p>
    <w:p w14:paraId="20133AAB" w14:textId="77777777" w:rsidR="00903717" w:rsidRPr="00EC0028" w:rsidRDefault="00903717" w:rsidP="00903717">
      <w:pPr>
        <w:autoSpaceDE w:val="0"/>
        <w:autoSpaceDN w:val="0"/>
        <w:adjustRightInd w:val="0"/>
        <w:spacing w:after="98"/>
        <w:rPr>
          <w:rFonts w:cs="Palatino Linotype"/>
        </w:rPr>
      </w:pPr>
      <w:r w:rsidRPr="00EC0028">
        <w:rPr>
          <w:rFonts w:cs="Palatino Linotype"/>
        </w:rPr>
        <w:t xml:space="preserve">2. It will explicitly take account of data divergence. </w:t>
      </w:r>
    </w:p>
    <w:p w14:paraId="1CBE72A3" w14:textId="77777777" w:rsidR="00903717" w:rsidRPr="00EC0028" w:rsidRDefault="00903717" w:rsidP="00903717">
      <w:pPr>
        <w:autoSpaceDE w:val="0"/>
        <w:autoSpaceDN w:val="0"/>
        <w:adjustRightInd w:val="0"/>
        <w:spacing w:after="0"/>
        <w:rPr>
          <w:rFonts w:cs="Palatino Linotype"/>
        </w:rPr>
      </w:pPr>
      <w:r w:rsidRPr="00EC0028">
        <w:rPr>
          <w:rFonts w:cs="Palatino Linotype"/>
        </w:rPr>
        <w:t xml:space="preserve">3. It is based on real data gathering and real external data. </w:t>
      </w:r>
    </w:p>
    <w:p w14:paraId="514099C0" w14:textId="77777777" w:rsidR="00903717" w:rsidRPr="00EC0028" w:rsidRDefault="00903717" w:rsidP="00903717">
      <w:pPr>
        <w:autoSpaceDE w:val="0"/>
        <w:autoSpaceDN w:val="0"/>
        <w:adjustRightInd w:val="0"/>
        <w:spacing w:after="0"/>
        <w:rPr>
          <w:rFonts w:cs="Palatino Linotype"/>
        </w:rPr>
      </w:pPr>
    </w:p>
    <w:p w14:paraId="36573FFB" w14:textId="77777777" w:rsidR="00903717" w:rsidRPr="00EC0028" w:rsidRDefault="00903717" w:rsidP="00903717">
      <w:pPr>
        <w:pStyle w:val="Default"/>
        <w:rPr>
          <w:rFonts w:ascii="Candara" w:hAnsi="Candara" w:cs="Calibri"/>
          <w:color w:val="auto"/>
          <w:sz w:val="22"/>
          <w:szCs w:val="22"/>
        </w:rPr>
      </w:pPr>
      <w:r w:rsidRPr="00EC0028">
        <w:rPr>
          <w:rFonts w:ascii="Candara" w:hAnsi="Candara"/>
          <w:color w:val="auto"/>
          <w:sz w:val="22"/>
          <w:szCs w:val="22"/>
        </w:rPr>
        <w:t xml:space="preserve">In other words it is </w:t>
      </w:r>
      <w:r w:rsidRPr="00EC0028">
        <w:rPr>
          <w:rFonts w:ascii="Candara" w:hAnsi="Candara"/>
          <w:i/>
          <w:iCs/>
          <w:color w:val="auto"/>
          <w:sz w:val="22"/>
          <w:szCs w:val="22"/>
        </w:rPr>
        <w:t>grounded</w:t>
      </w:r>
      <w:r w:rsidRPr="00EC0028">
        <w:rPr>
          <w:rFonts w:ascii="Candara" w:hAnsi="Candara"/>
          <w:color w:val="auto"/>
          <w:sz w:val="22"/>
          <w:szCs w:val="22"/>
        </w:rPr>
        <w:t xml:space="preserve">. Against this, we recognise that it has one important disadvantage: it will be tied very tightly to one particular exercise and therefore does not necessarily </w:t>
      </w:r>
    </w:p>
    <w:p w14:paraId="4C3E42DF" w14:textId="77777777" w:rsidR="00903717" w:rsidRPr="00EC0028" w:rsidRDefault="00903717" w:rsidP="00903717">
      <w:pPr>
        <w:rPr>
          <w:rFonts w:cs="Palatino Linotype"/>
        </w:rPr>
      </w:pPr>
      <w:r w:rsidRPr="00EC0028">
        <w:rPr>
          <w:rFonts w:cs="Palatino Linotype"/>
        </w:rPr>
        <w:t xml:space="preserve">represent all of the things that could happen. This disadvantage is the flip-side of its advantages and indeed is an issue with all testing regimes: one trades off </w:t>
      </w:r>
      <w:proofErr w:type="spellStart"/>
      <w:r w:rsidRPr="00EC0028">
        <w:rPr>
          <w:rFonts w:cs="Palatino Linotype"/>
        </w:rPr>
        <w:t>groundedness</w:t>
      </w:r>
      <w:proofErr w:type="spellEnd"/>
      <w:r w:rsidRPr="00EC0028">
        <w:rPr>
          <w:rFonts w:cs="Palatino Linotype"/>
        </w:rPr>
        <w:t xml:space="preserve"> against generality.  </w:t>
      </w:r>
    </w:p>
    <w:p w14:paraId="0B9831D1" w14:textId="77777777" w:rsidR="00161A07" w:rsidRPr="00EC0028" w:rsidRDefault="006B28D5" w:rsidP="006B28D5">
      <w:pPr>
        <w:pStyle w:val="Heading2"/>
        <w:rPr>
          <w:color w:val="auto"/>
        </w:rPr>
      </w:pPr>
      <w:bookmarkStart w:id="173" w:name="_Toc31725505"/>
      <w:r w:rsidRPr="00EC0028">
        <w:rPr>
          <w:color w:val="auto"/>
        </w:rPr>
        <w:t>6.1</w:t>
      </w:r>
      <w:r w:rsidR="008F2178" w:rsidRPr="00EC0028">
        <w:rPr>
          <w:color w:val="auto"/>
        </w:rPr>
        <w:t>1</w:t>
      </w:r>
      <w:r w:rsidRPr="00EC0028">
        <w:rPr>
          <w:color w:val="auto"/>
        </w:rPr>
        <w:t xml:space="preserve"> </w:t>
      </w:r>
      <w:r w:rsidRPr="00EC0028">
        <w:rPr>
          <w:color w:val="auto"/>
        </w:rPr>
        <w:tab/>
        <w:t>Data sharing procedures</w:t>
      </w:r>
      <w:bookmarkEnd w:id="173"/>
    </w:p>
    <w:p w14:paraId="68BBD95E" w14:textId="77777777" w:rsidR="006B28D5" w:rsidRPr="00EC0028" w:rsidRDefault="008F2178" w:rsidP="00DF6419">
      <w:r w:rsidRPr="00EC0028">
        <w:t xml:space="preserve">Our </w:t>
      </w:r>
      <w:r w:rsidR="006B28D5" w:rsidRPr="00EC0028">
        <w:t xml:space="preserve">overall objective, in applying the framework </w:t>
      </w:r>
      <w:r w:rsidRPr="00EC0028">
        <w:t xml:space="preserve">is to </w:t>
      </w:r>
      <w:r w:rsidR="006B28D5" w:rsidRPr="00EC0028">
        <w:t xml:space="preserve">disseminate </w:t>
      </w:r>
      <w:r w:rsidR="006B28D5" w:rsidRPr="00EC0028">
        <w:rPr>
          <w:i/>
          <w:iCs/>
        </w:rPr>
        <w:t>safe useful data</w:t>
      </w:r>
      <w:r w:rsidR="006B28D5" w:rsidRPr="00EC0028">
        <w:t>.</w:t>
      </w:r>
    </w:p>
    <w:p w14:paraId="098EDF11" w14:textId="77777777" w:rsidR="006B28D5" w:rsidRPr="00EC0028" w:rsidRDefault="008F2178" w:rsidP="006B28D5">
      <w:pPr>
        <w:pStyle w:val="Heading3"/>
        <w:rPr>
          <w:color w:val="auto"/>
        </w:rPr>
      </w:pPr>
      <w:bookmarkStart w:id="174" w:name="_Toc31725506"/>
      <w:r w:rsidRPr="00EC0028">
        <w:rPr>
          <w:color w:val="auto"/>
        </w:rPr>
        <w:t>6.11</w:t>
      </w:r>
      <w:r w:rsidR="006B28D5" w:rsidRPr="00EC0028">
        <w:rPr>
          <w:color w:val="auto"/>
        </w:rPr>
        <w:t>.1</w:t>
      </w:r>
      <w:r w:rsidR="006B28D5" w:rsidRPr="00EC0028">
        <w:rPr>
          <w:color w:val="auto"/>
        </w:rPr>
        <w:tab/>
        <w:t>Data Sharing Agreements</w:t>
      </w:r>
      <w:bookmarkEnd w:id="174"/>
    </w:p>
    <w:p w14:paraId="49104294" w14:textId="77777777" w:rsidR="006B28D5" w:rsidRPr="00EC0028" w:rsidRDefault="008F2178" w:rsidP="006B28D5">
      <w:r w:rsidRPr="00EC0028">
        <w:t>We will prepare</w:t>
      </w:r>
      <w:r w:rsidR="006B28D5" w:rsidRPr="00EC0028">
        <w:t xml:space="preserve"> data sharing agreements, for each case as required, setting out a common set of rules to be adopted by the organisations/persons  involved in the share.  Our framework is illustrated by two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044"/>
        <w:gridCol w:w="3041"/>
      </w:tblGrid>
      <w:tr w:rsidR="00EC0028" w:rsidRPr="00EC0028" w14:paraId="37E9B0A9" w14:textId="77777777" w:rsidTr="00EC0028">
        <w:tc>
          <w:tcPr>
            <w:tcW w:w="3008" w:type="dxa"/>
            <w:shd w:val="clear" w:color="auto" w:fill="F2F2F2" w:themeFill="background1" w:themeFillShade="F2"/>
            <w:vAlign w:val="center"/>
          </w:tcPr>
          <w:p w14:paraId="0FD6F279" w14:textId="77777777" w:rsidR="006B28D5" w:rsidRPr="00EC0028" w:rsidRDefault="006B28D5" w:rsidP="00B969FA">
            <w:pPr>
              <w:jc w:val="center"/>
              <w:rPr>
                <w:b/>
              </w:rPr>
            </w:pPr>
            <w:r w:rsidRPr="00EC0028">
              <w:rPr>
                <w:b/>
              </w:rPr>
              <w:t>Factor</w:t>
            </w:r>
          </w:p>
        </w:tc>
        <w:tc>
          <w:tcPr>
            <w:tcW w:w="6234" w:type="dxa"/>
            <w:gridSpan w:val="2"/>
            <w:shd w:val="clear" w:color="auto" w:fill="F2F2F2" w:themeFill="background1" w:themeFillShade="F2"/>
            <w:vAlign w:val="center"/>
          </w:tcPr>
          <w:p w14:paraId="4420C31B" w14:textId="77777777" w:rsidR="006B28D5" w:rsidRPr="00EC0028" w:rsidRDefault="006B28D5" w:rsidP="00B969FA">
            <w:pPr>
              <w:jc w:val="center"/>
              <w:rPr>
                <w:b/>
              </w:rPr>
            </w:pPr>
            <w:r w:rsidRPr="00EC0028">
              <w:rPr>
                <w:b/>
              </w:rPr>
              <w:t>Organisations/persons (recipients)</w:t>
            </w:r>
          </w:p>
        </w:tc>
      </w:tr>
      <w:tr w:rsidR="00EC0028" w:rsidRPr="00EC0028" w14:paraId="2447812F" w14:textId="77777777" w:rsidTr="00EC0028">
        <w:tc>
          <w:tcPr>
            <w:tcW w:w="3008" w:type="dxa"/>
            <w:vAlign w:val="center"/>
          </w:tcPr>
          <w:p w14:paraId="1B2B12AC" w14:textId="77777777" w:rsidR="006B28D5" w:rsidRPr="00EC0028" w:rsidRDefault="006B28D5" w:rsidP="00B969FA">
            <w:pPr>
              <w:jc w:val="center"/>
              <w:rPr>
                <w:b/>
              </w:rPr>
            </w:pPr>
          </w:p>
        </w:tc>
        <w:tc>
          <w:tcPr>
            <w:tcW w:w="3117" w:type="dxa"/>
            <w:vAlign w:val="center"/>
          </w:tcPr>
          <w:p w14:paraId="5E780AB4" w14:textId="77777777" w:rsidR="006B28D5" w:rsidRPr="00EC0028" w:rsidRDefault="008F2178" w:rsidP="00B969FA">
            <w:pPr>
              <w:jc w:val="center"/>
              <w:rPr>
                <w:b/>
              </w:rPr>
            </w:pPr>
            <w:r w:rsidRPr="00EC0028">
              <w:rPr>
                <w:b/>
              </w:rPr>
              <w:t>PTUK</w:t>
            </w:r>
          </w:p>
        </w:tc>
        <w:tc>
          <w:tcPr>
            <w:tcW w:w="3117" w:type="dxa"/>
            <w:vAlign w:val="center"/>
          </w:tcPr>
          <w:p w14:paraId="3E3F7A66" w14:textId="77777777" w:rsidR="006B28D5" w:rsidRPr="00EC0028" w:rsidRDefault="008F2178" w:rsidP="008F2178">
            <w:pPr>
              <w:jc w:val="center"/>
              <w:rPr>
                <w:b/>
              </w:rPr>
            </w:pPr>
            <w:r w:rsidRPr="00EC0028">
              <w:rPr>
                <w:b/>
              </w:rPr>
              <w:t>A university student</w:t>
            </w:r>
            <w:r w:rsidR="006B28D5" w:rsidRPr="00EC0028">
              <w:rPr>
                <w:b/>
              </w:rPr>
              <w:t xml:space="preserve"> undertaking research</w:t>
            </w:r>
          </w:p>
        </w:tc>
      </w:tr>
      <w:tr w:rsidR="00EC0028" w:rsidRPr="00EC0028" w14:paraId="44DCD92C" w14:textId="77777777" w:rsidTr="00EC0028">
        <w:tc>
          <w:tcPr>
            <w:tcW w:w="3008" w:type="dxa"/>
            <w:vAlign w:val="center"/>
          </w:tcPr>
          <w:p w14:paraId="6633B1A7" w14:textId="77777777" w:rsidR="006B28D5" w:rsidRPr="00EC0028" w:rsidRDefault="006B28D5" w:rsidP="00B969FA">
            <w:r w:rsidRPr="00EC0028">
              <w:t>Data situation</w:t>
            </w:r>
          </w:p>
        </w:tc>
        <w:tc>
          <w:tcPr>
            <w:tcW w:w="3117" w:type="dxa"/>
            <w:vAlign w:val="center"/>
          </w:tcPr>
          <w:p w14:paraId="68333BBE" w14:textId="77777777" w:rsidR="006B28D5" w:rsidRPr="00EC0028" w:rsidRDefault="006B28D5" w:rsidP="00B969FA">
            <w:r w:rsidRPr="00EC0028">
              <w:rPr>
                <w:rFonts w:cs="Palatino Linotype"/>
              </w:rPr>
              <w:t>Simple share with secondary controlled release. 4 environments</w:t>
            </w:r>
          </w:p>
        </w:tc>
        <w:tc>
          <w:tcPr>
            <w:tcW w:w="3117" w:type="dxa"/>
            <w:vAlign w:val="center"/>
          </w:tcPr>
          <w:p w14:paraId="1087CD54" w14:textId="77777777" w:rsidR="006B28D5" w:rsidRPr="00EC0028" w:rsidRDefault="006B28D5" w:rsidP="00B969FA">
            <w:r w:rsidRPr="00EC0028">
              <w:rPr>
                <w:rFonts w:cs="Palatino Linotype"/>
              </w:rPr>
              <w:t>Simple share with secondary controlled release. 3 or 4 environments</w:t>
            </w:r>
          </w:p>
        </w:tc>
      </w:tr>
      <w:tr w:rsidR="00EC0028" w:rsidRPr="00EC0028" w14:paraId="03BCB74B" w14:textId="77777777" w:rsidTr="00EC0028">
        <w:tc>
          <w:tcPr>
            <w:tcW w:w="3008" w:type="dxa"/>
            <w:vAlign w:val="center"/>
          </w:tcPr>
          <w:p w14:paraId="678435AA" w14:textId="77777777" w:rsidR="006B28D5" w:rsidRPr="00EC0028" w:rsidRDefault="006B28D5" w:rsidP="00B969FA">
            <w:r w:rsidRPr="00EC0028">
              <w:t>Purpose(s) of the share</w:t>
            </w:r>
          </w:p>
        </w:tc>
        <w:tc>
          <w:tcPr>
            <w:tcW w:w="3117" w:type="dxa"/>
            <w:vAlign w:val="center"/>
          </w:tcPr>
          <w:p w14:paraId="560B9BF0" w14:textId="77777777" w:rsidR="006B28D5" w:rsidRPr="00EC0028" w:rsidRDefault="008F2178" w:rsidP="008F2178">
            <w:r w:rsidRPr="00EC0028">
              <w:t>Q</w:t>
            </w:r>
            <w:r w:rsidR="006B28D5" w:rsidRPr="00EC0028">
              <w:t xml:space="preserve">uality assurance </w:t>
            </w:r>
            <w:r w:rsidRPr="00EC0028">
              <w:t>and audit of registrants’ work. Service evaluation at a national level.</w:t>
            </w:r>
            <w:r w:rsidR="006B28D5" w:rsidRPr="00EC0028">
              <w:t xml:space="preserve">  </w:t>
            </w:r>
          </w:p>
        </w:tc>
        <w:tc>
          <w:tcPr>
            <w:tcW w:w="3117" w:type="dxa"/>
            <w:vAlign w:val="center"/>
          </w:tcPr>
          <w:p w14:paraId="166A3695" w14:textId="77777777" w:rsidR="006B28D5" w:rsidRPr="00EC0028" w:rsidRDefault="006B28D5" w:rsidP="00B969FA">
            <w:r w:rsidRPr="00EC0028">
              <w:t>Data to be included, as part of an MA dissertation</w:t>
            </w:r>
          </w:p>
        </w:tc>
      </w:tr>
      <w:tr w:rsidR="00EC0028" w:rsidRPr="00EC0028" w14:paraId="095C8DD8" w14:textId="77777777" w:rsidTr="00EC0028">
        <w:tc>
          <w:tcPr>
            <w:tcW w:w="3008" w:type="dxa"/>
            <w:vAlign w:val="center"/>
          </w:tcPr>
          <w:p w14:paraId="79D05E75" w14:textId="77777777" w:rsidR="006B28D5" w:rsidRPr="00EC0028" w:rsidRDefault="006B28D5" w:rsidP="00B969FA">
            <w:r w:rsidRPr="00EC0028">
              <w:t>Recipients of the share and the circumstances in which they will have access and the model used</w:t>
            </w:r>
          </w:p>
        </w:tc>
        <w:tc>
          <w:tcPr>
            <w:tcW w:w="3117" w:type="dxa"/>
            <w:vAlign w:val="center"/>
          </w:tcPr>
          <w:p w14:paraId="49C4A0C5" w14:textId="77777777" w:rsidR="006B28D5" w:rsidRPr="00EC0028" w:rsidRDefault="00D10E09" w:rsidP="00B969FA">
            <w:r w:rsidRPr="00EC0028">
              <w:t xml:space="preserve">Professional Standards Authority; British Council for Therapeutic Interventions With Children; PTUK/PTI registrants; professional journals and magazines.  All </w:t>
            </w:r>
            <w:r w:rsidR="003E498D" w:rsidRPr="00EC0028">
              <w:t xml:space="preserve">data sets are </w:t>
            </w:r>
            <w:r w:rsidRPr="00EC0028">
              <w:t xml:space="preserve">aggregated </w:t>
            </w:r>
            <w:r w:rsidR="003E498D" w:rsidRPr="00EC0028">
              <w:t>and anonymised.</w:t>
            </w:r>
            <w:r w:rsidRPr="00EC0028">
              <w:t xml:space="preserve"> </w:t>
            </w:r>
            <w:r w:rsidR="003E498D" w:rsidRPr="00EC0028">
              <w:t xml:space="preserve">Case studies are </w:t>
            </w:r>
            <w:r w:rsidR="003E498D" w:rsidRPr="00EC0028">
              <w:rPr>
                <w:rFonts w:cs="Arial"/>
              </w:rPr>
              <w:t>p</w:t>
            </w:r>
            <w:r w:rsidR="003E498D" w:rsidRPr="00EC0028">
              <w:t>seudonymised.</w:t>
            </w:r>
          </w:p>
          <w:p w14:paraId="17587F8F" w14:textId="77777777" w:rsidR="006B28D5" w:rsidRPr="00EC0028" w:rsidRDefault="006B28D5" w:rsidP="00B969FA">
            <w:r w:rsidRPr="00EC0028">
              <w:t>Model 2: Pluralistic control</w:t>
            </w:r>
          </w:p>
        </w:tc>
        <w:tc>
          <w:tcPr>
            <w:tcW w:w="3117" w:type="dxa"/>
            <w:vAlign w:val="center"/>
          </w:tcPr>
          <w:p w14:paraId="39224A32" w14:textId="77777777" w:rsidR="006B28D5" w:rsidRPr="00EC0028" w:rsidRDefault="003E498D" w:rsidP="00B969FA">
            <w:r w:rsidRPr="00EC0028">
              <w:t>University staff and recipients of dissertation.</w:t>
            </w:r>
          </w:p>
          <w:p w14:paraId="7385314F" w14:textId="77777777" w:rsidR="003E498D" w:rsidRPr="00EC0028" w:rsidRDefault="003E498D" w:rsidP="00B969FA">
            <w:r w:rsidRPr="00EC0028">
              <w:t xml:space="preserve">All data sets are aggregated and anonymised. Case studies </w:t>
            </w:r>
            <w:r w:rsidRPr="00EC0028">
              <w:rPr>
                <w:rFonts w:cs="Arial"/>
              </w:rPr>
              <w:t>p</w:t>
            </w:r>
            <w:r w:rsidRPr="00EC0028">
              <w:t>seudonymised</w:t>
            </w:r>
          </w:p>
          <w:p w14:paraId="57C19909" w14:textId="77777777" w:rsidR="006B28D5" w:rsidRPr="00EC0028" w:rsidRDefault="006B28D5" w:rsidP="00B969FA">
            <w:pPr>
              <w:autoSpaceDE w:val="0"/>
              <w:autoSpaceDN w:val="0"/>
              <w:adjustRightInd w:val="0"/>
              <w:rPr>
                <w:rFonts w:cs="Palatino Linotype"/>
              </w:rPr>
            </w:pPr>
            <w:r w:rsidRPr="00EC0028">
              <w:rPr>
                <w:rFonts w:cs="Palatino Linotype"/>
              </w:rPr>
              <w:t xml:space="preserve">Model 1: Single controller </w:t>
            </w:r>
          </w:p>
          <w:p w14:paraId="3918D97E" w14:textId="77777777" w:rsidR="006B28D5" w:rsidRPr="00EC0028" w:rsidRDefault="006B28D5" w:rsidP="00B969FA"/>
        </w:tc>
      </w:tr>
      <w:tr w:rsidR="00EC0028" w:rsidRPr="00EC0028" w14:paraId="28E89BBF" w14:textId="77777777" w:rsidTr="00EC0028">
        <w:tc>
          <w:tcPr>
            <w:tcW w:w="3008" w:type="dxa"/>
            <w:vAlign w:val="center"/>
          </w:tcPr>
          <w:p w14:paraId="3EBA4D7E" w14:textId="77777777" w:rsidR="006B28D5" w:rsidRPr="00EC0028" w:rsidRDefault="006B28D5" w:rsidP="00B969FA">
            <w:r w:rsidRPr="00EC0028">
              <w:t>Data to be shared</w:t>
            </w:r>
          </w:p>
        </w:tc>
        <w:tc>
          <w:tcPr>
            <w:tcW w:w="3117" w:type="dxa"/>
            <w:vAlign w:val="center"/>
          </w:tcPr>
          <w:p w14:paraId="0C3BB331" w14:textId="77777777" w:rsidR="00931583" w:rsidRPr="00EC0028" w:rsidRDefault="00931583" w:rsidP="00385E28">
            <w:pPr>
              <w:spacing w:after="80"/>
            </w:pPr>
            <w:r w:rsidRPr="00EC0028">
              <w:t>Anonymised client attributes</w:t>
            </w:r>
          </w:p>
          <w:p w14:paraId="69561F29" w14:textId="77777777" w:rsidR="00385E28" w:rsidRPr="00EC0028" w:rsidRDefault="00385E28" w:rsidP="00385E28">
            <w:pPr>
              <w:spacing w:after="80"/>
            </w:pPr>
            <w:r w:rsidRPr="00EC0028">
              <w:t>Anonymised location of therapy</w:t>
            </w:r>
          </w:p>
          <w:p w14:paraId="27F66939" w14:textId="77777777" w:rsidR="00385E28" w:rsidRPr="00EC0028" w:rsidRDefault="00385E28" w:rsidP="00385E28">
            <w:pPr>
              <w:spacing w:after="80"/>
            </w:pPr>
            <w:r w:rsidRPr="00EC0028">
              <w:t>Therapy session data</w:t>
            </w:r>
          </w:p>
          <w:p w14:paraId="332F76D1" w14:textId="77777777" w:rsidR="00385E28" w:rsidRPr="00EC0028" w:rsidRDefault="00385E28" w:rsidP="00385E28">
            <w:pPr>
              <w:spacing w:after="80"/>
            </w:pPr>
            <w:r w:rsidRPr="00EC0028">
              <w:t>Psychometric and other measures of pre and post therapy scores</w:t>
            </w:r>
          </w:p>
          <w:p w14:paraId="3EEDF1DD" w14:textId="77777777" w:rsidR="00385E28" w:rsidRPr="00EC0028" w:rsidRDefault="00385E28" w:rsidP="00385E28">
            <w:pPr>
              <w:spacing w:after="80"/>
            </w:pPr>
            <w:r w:rsidRPr="00EC0028">
              <w:t>Clinical supervision data</w:t>
            </w:r>
          </w:p>
          <w:p w14:paraId="49647F21" w14:textId="77777777" w:rsidR="006B28D5" w:rsidRPr="00EC0028" w:rsidRDefault="00385E28" w:rsidP="00385E28">
            <w:pPr>
              <w:spacing w:after="80"/>
            </w:pPr>
            <w:r w:rsidRPr="00EC0028">
              <w:lastRenderedPageBreak/>
              <w:t>Therapist’s CPD plan and activities</w:t>
            </w:r>
            <w:r w:rsidR="006B28D5" w:rsidRPr="00EC0028">
              <w:t xml:space="preserve"> </w:t>
            </w:r>
          </w:p>
        </w:tc>
        <w:tc>
          <w:tcPr>
            <w:tcW w:w="3117" w:type="dxa"/>
            <w:vAlign w:val="center"/>
          </w:tcPr>
          <w:p w14:paraId="2F6DF8A5" w14:textId="77777777" w:rsidR="006B28D5" w:rsidRPr="00EC0028" w:rsidRDefault="006B28D5" w:rsidP="00B969FA">
            <w:r w:rsidRPr="00EC0028">
              <w:lastRenderedPageBreak/>
              <w:t xml:space="preserve">Clinical data </w:t>
            </w:r>
            <w:r w:rsidR="00385E28" w:rsidRPr="00EC0028">
              <w:t>related to topic</w:t>
            </w:r>
          </w:p>
        </w:tc>
      </w:tr>
      <w:tr w:rsidR="00EC0028" w:rsidRPr="00EC0028" w14:paraId="74F9FDEC" w14:textId="77777777" w:rsidTr="00EC0028">
        <w:tc>
          <w:tcPr>
            <w:tcW w:w="3008" w:type="dxa"/>
            <w:vAlign w:val="center"/>
          </w:tcPr>
          <w:p w14:paraId="7EABC500" w14:textId="77777777" w:rsidR="006B28D5" w:rsidRPr="00EC0028" w:rsidRDefault="006B28D5" w:rsidP="00B969FA">
            <w:r w:rsidRPr="00EC0028">
              <w:t>Data security</w:t>
            </w:r>
          </w:p>
        </w:tc>
        <w:tc>
          <w:tcPr>
            <w:tcW w:w="3117" w:type="dxa"/>
            <w:vAlign w:val="center"/>
          </w:tcPr>
          <w:p w14:paraId="1EB1904E" w14:textId="77777777" w:rsidR="006B28D5" w:rsidRPr="00EC0028" w:rsidRDefault="006B28D5" w:rsidP="00B969FA">
            <w:r w:rsidRPr="00EC0028">
              <w:t>Clinical outcomes (client IDs anonymised)</w:t>
            </w:r>
          </w:p>
          <w:p w14:paraId="1CF9CB31" w14:textId="77777777" w:rsidR="006B28D5" w:rsidRPr="00EC0028" w:rsidRDefault="006B28D5" w:rsidP="00385E28">
            <w:r w:rsidRPr="00EC0028">
              <w:t xml:space="preserve">All data kept in secure </w:t>
            </w:r>
            <w:r w:rsidR="00385E28" w:rsidRPr="00EC0028">
              <w:t xml:space="preserve">IT </w:t>
            </w:r>
            <w:r w:rsidRPr="00EC0028">
              <w:t>systems</w:t>
            </w:r>
          </w:p>
        </w:tc>
        <w:tc>
          <w:tcPr>
            <w:tcW w:w="3117" w:type="dxa"/>
            <w:vAlign w:val="center"/>
          </w:tcPr>
          <w:p w14:paraId="35F4DBE3" w14:textId="77777777" w:rsidR="006B28D5" w:rsidRPr="00EC0028" w:rsidRDefault="006B28D5" w:rsidP="00B969FA">
            <w:r w:rsidRPr="00EC0028">
              <w:t>Clinical data (Clients’ IDs anonymised – data aggregated</w:t>
            </w:r>
          </w:p>
          <w:p w14:paraId="0DA45914" w14:textId="77777777" w:rsidR="00385E28" w:rsidRPr="00EC0028" w:rsidRDefault="00385E28" w:rsidP="00B969FA">
            <w:r w:rsidRPr="00EC0028">
              <w:t>All data kept in secure IT systems</w:t>
            </w:r>
          </w:p>
        </w:tc>
      </w:tr>
      <w:tr w:rsidR="00EC0028" w:rsidRPr="00EC0028" w14:paraId="6A4A475D" w14:textId="77777777" w:rsidTr="00EC0028">
        <w:tc>
          <w:tcPr>
            <w:tcW w:w="3008" w:type="dxa"/>
            <w:vAlign w:val="center"/>
          </w:tcPr>
          <w:p w14:paraId="358F46A3" w14:textId="77777777" w:rsidR="006B28D5" w:rsidRPr="00EC0028" w:rsidRDefault="006B28D5" w:rsidP="00B969FA">
            <w:r w:rsidRPr="00EC0028">
              <w:t>Retention of shared data</w:t>
            </w:r>
          </w:p>
        </w:tc>
        <w:tc>
          <w:tcPr>
            <w:tcW w:w="3117" w:type="dxa"/>
            <w:vAlign w:val="center"/>
          </w:tcPr>
          <w:p w14:paraId="5495B773" w14:textId="77777777" w:rsidR="006B28D5" w:rsidRPr="00EC0028" w:rsidRDefault="00385E28" w:rsidP="00B969FA">
            <w:r w:rsidRPr="00EC0028">
              <w:t>100</w:t>
            </w:r>
            <w:r w:rsidR="006B28D5" w:rsidRPr="00EC0028">
              <w:t xml:space="preserve"> years</w:t>
            </w:r>
          </w:p>
        </w:tc>
        <w:tc>
          <w:tcPr>
            <w:tcW w:w="3117" w:type="dxa"/>
            <w:vAlign w:val="center"/>
          </w:tcPr>
          <w:p w14:paraId="0EABA79F" w14:textId="77777777" w:rsidR="006B28D5" w:rsidRPr="00EC0028" w:rsidRDefault="006B28D5" w:rsidP="00385E28">
            <w:r w:rsidRPr="00EC0028">
              <w:t>For period of research project  + 10 years</w:t>
            </w:r>
          </w:p>
        </w:tc>
      </w:tr>
      <w:tr w:rsidR="00EC0028" w:rsidRPr="00EC0028" w14:paraId="2C6B1B8F" w14:textId="77777777" w:rsidTr="00EC0028">
        <w:tc>
          <w:tcPr>
            <w:tcW w:w="3008" w:type="dxa"/>
            <w:vAlign w:val="center"/>
          </w:tcPr>
          <w:p w14:paraId="3EA0BB5D" w14:textId="77777777" w:rsidR="00385E28" w:rsidRPr="00EC0028" w:rsidRDefault="00385E28" w:rsidP="00B969FA">
            <w:r w:rsidRPr="00EC0028">
              <w:t>Sanctions for failure to comply with the agreement</w:t>
            </w:r>
          </w:p>
        </w:tc>
        <w:tc>
          <w:tcPr>
            <w:tcW w:w="3117" w:type="dxa"/>
            <w:vAlign w:val="center"/>
          </w:tcPr>
          <w:p w14:paraId="3740ACF0" w14:textId="77777777" w:rsidR="00385E28" w:rsidRPr="00EC0028" w:rsidRDefault="00385E28" w:rsidP="00EB1387">
            <w:r w:rsidRPr="00EC0028">
              <w:t>Sanctions dependent upon the impact of the failure ranging from a condition imposed by the ICO to rectify the situation and fine by the ICO</w:t>
            </w:r>
          </w:p>
        </w:tc>
        <w:tc>
          <w:tcPr>
            <w:tcW w:w="3117" w:type="dxa"/>
            <w:vAlign w:val="center"/>
          </w:tcPr>
          <w:p w14:paraId="473737F9" w14:textId="77777777" w:rsidR="00385E28" w:rsidRPr="00EC0028" w:rsidRDefault="00385E28" w:rsidP="00B969FA">
            <w:r w:rsidRPr="00EC0028">
              <w:t>Sanctions dependent upon the impact of the failure ranging from a condition to rectify the situation to suspension/ removal from PTUK’s Accredited Register and fine by the ICO</w:t>
            </w:r>
          </w:p>
        </w:tc>
      </w:tr>
    </w:tbl>
    <w:p w14:paraId="240CF718" w14:textId="77777777" w:rsidR="006B28D5" w:rsidRPr="00EC0028" w:rsidRDefault="001E36F6" w:rsidP="004D0160">
      <w:pPr>
        <w:pStyle w:val="Heading3"/>
        <w:rPr>
          <w:color w:val="auto"/>
        </w:rPr>
      </w:pPr>
      <w:bookmarkStart w:id="175" w:name="_Toc31725507"/>
      <w:r w:rsidRPr="00EC0028">
        <w:rPr>
          <w:color w:val="auto"/>
        </w:rPr>
        <w:t>6.11</w:t>
      </w:r>
      <w:r w:rsidR="004D0160" w:rsidRPr="00EC0028">
        <w:rPr>
          <w:color w:val="auto"/>
        </w:rPr>
        <w:t>.2</w:t>
      </w:r>
      <w:r w:rsidR="004D0160" w:rsidRPr="00EC0028">
        <w:rPr>
          <w:color w:val="auto"/>
        </w:rPr>
        <w:tab/>
      </w:r>
      <w:r w:rsidR="006B28D5" w:rsidRPr="00EC0028">
        <w:rPr>
          <w:color w:val="auto"/>
        </w:rPr>
        <w:t>Data situations</w:t>
      </w:r>
      <w:bookmarkEnd w:id="175"/>
    </w:p>
    <w:p w14:paraId="20702BC3" w14:textId="77777777" w:rsidR="006B28D5" w:rsidRPr="00EC0028" w:rsidRDefault="006B28D5" w:rsidP="006B28D5">
      <w:pPr>
        <w:autoSpaceDE w:val="0"/>
        <w:autoSpaceDN w:val="0"/>
        <w:adjustRightInd w:val="0"/>
        <w:spacing w:after="0"/>
        <w:rPr>
          <w:rFonts w:cs="Palatino Linotype"/>
          <w:i/>
        </w:rPr>
      </w:pPr>
      <w:r w:rsidRPr="00EC0028">
        <w:rPr>
          <w:rFonts w:cs="Palatino Linotype"/>
        </w:rPr>
        <w:t xml:space="preserve">In applying our data environment  we recognise that data in one environment may be considered sufficiently anonymised (for example the de-identified data in a secure setting), but in a different environment (such as a researcher’s publication) this may no longer be the case at all.  The model that </w:t>
      </w:r>
      <w:r w:rsidR="001E36F6" w:rsidRPr="00EC0028">
        <w:rPr>
          <w:rFonts w:cs="Palatino Linotype"/>
        </w:rPr>
        <w:t>we use</w:t>
      </w:r>
      <w:r w:rsidRPr="00EC0028">
        <w:rPr>
          <w:rFonts w:cs="Palatino Linotype"/>
        </w:rPr>
        <w:t xml:space="preserve"> is the </w:t>
      </w:r>
      <w:r w:rsidRPr="00EC0028">
        <w:rPr>
          <w:rFonts w:cs="Palatino Linotype"/>
          <w:i/>
        </w:rPr>
        <w:t xml:space="preserve">Simple share with secondary controlled release. </w:t>
      </w:r>
    </w:p>
    <w:p w14:paraId="0A4B9BBA" w14:textId="77777777" w:rsidR="006B28D5" w:rsidRPr="00EC0028" w:rsidRDefault="006B28D5" w:rsidP="006B28D5">
      <w:pPr>
        <w:autoSpaceDE w:val="0"/>
        <w:autoSpaceDN w:val="0"/>
        <w:adjustRightInd w:val="0"/>
        <w:spacing w:after="0"/>
        <w:rPr>
          <w:rFonts w:ascii="Gill Sans MT" w:hAnsi="Gill Sans MT" w:cs="Palatino Linotype"/>
        </w:rPr>
      </w:pPr>
    </w:p>
    <w:p w14:paraId="11A1F7C7" w14:textId="77777777" w:rsidR="006B28D5" w:rsidRPr="00EC0028" w:rsidRDefault="006B28D5" w:rsidP="004D0160">
      <w:r w:rsidRPr="00EC0028">
        <w:t xml:space="preserve">This applies to data flow across environments involving personal and de-identified data. The data share is formalised under a data sharing agreement which stipulates both </w:t>
      </w:r>
      <w:r w:rsidR="001E36F6" w:rsidRPr="00EC0028">
        <w:t>ourselves</w:t>
      </w:r>
      <w:r w:rsidRPr="00EC0028">
        <w:t xml:space="preserve"> and the recipient as data controllers in common for those data. This means both organisations have full da</w:t>
      </w:r>
      <w:r w:rsidR="001E36F6" w:rsidRPr="00EC0028">
        <w:t>ta protection responsibilities as shown in the diagram below where our organisation is A.</w:t>
      </w:r>
    </w:p>
    <w:p w14:paraId="0DAB5288" w14:textId="77777777" w:rsidR="006B28D5" w:rsidRPr="00EC0028" w:rsidRDefault="001E36F6" w:rsidP="004D0160">
      <w:r w:rsidRPr="00EC0028">
        <w:t xml:space="preserve">A recipient, such as PTUK, </w:t>
      </w:r>
      <w:r w:rsidR="006B28D5" w:rsidRPr="00EC0028">
        <w:t xml:space="preserve">as part of its remit </w:t>
      </w:r>
      <w:r w:rsidRPr="00EC0028">
        <w:t>to revalidate</w:t>
      </w:r>
      <w:r w:rsidR="00250690" w:rsidRPr="00EC0028">
        <w:t xml:space="preserve"> </w:t>
      </w:r>
      <w:r w:rsidRPr="00EC0028">
        <w:t>our therapist(s), uses</w:t>
      </w:r>
      <w:r w:rsidR="006B28D5" w:rsidRPr="00EC0028">
        <w:t xml:space="preserve"> a de-identified subset of the data and makes it available within a secure setting for re</w:t>
      </w:r>
      <w:r w:rsidR="00E83646" w:rsidRPr="00EC0028">
        <w:t>-</w:t>
      </w:r>
      <w:r w:rsidR="006B28D5" w:rsidRPr="00EC0028">
        <w:t xml:space="preserve">use by approved accredited researchers. The recipient </w:t>
      </w:r>
      <w:r w:rsidR="00250690" w:rsidRPr="00EC0028">
        <w:t xml:space="preserve">(PTUK) </w:t>
      </w:r>
      <w:r w:rsidR="006B28D5" w:rsidRPr="00EC0028">
        <w:t xml:space="preserve">is environment B. </w:t>
      </w:r>
    </w:p>
    <w:p w14:paraId="0089D898" w14:textId="77777777" w:rsidR="006B28D5" w:rsidRPr="00EC0028" w:rsidRDefault="006B28D5" w:rsidP="004D0160">
      <w:r w:rsidRPr="00EC0028">
        <w:t xml:space="preserve">The secure setting </w:t>
      </w:r>
      <w:r w:rsidR="001E36F6" w:rsidRPr="00EC0028">
        <w:t xml:space="preserve">within B </w:t>
      </w:r>
      <w:r w:rsidRPr="00EC0028">
        <w:t xml:space="preserve">is designed in such a way as to ensure that the de-identified data are functionally anonymous. It places restrictions on who can access the data, on how they can be accessed, and on what auxiliary information can be brought in and out of </w:t>
      </w:r>
      <w:r w:rsidR="00250690" w:rsidRPr="00EC0028">
        <w:t>C</w:t>
      </w:r>
      <w:r w:rsidRPr="00EC0028">
        <w:t xml:space="preserve">’s secure environment </w:t>
      </w:r>
      <w:proofErr w:type="spellStart"/>
      <w:r w:rsidRPr="00EC0028">
        <w:t>eg</w:t>
      </w:r>
      <w:proofErr w:type="spellEnd"/>
      <w:r w:rsidRPr="00EC0028">
        <w:t xml:space="preserve"> </w:t>
      </w:r>
      <w:r w:rsidR="005834B3" w:rsidRPr="00EC0028">
        <w:t>a PTUK</w:t>
      </w:r>
      <w:r w:rsidRPr="00EC0028">
        <w:t xml:space="preserve"> </w:t>
      </w:r>
      <w:r w:rsidR="00250690" w:rsidRPr="00EC0028">
        <w:t>training provider’s academic partner</w:t>
      </w:r>
      <w:r w:rsidRPr="00EC0028">
        <w:t xml:space="preserve"> - environment C. </w:t>
      </w:r>
    </w:p>
    <w:p w14:paraId="4346E0A3" w14:textId="77777777" w:rsidR="006B28D5" w:rsidRPr="00EC0028" w:rsidRDefault="006B28D5" w:rsidP="004D0160">
      <w:r w:rsidRPr="00EC0028">
        <w:t xml:space="preserve">An approved accredited researcher carries out </w:t>
      </w:r>
      <w:r w:rsidR="005834B3" w:rsidRPr="00EC0028">
        <w:t>a</w:t>
      </w:r>
      <w:r w:rsidRPr="00EC0028">
        <w:t xml:space="preserve"> data analysis in environment C producing statistical output, such as regression models, that will need to </w:t>
      </w:r>
      <w:r w:rsidR="005834B3" w:rsidRPr="00EC0028">
        <w:t>be written</w:t>
      </w:r>
      <w:r w:rsidRPr="00EC0028">
        <w:t xml:space="preserve"> up for her</w:t>
      </w:r>
      <w:r w:rsidR="005834B3" w:rsidRPr="00EC0028">
        <w:t>/his</w:t>
      </w:r>
      <w:r w:rsidRPr="00EC0028">
        <w:t xml:space="preserve"> research. These outputs are first c</w:t>
      </w:r>
      <w:r w:rsidR="005834B3" w:rsidRPr="00EC0028">
        <w:t xml:space="preserve">hecked by environment C staff, </w:t>
      </w:r>
      <w:r w:rsidRPr="00EC0028">
        <w:t>to ensure that they are not disclosive, so they are passed as ‘safe’. The researcher duly writes up and openly publishes her research, which contains some of the analytical output. The publication of the re</w:t>
      </w:r>
      <w:r w:rsidR="005834B3" w:rsidRPr="00EC0028">
        <w:t xml:space="preserve">search is a fourth environment, </w:t>
      </w:r>
      <w:r w:rsidRPr="00EC0028">
        <w:t>D.</w:t>
      </w:r>
    </w:p>
    <w:p w14:paraId="1124A782" w14:textId="77777777" w:rsidR="00250690" w:rsidRPr="00143295" w:rsidRDefault="001F119D">
      <w:pPr>
        <w:spacing w:after="200" w:line="276" w:lineRule="auto"/>
        <w:rPr>
          <w:rFonts w:eastAsiaTheme="majorEastAsia" w:cstheme="majorBidi"/>
          <w:b/>
          <w:bCs/>
          <w:color w:val="FF0000"/>
          <w:sz w:val="28"/>
          <w:szCs w:val="28"/>
        </w:rPr>
      </w:pPr>
      <w:r w:rsidRPr="00143295">
        <w:rPr>
          <w:rFonts w:eastAsiaTheme="majorEastAsia" w:cstheme="majorBidi"/>
          <w:b/>
          <w:bCs/>
          <w:noProof/>
          <w:color w:val="FF0000"/>
          <w:sz w:val="28"/>
          <w:szCs w:val="28"/>
          <w:lang w:eastAsia="en-GB"/>
        </w:rPr>
        <w:lastRenderedPageBreak/>
        <w:drawing>
          <wp:inline distT="0" distB="0" distL="0" distR="0" wp14:anchorId="1014C33B" wp14:editId="0792606A">
            <wp:extent cx="5731510" cy="429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Sharing Environment Diag Other Org.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63AE072" w14:textId="77777777" w:rsidR="006C718F" w:rsidRPr="000E32BA" w:rsidRDefault="006C718F" w:rsidP="006C718F">
      <w:pPr>
        <w:pStyle w:val="Heading2"/>
        <w:rPr>
          <w:color w:val="auto"/>
        </w:rPr>
      </w:pPr>
      <w:bookmarkStart w:id="176" w:name="_Toc31725508"/>
      <w:r w:rsidRPr="000E32BA">
        <w:rPr>
          <w:color w:val="auto"/>
          <w:sz w:val="28"/>
          <w:szCs w:val="28"/>
        </w:rPr>
        <w:t>6.1</w:t>
      </w:r>
      <w:r w:rsidR="00E83646" w:rsidRPr="000E32BA">
        <w:rPr>
          <w:color w:val="auto"/>
          <w:sz w:val="28"/>
          <w:szCs w:val="28"/>
        </w:rPr>
        <w:t>2</w:t>
      </w:r>
      <w:r w:rsidRPr="000E32BA">
        <w:rPr>
          <w:color w:val="auto"/>
          <w:sz w:val="28"/>
          <w:szCs w:val="28"/>
        </w:rPr>
        <w:tab/>
      </w:r>
      <w:r w:rsidRPr="000E32BA">
        <w:rPr>
          <w:color w:val="auto"/>
        </w:rPr>
        <w:t>Legal responsibilities in data sharing</w:t>
      </w:r>
      <w:bookmarkEnd w:id="176"/>
    </w:p>
    <w:p w14:paraId="5BC1546C" w14:textId="77777777" w:rsidR="006C718F" w:rsidRPr="000E32BA" w:rsidRDefault="006C718F" w:rsidP="006C718F">
      <w:r w:rsidRPr="000E32BA">
        <w:t xml:space="preserve">The movement of data across multiple environments complicates the question of who is responsible for data and more specifically: what is </w:t>
      </w:r>
      <w:r w:rsidR="00002982" w:rsidRPr="000E32BA">
        <w:t>our</w:t>
      </w:r>
      <w:r w:rsidR="00122A48" w:rsidRPr="000E32BA">
        <w:t xml:space="preserve"> </w:t>
      </w:r>
      <w:r w:rsidRPr="000E32BA">
        <w:t>role in respect of those data? Are we a data controller, processor or user in a particular context? The key to resolving this is to: (</w:t>
      </w:r>
      <w:proofErr w:type="spellStart"/>
      <w:r w:rsidRPr="000E32BA">
        <w:t>i</w:t>
      </w:r>
      <w:proofErr w:type="spellEnd"/>
      <w:r w:rsidRPr="000E32BA">
        <w:t xml:space="preserve">) </w:t>
      </w:r>
      <w:r w:rsidRPr="000E32BA">
        <w:rPr>
          <w:i/>
          <w:iCs/>
        </w:rPr>
        <w:t xml:space="preserve">know where the data have come from </w:t>
      </w:r>
      <w:r w:rsidRPr="000E32BA">
        <w:t xml:space="preserve">and under what conditions and (ii) </w:t>
      </w:r>
      <w:r w:rsidRPr="000E32BA">
        <w:rPr>
          <w:i/>
          <w:iCs/>
        </w:rPr>
        <w:t xml:space="preserve">know where they are going </w:t>
      </w:r>
      <w:r w:rsidRPr="000E32BA">
        <w:t xml:space="preserve">and under what conditions. The ‘conditions’ we take account of are: </w:t>
      </w:r>
    </w:p>
    <w:p w14:paraId="22D0995D" w14:textId="77777777" w:rsidR="006C718F" w:rsidRPr="000E32BA" w:rsidRDefault="006C718F" w:rsidP="006C718F">
      <w:pPr>
        <w:autoSpaceDE w:val="0"/>
        <w:autoSpaceDN w:val="0"/>
        <w:adjustRightInd w:val="0"/>
        <w:spacing w:after="98"/>
        <w:rPr>
          <w:rFonts w:cs="Palatino Linotype"/>
        </w:rPr>
      </w:pPr>
      <w:r w:rsidRPr="000E32BA">
        <w:rPr>
          <w:rFonts w:cs="Palatino Linotype"/>
        </w:rPr>
        <w:t xml:space="preserve">1. The status of the data in each data environment in the data situation, whether they are personal, de-identified or anonymous data. </w:t>
      </w:r>
    </w:p>
    <w:p w14:paraId="37984E5E" w14:textId="77777777" w:rsidR="006C718F" w:rsidRPr="000E32BA" w:rsidRDefault="006C718F" w:rsidP="006C718F">
      <w:pPr>
        <w:autoSpaceDE w:val="0"/>
        <w:autoSpaceDN w:val="0"/>
        <w:adjustRightInd w:val="0"/>
        <w:spacing w:after="98"/>
        <w:rPr>
          <w:rFonts w:cs="Palatino Linotype"/>
        </w:rPr>
      </w:pPr>
      <w:r w:rsidRPr="000E32BA">
        <w:rPr>
          <w:rFonts w:cs="Palatino Linotype"/>
        </w:rPr>
        <w:t xml:space="preserve">2. The data provenance, i.e. who decided to collect the data (including what data and who it is about), established the legal grounds for doing so and determined the means for processing it. </w:t>
      </w:r>
    </w:p>
    <w:p w14:paraId="69032DDC" w14:textId="77777777" w:rsidR="006C718F" w:rsidRPr="000E32BA" w:rsidRDefault="006C718F" w:rsidP="006C718F">
      <w:pPr>
        <w:autoSpaceDE w:val="0"/>
        <w:autoSpaceDN w:val="0"/>
        <w:adjustRightInd w:val="0"/>
        <w:spacing w:after="98"/>
        <w:rPr>
          <w:rFonts w:cs="Palatino Linotype"/>
        </w:rPr>
      </w:pPr>
      <w:r w:rsidRPr="000E32BA">
        <w:rPr>
          <w:rFonts w:cs="Palatino Linotype"/>
        </w:rPr>
        <w:t xml:space="preserve">3. The enabling conditions for the share or release of the data (in an anonymised form), i.e. how is that processing fair and lawful? </w:t>
      </w:r>
    </w:p>
    <w:p w14:paraId="3A03363A" w14:textId="77777777" w:rsidR="006C718F" w:rsidRPr="000E32BA" w:rsidRDefault="006C718F" w:rsidP="006C718F">
      <w:pPr>
        <w:autoSpaceDE w:val="0"/>
        <w:autoSpaceDN w:val="0"/>
        <w:adjustRightInd w:val="0"/>
        <w:spacing w:after="0"/>
        <w:rPr>
          <w:rFonts w:cs="Palatino Linotype"/>
        </w:rPr>
      </w:pPr>
      <w:r w:rsidRPr="000E32BA">
        <w:rPr>
          <w:rFonts w:cs="Palatino Linotype"/>
        </w:rPr>
        <w:t xml:space="preserve">4. The mechanism for a data share or release, e.g. a data sharing agreement or contract, or an end user or open licence. </w:t>
      </w:r>
    </w:p>
    <w:p w14:paraId="284418BA" w14:textId="77777777" w:rsidR="006C718F" w:rsidRPr="000E32BA" w:rsidRDefault="006C718F" w:rsidP="006C718F">
      <w:pPr>
        <w:autoSpaceDE w:val="0"/>
        <w:autoSpaceDN w:val="0"/>
        <w:adjustRightInd w:val="0"/>
        <w:spacing w:after="0"/>
        <w:rPr>
          <w:rFonts w:cs="Palatino Linotype"/>
        </w:rPr>
      </w:pPr>
    </w:p>
    <w:p w14:paraId="57756040" w14:textId="77777777" w:rsidR="006C718F" w:rsidRPr="000E32BA" w:rsidRDefault="006C718F" w:rsidP="006C718F">
      <w:pPr>
        <w:autoSpaceDE w:val="0"/>
        <w:autoSpaceDN w:val="0"/>
        <w:adjustRightInd w:val="0"/>
        <w:spacing w:after="0"/>
        <w:rPr>
          <w:rFonts w:cs="Palatino Linotype"/>
        </w:rPr>
      </w:pPr>
      <w:r w:rsidRPr="000E32BA">
        <w:rPr>
          <w:rFonts w:cs="Palatino Linotype"/>
        </w:rPr>
        <w:t>Despite the complexity of the questions here, many situations can be subsumed under two common models of processing responsibilities.</w:t>
      </w:r>
    </w:p>
    <w:p w14:paraId="4CFA586E" w14:textId="77777777" w:rsidR="006C718F" w:rsidRPr="000E32BA" w:rsidRDefault="006C718F" w:rsidP="006C718F">
      <w:pPr>
        <w:pStyle w:val="Heading3"/>
        <w:rPr>
          <w:color w:val="auto"/>
        </w:rPr>
      </w:pPr>
      <w:bookmarkStart w:id="177" w:name="_Toc31725509"/>
      <w:r w:rsidRPr="000E32BA">
        <w:rPr>
          <w:color w:val="auto"/>
        </w:rPr>
        <w:t>6.1</w:t>
      </w:r>
      <w:r w:rsidR="00002982" w:rsidRPr="000E32BA">
        <w:rPr>
          <w:color w:val="auto"/>
        </w:rPr>
        <w:t>2</w:t>
      </w:r>
      <w:r w:rsidRPr="000E32BA">
        <w:rPr>
          <w:color w:val="auto"/>
        </w:rPr>
        <w:t>.1</w:t>
      </w:r>
      <w:r w:rsidRPr="000E32BA">
        <w:rPr>
          <w:color w:val="auto"/>
        </w:rPr>
        <w:tab/>
        <w:t>Data status: are my data personal?</w:t>
      </w:r>
      <w:bookmarkEnd w:id="177"/>
      <w:r w:rsidRPr="000E32BA">
        <w:rPr>
          <w:color w:val="auto"/>
        </w:rPr>
        <w:t xml:space="preserve"> </w:t>
      </w:r>
    </w:p>
    <w:p w14:paraId="3B1F645B" w14:textId="77777777" w:rsidR="006C718F" w:rsidRPr="000E32BA" w:rsidRDefault="006C718F" w:rsidP="006C718F">
      <w:pPr>
        <w:autoSpaceDE w:val="0"/>
        <w:autoSpaceDN w:val="0"/>
        <w:adjustRightInd w:val="0"/>
        <w:spacing w:after="0"/>
        <w:rPr>
          <w:rFonts w:cs="Palatino Linotype"/>
        </w:rPr>
      </w:pPr>
      <w:r w:rsidRPr="000E32BA">
        <w:rPr>
          <w:rFonts w:cs="Palatino Linotype"/>
        </w:rPr>
        <w:t xml:space="preserve">Personal data are data which relate to a living individual who can be identified (a) from those data, or (b) from those data and other information which is in the possession of, or is likely to come into the possession of, the data controller. </w:t>
      </w:r>
    </w:p>
    <w:p w14:paraId="3E59BC38" w14:textId="77777777" w:rsidR="006C718F" w:rsidRPr="000E32BA" w:rsidRDefault="006C718F" w:rsidP="006C718F">
      <w:pPr>
        <w:autoSpaceDE w:val="0"/>
        <w:autoSpaceDN w:val="0"/>
        <w:adjustRightInd w:val="0"/>
        <w:spacing w:after="0"/>
        <w:rPr>
          <w:rFonts w:cs="Palatino Linotype"/>
        </w:rPr>
      </w:pPr>
    </w:p>
    <w:p w14:paraId="13967CEC" w14:textId="77777777" w:rsidR="006C718F" w:rsidRPr="000E32BA" w:rsidRDefault="006C718F" w:rsidP="006C718F">
      <w:pPr>
        <w:autoSpaceDE w:val="0"/>
        <w:autoSpaceDN w:val="0"/>
        <w:adjustRightInd w:val="0"/>
        <w:spacing w:after="0"/>
        <w:rPr>
          <w:rFonts w:cs="Palatino Linotype"/>
        </w:rPr>
      </w:pPr>
      <w:r w:rsidRPr="000E32BA">
        <w:rPr>
          <w:rFonts w:cs="Palatino Linotype"/>
        </w:rPr>
        <w:lastRenderedPageBreak/>
        <w:t xml:space="preserve">Article 29 Working Party’s 2007 opinion on ‘personal data’ identifies four main building blocks underpinning this description. It is worth looking briefly at these building blocks as they make explicit some of the inherent ambiguities that stem from applying an abstract concept to real world situations. </w:t>
      </w:r>
    </w:p>
    <w:p w14:paraId="0F4335A4" w14:textId="77777777" w:rsidR="006C718F" w:rsidRPr="000E32BA" w:rsidRDefault="006C718F" w:rsidP="006C718F">
      <w:pPr>
        <w:autoSpaceDE w:val="0"/>
        <w:autoSpaceDN w:val="0"/>
        <w:adjustRightInd w:val="0"/>
        <w:spacing w:after="0"/>
        <w:rPr>
          <w:rFonts w:cs="Palatino Linotype"/>
        </w:rPr>
      </w:pPr>
    </w:p>
    <w:p w14:paraId="206D8822" w14:textId="77777777" w:rsidR="006C718F" w:rsidRPr="000E32BA" w:rsidRDefault="006C718F" w:rsidP="006C718F">
      <w:pPr>
        <w:autoSpaceDE w:val="0"/>
        <w:autoSpaceDN w:val="0"/>
        <w:adjustRightInd w:val="0"/>
        <w:spacing w:after="0"/>
        <w:rPr>
          <w:i/>
        </w:rPr>
      </w:pPr>
      <w:r w:rsidRPr="000E32BA">
        <w:rPr>
          <w:bCs/>
          <w:i/>
        </w:rPr>
        <w:t>Any information</w:t>
      </w:r>
      <w:r w:rsidRPr="000E32BA">
        <w:rPr>
          <w:b/>
          <w:bCs/>
        </w:rPr>
        <w:t xml:space="preserve"> </w:t>
      </w:r>
      <w:r w:rsidRPr="000E32BA">
        <w:t xml:space="preserve">– The Working Party notes, with which </w:t>
      </w:r>
      <w:r w:rsidR="00002982" w:rsidRPr="000E32BA">
        <w:t>we concur</w:t>
      </w:r>
      <w:r w:rsidRPr="000E32BA">
        <w:t xml:space="preserve">, is that this phrasing calls for a wide interpretation, and includes any sort of statement about an individual. The statement may be objective, such as someone’s health, employment status or qualifications, or subjective, such as an opinion or assessment like ‘John Smith is a good practitioner’. </w:t>
      </w:r>
      <w:r w:rsidRPr="000E32BA">
        <w:rPr>
          <w:i/>
        </w:rPr>
        <w:t xml:space="preserve">For information to be personal data it need not be true or proven. </w:t>
      </w:r>
    </w:p>
    <w:p w14:paraId="250C32A1" w14:textId="77777777" w:rsidR="006C718F" w:rsidRPr="000E32BA" w:rsidRDefault="006C718F" w:rsidP="006C718F">
      <w:pPr>
        <w:autoSpaceDE w:val="0"/>
        <w:autoSpaceDN w:val="0"/>
        <w:adjustRightInd w:val="0"/>
        <w:spacing w:after="0"/>
      </w:pPr>
    </w:p>
    <w:p w14:paraId="5FFF1FC1" w14:textId="77777777" w:rsidR="006C718F" w:rsidRPr="000E32BA" w:rsidRDefault="006C718F" w:rsidP="006C718F">
      <w:pPr>
        <w:autoSpaceDE w:val="0"/>
        <w:autoSpaceDN w:val="0"/>
        <w:adjustRightInd w:val="0"/>
        <w:spacing w:after="0"/>
        <w:rPr>
          <w:rFonts w:cs="Palatino Linotype"/>
        </w:rPr>
      </w:pPr>
      <w:r w:rsidRPr="000E32BA">
        <w:rPr>
          <w:rFonts w:cs="Palatino Linotype"/>
          <w:bCs/>
          <w:i/>
        </w:rPr>
        <w:t>Relating to</w:t>
      </w:r>
      <w:r w:rsidRPr="000E32BA">
        <w:rPr>
          <w:rFonts w:cs="Palatino Linotype"/>
          <w:b/>
          <w:bCs/>
        </w:rPr>
        <w:t xml:space="preserve"> </w:t>
      </w:r>
      <w:r w:rsidRPr="000E32BA">
        <w:rPr>
          <w:rFonts w:cs="Palatino Linotype"/>
        </w:rPr>
        <w:t xml:space="preserve">– This means the information is about an individual. The relation may be direct, for example their exam transcript in their certification data, SDQ scores in their clients’ records or a CV in their </w:t>
      </w:r>
      <w:r w:rsidR="00002982" w:rsidRPr="000E32BA">
        <w:rPr>
          <w:rFonts w:cs="Palatino Linotype"/>
        </w:rPr>
        <w:t xml:space="preserve">staff </w:t>
      </w:r>
      <w:r w:rsidRPr="000E32BA">
        <w:rPr>
          <w:rFonts w:cs="Palatino Linotype"/>
        </w:rPr>
        <w:t>file. This is clear, but when the relation is indirect it can become complicated</w:t>
      </w:r>
      <w:r w:rsidR="00002982" w:rsidRPr="000E32BA">
        <w:rPr>
          <w:rFonts w:cs="Palatino Linotype"/>
        </w:rPr>
        <w:t>.</w:t>
      </w:r>
      <w:r w:rsidRPr="000E32BA">
        <w:rPr>
          <w:rFonts w:cs="Palatino Linotype"/>
        </w:rPr>
        <w:t xml:space="preserve"> Data relates to an individual if it refers to the identity, characteristics or behaviour of an individual or if such information is used to determine or influence the way in which that person is treated or evaluated’ (Article 29 Data Protection Working Party 2007:10). </w:t>
      </w:r>
    </w:p>
    <w:p w14:paraId="59722413" w14:textId="77777777" w:rsidR="006C718F" w:rsidRPr="000E32BA" w:rsidRDefault="006C718F" w:rsidP="006C718F">
      <w:pPr>
        <w:autoSpaceDE w:val="0"/>
        <w:autoSpaceDN w:val="0"/>
        <w:adjustRightInd w:val="0"/>
        <w:spacing w:after="0"/>
        <w:rPr>
          <w:rFonts w:cs="Palatino Linotype"/>
        </w:rPr>
      </w:pPr>
    </w:p>
    <w:p w14:paraId="0ADEDB80" w14:textId="77777777" w:rsidR="00002982" w:rsidRPr="000E32BA" w:rsidRDefault="006C718F" w:rsidP="00002982">
      <w:pPr>
        <w:autoSpaceDE w:val="0"/>
        <w:autoSpaceDN w:val="0"/>
        <w:adjustRightInd w:val="0"/>
        <w:spacing w:after="0"/>
        <w:rPr>
          <w:rFonts w:cs="Palatino Linotype"/>
        </w:rPr>
      </w:pPr>
      <w:r w:rsidRPr="000E32BA">
        <w:rPr>
          <w:rFonts w:cs="Palatino Linotype"/>
          <w:bCs/>
          <w:i/>
        </w:rPr>
        <w:t>Identified and identifiable</w:t>
      </w:r>
      <w:r w:rsidRPr="000E32BA">
        <w:rPr>
          <w:rFonts w:cs="Palatino Linotype"/>
          <w:b/>
          <w:bCs/>
        </w:rPr>
        <w:t xml:space="preserve"> </w:t>
      </w:r>
      <w:r w:rsidRPr="000E32BA">
        <w:rPr>
          <w:rFonts w:cs="Palatino Linotype"/>
        </w:rPr>
        <w:t xml:space="preserve">– A person is considered to be identified if within a group of persons they can be distinguished from all others in the group </w:t>
      </w:r>
      <w:proofErr w:type="spellStart"/>
      <w:r w:rsidRPr="000E32BA">
        <w:rPr>
          <w:rFonts w:cs="Palatino Linotype"/>
        </w:rPr>
        <w:t>eg</w:t>
      </w:r>
      <w:proofErr w:type="spellEnd"/>
      <w:r w:rsidRPr="000E32BA">
        <w:rPr>
          <w:rFonts w:cs="Palatino Linotype"/>
        </w:rPr>
        <w:t xml:space="preserve"> a </w:t>
      </w:r>
      <w:r w:rsidR="00002982" w:rsidRPr="000E32BA">
        <w:rPr>
          <w:rFonts w:cs="Palatino Linotype"/>
        </w:rPr>
        <w:t>Play Therapist</w:t>
      </w:r>
      <w:r w:rsidRPr="000E32BA">
        <w:rPr>
          <w:rFonts w:cs="Palatino Linotype"/>
        </w:rPr>
        <w:t xml:space="preserve"> in </w:t>
      </w:r>
      <w:proofErr w:type="spellStart"/>
      <w:r w:rsidRPr="000E32BA">
        <w:rPr>
          <w:rFonts w:cs="Palatino Linotype"/>
        </w:rPr>
        <w:t>Todcaster</w:t>
      </w:r>
      <w:proofErr w:type="spellEnd"/>
      <w:r w:rsidRPr="000E32BA">
        <w:rPr>
          <w:rFonts w:cs="Palatino Linotype"/>
        </w:rPr>
        <w:t xml:space="preserve">. A person is identifiable where the conditions exist to identify them. In considering whether a person is identifiable or not, context is the main issue.  </w:t>
      </w:r>
    </w:p>
    <w:p w14:paraId="229774E0" w14:textId="77777777" w:rsidR="00002982" w:rsidRPr="000E32BA" w:rsidRDefault="00002982" w:rsidP="00002982">
      <w:pPr>
        <w:autoSpaceDE w:val="0"/>
        <w:autoSpaceDN w:val="0"/>
        <w:adjustRightInd w:val="0"/>
        <w:spacing w:after="0"/>
        <w:rPr>
          <w:rFonts w:cs="Palatino Linotype"/>
        </w:rPr>
      </w:pPr>
    </w:p>
    <w:p w14:paraId="276B71C5" w14:textId="77777777" w:rsidR="006C718F" w:rsidRPr="000E32BA" w:rsidRDefault="006C718F" w:rsidP="00002982">
      <w:pPr>
        <w:autoSpaceDE w:val="0"/>
        <w:autoSpaceDN w:val="0"/>
        <w:adjustRightInd w:val="0"/>
        <w:spacing w:after="0"/>
        <w:rPr>
          <w:rFonts w:cs="Palatino Linotype"/>
        </w:rPr>
      </w:pPr>
      <w:r w:rsidRPr="000E32BA">
        <w:rPr>
          <w:rFonts w:cs="Palatino Linotype"/>
        </w:rPr>
        <w:t xml:space="preserve">Lastly, the concept of </w:t>
      </w:r>
      <w:r w:rsidRPr="000E32BA">
        <w:rPr>
          <w:rFonts w:cs="Palatino Linotype"/>
          <w:bCs/>
          <w:i/>
        </w:rPr>
        <w:t>natural persons</w:t>
      </w:r>
      <w:r w:rsidRPr="000E32BA">
        <w:rPr>
          <w:rFonts w:cs="Palatino Linotype"/>
          <w:b/>
          <w:bCs/>
        </w:rPr>
        <w:t xml:space="preserve"> </w:t>
      </w:r>
      <w:r w:rsidRPr="000E32BA">
        <w:rPr>
          <w:rFonts w:cs="Palatino Linotype"/>
        </w:rPr>
        <w:t xml:space="preserve">– The protection afforded by the rules of the Directive applies to natural persons (that is, to human beings) and more specifically living persons. In some circumstances, there are two further legal considerations that extend this in the UK. The first concerns the Statistics and Registration Services Act (2007), which expands the protection to include </w:t>
      </w:r>
      <w:proofErr w:type="spellStart"/>
      <w:r w:rsidRPr="000E32BA">
        <w:rPr>
          <w:rFonts w:cs="Palatino Linotype"/>
        </w:rPr>
        <w:t>any body</w:t>
      </w:r>
      <w:proofErr w:type="spellEnd"/>
      <w:r w:rsidRPr="000E32BA">
        <w:rPr>
          <w:rFonts w:cs="Palatino Linotype"/>
        </w:rPr>
        <w:t xml:space="preserve"> corporate for the purposes of official statistics. The second concerns medical records of deceased persons. As we know the DPA protects the personal data of living persons only</w:t>
      </w:r>
      <w:r w:rsidR="00122A48" w:rsidRPr="000E32BA">
        <w:rPr>
          <w:rFonts w:cs="Palatino Linotype"/>
        </w:rPr>
        <w:t>,</w:t>
      </w:r>
      <w:r w:rsidRPr="000E32BA">
        <w:rPr>
          <w:rFonts w:cs="Palatino Linotype"/>
        </w:rPr>
        <w:t xml:space="preserve"> as deceased persons under the Act are no longer considered data subjects.</w:t>
      </w:r>
      <w:r w:rsidR="00002982" w:rsidRPr="000E32BA">
        <w:rPr>
          <w:rFonts w:cs="Palatino Linotype"/>
        </w:rPr>
        <w:t xml:space="preserve"> </w:t>
      </w:r>
      <w:r w:rsidRPr="000E32BA">
        <w:rPr>
          <w:rFonts w:cs="Palatino Linotype"/>
        </w:rPr>
        <w:t xml:space="preserve"> Although there are no clear legal obligations of confidentiality to deceased persons in the UK, for medical data the Department of Health and the General Medical Council have deemed that there is an ethical obligation to ensure that confidentiality continues to apply to these data after death. This is supported by the Scottish Freedom of Information Act (2002, section 38) which classes medical records of deceased persons as personal data.  </w:t>
      </w:r>
      <w:r w:rsidR="00002982" w:rsidRPr="000E32BA">
        <w:rPr>
          <w:rFonts w:cs="Palatino Linotype"/>
        </w:rPr>
        <w:t>We adhere</w:t>
      </w:r>
      <w:r w:rsidR="00C27B3D" w:rsidRPr="000E32BA">
        <w:rPr>
          <w:rFonts w:cs="Palatino Linotype"/>
        </w:rPr>
        <w:t xml:space="preserve"> to both these rulings and use</w:t>
      </w:r>
      <w:r w:rsidRPr="000E32BA">
        <w:rPr>
          <w:rFonts w:cs="Palatino Linotype"/>
        </w:rPr>
        <w:t xml:space="preserve"> the life of the data subject as well as the data owner </w:t>
      </w:r>
      <w:proofErr w:type="spellStart"/>
      <w:r w:rsidRPr="000E32BA">
        <w:rPr>
          <w:rFonts w:cs="Palatino Linotype"/>
        </w:rPr>
        <w:t>eg</w:t>
      </w:r>
      <w:proofErr w:type="spellEnd"/>
      <w:r w:rsidRPr="000E32BA">
        <w:rPr>
          <w:rFonts w:cs="Palatino Linotype"/>
        </w:rPr>
        <w:t xml:space="preserve"> child, therapist – whichever is the longer, as the period in which data is stored and processed.</w:t>
      </w:r>
    </w:p>
    <w:p w14:paraId="5FF8557A" w14:textId="77777777" w:rsidR="006C718F" w:rsidRPr="000E32BA" w:rsidRDefault="00AD6BFF" w:rsidP="006C718F">
      <w:pPr>
        <w:pStyle w:val="Heading3"/>
        <w:rPr>
          <w:color w:val="auto"/>
        </w:rPr>
      </w:pPr>
      <w:bookmarkStart w:id="178" w:name="_Toc31725510"/>
      <w:r w:rsidRPr="000E32BA">
        <w:rPr>
          <w:color w:val="auto"/>
        </w:rPr>
        <w:t>6.1</w:t>
      </w:r>
      <w:r w:rsidR="00B067EC" w:rsidRPr="000E32BA">
        <w:rPr>
          <w:color w:val="auto"/>
        </w:rPr>
        <w:t>2</w:t>
      </w:r>
      <w:r w:rsidR="006C718F" w:rsidRPr="000E32BA">
        <w:rPr>
          <w:color w:val="auto"/>
        </w:rPr>
        <w:t>.2</w:t>
      </w:r>
      <w:r w:rsidR="006C718F" w:rsidRPr="000E32BA">
        <w:rPr>
          <w:color w:val="auto"/>
        </w:rPr>
        <w:tab/>
        <w:t>The Single controller model</w:t>
      </w:r>
      <w:bookmarkEnd w:id="178"/>
    </w:p>
    <w:p w14:paraId="54F40B07" w14:textId="77777777" w:rsidR="006C718F" w:rsidRPr="000E32BA" w:rsidRDefault="006C718F" w:rsidP="006C718F">
      <w:pPr>
        <w:autoSpaceDE w:val="0"/>
        <w:autoSpaceDN w:val="0"/>
        <w:adjustRightInd w:val="0"/>
        <w:spacing w:after="0"/>
      </w:pPr>
      <w:r w:rsidRPr="000E32BA">
        <w:rPr>
          <w:rFonts w:cs="Palatino Linotype"/>
        </w:rPr>
        <w:t>This is the simplest model of data processing responsibilities</w:t>
      </w:r>
      <w:r w:rsidR="00277189" w:rsidRPr="000E32BA">
        <w:rPr>
          <w:rFonts w:cs="Palatino Linotype"/>
        </w:rPr>
        <w:t xml:space="preserve"> and the one that </w:t>
      </w:r>
      <w:r w:rsidR="00B067EC" w:rsidRPr="000E32BA">
        <w:rPr>
          <w:rFonts w:cs="Palatino Linotype"/>
        </w:rPr>
        <w:t>we have</w:t>
      </w:r>
      <w:r w:rsidR="00277189" w:rsidRPr="000E32BA">
        <w:rPr>
          <w:rFonts w:cs="Palatino Linotype"/>
        </w:rPr>
        <w:t xml:space="preserve"> adopted</w:t>
      </w:r>
      <w:r w:rsidRPr="000E32BA">
        <w:rPr>
          <w:rFonts w:cs="Palatino Linotype"/>
        </w:rPr>
        <w:t xml:space="preserve">.  </w:t>
      </w:r>
      <w:r w:rsidRPr="000E32BA">
        <w:t xml:space="preserve">The DPA requires that when a controller discloses personal data to a data processor it uses a written contract rather than a data sharing agreement. This is so only the controller can exercise control over the purpose for which and the manner for which personal data can be processed.  </w:t>
      </w:r>
    </w:p>
    <w:p w14:paraId="3157DFFD" w14:textId="77777777" w:rsidR="006C718F" w:rsidRPr="000E32BA" w:rsidRDefault="006C718F" w:rsidP="006C718F">
      <w:pPr>
        <w:autoSpaceDE w:val="0"/>
        <w:autoSpaceDN w:val="0"/>
        <w:adjustRightInd w:val="0"/>
        <w:spacing w:after="0"/>
        <w:rPr>
          <w:rFonts w:ascii="Gill Sans MT" w:hAnsi="Gill Sans MT" w:cs="Palatino Linotype"/>
        </w:rPr>
      </w:pPr>
    </w:p>
    <w:p w14:paraId="1338BB97" w14:textId="5D155FE1" w:rsidR="00B067EC" w:rsidRPr="000E32BA" w:rsidRDefault="006C718F" w:rsidP="006C718F">
      <w:pPr>
        <w:rPr>
          <w:rFonts w:cs="Palatino Linotype"/>
        </w:rPr>
      </w:pPr>
      <w:r w:rsidRPr="000E32BA">
        <w:rPr>
          <w:rFonts w:cs="Palatino Linotype"/>
        </w:rPr>
        <w:t xml:space="preserve">In the diagram below </w:t>
      </w:r>
      <w:r w:rsidR="00E2730A">
        <w:rPr>
          <w:rFonts w:cs="Palatino Linotype"/>
        </w:rPr>
        <w:t>The Therapy Lady, Plymouth</w:t>
      </w:r>
      <w:r w:rsidRPr="000E32BA">
        <w:rPr>
          <w:rFonts w:cs="Palatino Linotype"/>
        </w:rPr>
        <w:t xml:space="preserve"> is the data controller, having determined the manner in which, and the purposes for which, the data are processed. As such it retains overall responsibility for the data. The recipient’s responsibilities are related to ensuring it does not breach the conditions of its contract with </w:t>
      </w:r>
      <w:r w:rsidR="00B067EC" w:rsidRPr="000E32BA">
        <w:rPr>
          <w:rFonts w:cs="Palatino Linotype"/>
        </w:rPr>
        <w:t>us</w:t>
      </w:r>
      <w:r w:rsidRPr="000E32BA">
        <w:rPr>
          <w:rFonts w:cs="Palatino Linotype"/>
        </w:rPr>
        <w:t xml:space="preserve"> and particularly its data security undertakings. However the legal responsibility for compliance with the DPA falls directly </w:t>
      </w:r>
      <w:r w:rsidR="00B067EC" w:rsidRPr="000E32BA">
        <w:rPr>
          <w:rFonts w:cs="Palatino Linotype"/>
        </w:rPr>
        <w:t>upon us</w:t>
      </w:r>
      <w:r w:rsidRPr="000E32BA">
        <w:rPr>
          <w:rFonts w:cs="Palatino Linotype"/>
        </w:rPr>
        <w:t xml:space="preserve"> (the data controller)</w:t>
      </w:r>
      <w:r w:rsidR="00B067EC" w:rsidRPr="000E32BA">
        <w:rPr>
          <w:rFonts w:cs="Palatino Linotype"/>
        </w:rPr>
        <w:t>,</w:t>
      </w:r>
      <w:r w:rsidRPr="000E32BA">
        <w:rPr>
          <w:rFonts w:cs="Palatino Linotype"/>
        </w:rPr>
        <w:t xml:space="preserve"> not the recipient (the data processor). </w:t>
      </w:r>
      <w:r w:rsidR="00B067EC" w:rsidRPr="000E32BA">
        <w:rPr>
          <w:rFonts w:cs="Palatino Linotype"/>
        </w:rPr>
        <w:t>We</w:t>
      </w:r>
      <w:r w:rsidRPr="000E32BA">
        <w:rPr>
          <w:rFonts w:cs="Palatino Linotype"/>
        </w:rPr>
        <w:t xml:space="preserve"> cannot pass on our responsibility to the recipient and ha</w:t>
      </w:r>
      <w:r w:rsidR="00B067EC" w:rsidRPr="000E32BA">
        <w:rPr>
          <w:rFonts w:cs="Palatino Linotype"/>
        </w:rPr>
        <w:t xml:space="preserve">ve </w:t>
      </w:r>
      <w:r w:rsidRPr="000E32BA">
        <w:rPr>
          <w:rFonts w:cs="Palatino Linotype"/>
        </w:rPr>
        <w:t>a duty to ensure that the recipient’s security arrangements are at least equivalent to</w:t>
      </w:r>
      <w:r w:rsidR="00B067EC" w:rsidRPr="000E32BA">
        <w:rPr>
          <w:rFonts w:cs="Palatino Linotype"/>
        </w:rPr>
        <w:t xml:space="preserve"> our </w:t>
      </w:r>
      <w:r w:rsidRPr="000E32BA">
        <w:rPr>
          <w:rFonts w:cs="Palatino Linotype"/>
        </w:rPr>
        <w:t>own as well as taking reasonable steps to e</w:t>
      </w:r>
      <w:r w:rsidR="00B067EC" w:rsidRPr="000E32BA">
        <w:rPr>
          <w:rFonts w:cs="Palatino Linotype"/>
        </w:rPr>
        <w:t>nsure that these are maintained.</w:t>
      </w:r>
      <w:r w:rsidRPr="000E32BA">
        <w:rPr>
          <w:rFonts w:cs="Palatino Linotype"/>
        </w:rPr>
        <w:t xml:space="preserve"> </w:t>
      </w:r>
    </w:p>
    <w:p w14:paraId="028138B2" w14:textId="77777777" w:rsidR="006C718F" w:rsidRPr="000E32BA" w:rsidRDefault="006C718F" w:rsidP="006C718F">
      <w:r w:rsidRPr="000E32BA">
        <w:rPr>
          <w:rFonts w:cs="Palatino Linotype"/>
        </w:rPr>
        <w:lastRenderedPageBreak/>
        <w:t xml:space="preserve">In terms of enforcement, even if the recipient were considered negligent because, for example, it did not follow agreed security measures, the ICO cannot take action against it, although </w:t>
      </w:r>
      <w:r w:rsidR="005938FF" w:rsidRPr="000E32BA">
        <w:rPr>
          <w:rFonts w:cs="Palatino Linotype"/>
        </w:rPr>
        <w:t xml:space="preserve">we </w:t>
      </w:r>
      <w:r w:rsidRPr="000E32BA">
        <w:rPr>
          <w:rFonts w:cs="Palatino Linotype"/>
        </w:rPr>
        <w:t xml:space="preserve">could pursue a civil action for breach of contract. On the other hand, if the recipient were to </w:t>
      </w:r>
      <w:r w:rsidRPr="000E32BA">
        <w:t>deliberately use the data for purposes</w:t>
      </w:r>
      <w:r w:rsidR="005938FF" w:rsidRPr="000E32BA">
        <w:t xml:space="preserve"> not covered by our agreement</w:t>
      </w:r>
      <w:r w:rsidRPr="000E32BA">
        <w:t xml:space="preserve">, it would become a data controller in its own right and is likely to be in breach of the first principle of the DPA and the ICO could take enforcement action against it (see UK: Information Commissioner’s Office (2014a) </w:t>
      </w:r>
      <w:r w:rsidRPr="000E32BA">
        <w:rPr>
          <w:i/>
          <w:iCs/>
        </w:rPr>
        <w:t>Data Controller and Processor Guidance</w:t>
      </w:r>
      <w:r w:rsidRPr="000E32BA">
        <w:t>).</w:t>
      </w:r>
    </w:p>
    <w:p w14:paraId="76646F23" w14:textId="07ABA242" w:rsidR="007E7C2F" w:rsidRPr="00143295" w:rsidRDefault="006C718F" w:rsidP="000B33FC">
      <w:pPr>
        <w:spacing w:after="200" w:line="276" w:lineRule="auto"/>
        <w:rPr>
          <w:rFonts w:eastAsiaTheme="majorEastAsia" w:cstheme="majorBidi"/>
          <w:b/>
          <w:bCs/>
          <w:color w:val="FF0000"/>
          <w:sz w:val="28"/>
          <w:szCs w:val="28"/>
        </w:rPr>
      </w:pPr>
      <w:r w:rsidRPr="00143295">
        <w:rPr>
          <w:rFonts w:eastAsiaTheme="majorEastAsia" w:cstheme="majorBidi"/>
          <w:b/>
          <w:bCs/>
          <w:color w:val="FF0000"/>
          <w:sz w:val="28"/>
          <w:szCs w:val="28"/>
        </w:rPr>
        <w:tab/>
      </w:r>
      <w:r w:rsidR="00B656DC" w:rsidRPr="00143295">
        <w:rPr>
          <w:rFonts w:eastAsiaTheme="majorEastAsia" w:cstheme="majorBidi"/>
          <w:b/>
          <w:bCs/>
          <w:noProof/>
          <w:color w:val="FF0000"/>
          <w:sz w:val="28"/>
          <w:szCs w:val="28"/>
          <w:lang w:eastAsia="en-GB"/>
        </w:rPr>
        <w:drawing>
          <wp:inline distT="0" distB="0" distL="0" distR="0" wp14:anchorId="15897BE8" wp14:editId="56632C00">
            <wp:extent cx="3340100" cy="250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data sharing mod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0100" cy="2505260"/>
                    </a:xfrm>
                    <a:prstGeom prst="rect">
                      <a:avLst/>
                    </a:prstGeom>
                  </pic:spPr>
                </pic:pic>
              </a:graphicData>
            </a:graphic>
          </wp:inline>
        </w:drawing>
      </w:r>
    </w:p>
    <w:p w14:paraId="06088E79" w14:textId="77777777" w:rsidR="007E7C2F" w:rsidRPr="000E32BA" w:rsidRDefault="00981B96" w:rsidP="007E7C2F">
      <w:pPr>
        <w:pStyle w:val="Heading2"/>
        <w:rPr>
          <w:color w:val="auto"/>
        </w:rPr>
      </w:pPr>
      <w:bookmarkStart w:id="179" w:name="_Toc31725511"/>
      <w:r w:rsidRPr="000E32BA">
        <w:rPr>
          <w:color w:val="auto"/>
          <w:sz w:val="28"/>
          <w:szCs w:val="28"/>
        </w:rPr>
        <w:t>6.13</w:t>
      </w:r>
      <w:r w:rsidR="007E7C2F" w:rsidRPr="000E32BA">
        <w:rPr>
          <w:color w:val="auto"/>
          <w:sz w:val="28"/>
          <w:szCs w:val="28"/>
        </w:rPr>
        <w:tab/>
      </w:r>
      <w:r w:rsidR="007E7C2F" w:rsidRPr="000E32BA">
        <w:rPr>
          <w:color w:val="auto"/>
        </w:rPr>
        <w:t>Identifying our stakeholders and methods of communication</w:t>
      </w:r>
      <w:bookmarkEnd w:id="179"/>
    </w:p>
    <w:p w14:paraId="114E7C12" w14:textId="77F68225" w:rsidR="007E7C2F" w:rsidRPr="000E32BA" w:rsidRDefault="00E2730A" w:rsidP="00DF6419">
      <w:pPr>
        <w:autoSpaceDE w:val="0"/>
        <w:autoSpaceDN w:val="0"/>
        <w:adjustRightInd w:val="0"/>
        <w:spacing w:after="60"/>
        <w:rPr>
          <w:rFonts w:ascii="Gill Sans MT" w:hAnsi="Gill Sans MT" w:cs="Palatino Linotype"/>
        </w:rPr>
      </w:pPr>
      <w:r>
        <w:t>The Therapy Lady,  Plymouth</w:t>
      </w:r>
      <w:r w:rsidR="007E7C2F" w:rsidRPr="000E32BA">
        <w:t xml:space="preserve"> recognises that effective communication can help build trust and credibility, both of which are critical to difficult situations where we need to be heard, understood and believed. We will be better placed to manage the impact of a disclosure if </w:t>
      </w:r>
      <w:r w:rsidR="00981B96" w:rsidRPr="000E32BA">
        <w:t>we have</w:t>
      </w:r>
      <w:r w:rsidR="007E7C2F" w:rsidRPr="000E32BA">
        <w:t xml:space="preserve"> developed a good working relationship with our stakeholders</w:t>
      </w:r>
    </w:p>
    <w:p w14:paraId="0AFA764A" w14:textId="77777777" w:rsidR="007E7C2F" w:rsidRPr="000E32BA" w:rsidRDefault="007E7C2F" w:rsidP="007E7C2F">
      <w:r w:rsidRPr="000E32BA">
        <w:t xml:space="preserve">Our data users are of course not the only group with an interest in </w:t>
      </w:r>
      <w:r w:rsidR="00981B96" w:rsidRPr="000E32BA">
        <w:t xml:space="preserve">our </w:t>
      </w:r>
      <w:r w:rsidRPr="000E32BA">
        <w:t>activities. Others who may be affected include data subjects, the general public, partner organisations, the media, funders and special interest groups. We have identified our main stakeholders as:</w:t>
      </w:r>
    </w:p>
    <w:p w14:paraId="4598ADC1" w14:textId="77777777" w:rsidR="007E7C2F" w:rsidRPr="000E32BA" w:rsidRDefault="007E7C2F" w:rsidP="007E7C2F">
      <w:pPr>
        <w:pStyle w:val="ListParagraph"/>
        <w:numPr>
          <w:ilvl w:val="0"/>
          <w:numId w:val="51"/>
        </w:numPr>
        <w:autoSpaceDE w:val="0"/>
        <w:autoSpaceDN w:val="0"/>
        <w:adjustRightInd w:val="0"/>
        <w:spacing w:after="0" w:line="276" w:lineRule="auto"/>
        <w:rPr>
          <w:rFonts w:cs="Palatino Linotype"/>
        </w:rPr>
      </w:pPr>
      <w:r w:rsidRPr="000E32BA">
        <w:rPr>
          <w:rFonts w:cs="Palatino Linotype"/>
        </w:rPr>
        <w:t xml:space="preserve">Our </w:t>
      </w:r>
      <w:r w:rsidR="00981B96" w:rsidRPr="000E32BA">
        <w:rPr>
          <w:rFonts w:cs="Palatino Linotype"/>
        </w:rPr>
        <w:t xml:space="preserve">clients, </w:t>
      </w:r>
      <w:r w:rsidRPr="000E32BA">
        <w:rPr>
          <w:rFonts w:cs="Palatino Linotype"/>
        </w:rPr>
        <w:t xml:space="preserve"> including parents, carers, employers and other professionals</w:t>
      </w:r>
    </w:p>
    <w:p w14:paraId="0D4E99C9" w14:textId="77777777" w:rsidR="00981B96" w:rsidRPr="000E32BA" w:rsidRDefault="00981B96" w:rsidP="007E7C2F">
      <w:pPr>
        <w:pStyle w:val="ListParagraph"/>
        <w:numPr>
          <w:ilvl w:val="0"/>
          <w:numId w:val="51"/>
        </w:numPr>
        <w:autoSpaceDE w:val="0"/>
        <w:autoSpaceDN w:val="0"/>
        <w:adjustRightInd w:val="0"/>
        <w:spacing w:after="0" w:line="276" w:lineRule="auto"/>
        <w:rPr>
          <w:rFonts w:cs="Palatino Linotype"/>
        </w:rPr>
      </w:pPr>
      <w:r w:rsidRPr="000E32BA">
        <w:rPr>
          <w:rFonts w:cs="Palatino Linotype"/>
        </w:rPr>
        <w:t>Our professional organisation, in this instance PTUK</w:t>
      </w:r>
    </w:p>
    <w:p w14:paraId="1B6E713D" w14:textId="35532DBC" w:rsidR="007E7C2F" w:rsidRPr="000E32BA" w:rsidRDefault="007E7C2F" w:rsidP="007E7C2F">
      <w:pPr>
        <w:pStyle w:val="ListParagraph"/>
        <w:numPr>
          <w:ilvl w:val="0"/>
          <w:numId w:val="51"/>
        </w:numPr>
        <w:autoSpaceDE w:val="0"/>
        <w:autoSpaceDN w:val="0"/>
        <w:adjustRightInd w:val="0"/>
        <w:spacing w:after="0" w:line="276" w:lineRule="auto"/>
        <w:rPr>
          <w:rFonts w:cs="Palatino Linotype"/>
        </w:rPr>
      </w:pPr>
      <w:r w:rsidRPr="000E32BA">
        <w:rPr>
          <w:rFonts w:cs="Palatino Linotype"/>
        </w:rPr>
        <w:t>Regulatory authorities including</w:t>
      </w:r>
      <w:r w:rsidR="004276A6" w:rsidRPr="000E32BA">
        <w:rPr>
          <w:rFonts w:cs="Palatino Linotype"/>
        </w:rPr>
        <w:t xml:space="preserve"> [</w:t>
      </w:r>
      <w:r w:rsidR="00981B96" w:rsidRPr="000E32BA">
        <w:rPr>
          <w:rFonts w:cs="Palatino Linotype"/>
        </w:rPr>
        <w:t>OFSTED,</w:t>
      </w:r>
      <w:r w:rsidRPr="000E32BA">
        <w:rPr>
          <w:rFonts w:cs="Palatino Linotype"/>
        </w:rPr>
        <w:t xml:space="preserve"> PSA and ICO</w:t>
      </w:r>
      <w:r w:rsidR="004276A6" w:rsidRPr="000E32BA">
        <w:rPr>
          <w:rFonts w:cs="Palatino Linotype"/>
        </w:rPr>
        <w:t>]</w:t>
      </w:r>
    </w:p>
    <w:p w14:paraId="76FAF3FE" w14:textId="77777777" w:rsidR="007E7C2F" w:rsidRPr="000E32BA" w:rsidRDefault="004276A6" w:rsidP="007E7C2F">
      <w:pPr>
        <w:pStyle w:val="ListParagraph"/>
        <w:numPr>
          <w:ilvl w:val="0"/>
          <w:numId w:val="51"/>
        </w:numPr>
        <w:autoSpaceDE w:val="0"/>
        <w:autoSpaceDN w:val="0"/>
        <w:adjustRightInd w:val="0"/>
        <w:spacing w:after="0" w:line="276" w:lineRule="auto"/>
        <w:rPr>
          <w:rFonts w:cs="Palatino Linotype"/>
        </w:rPr>
      </w:pPr>
      <w:r w:rsidRPr="000E32BA">
        <w:rPr>
          <w:rFonts w:cs="Palatino Linotype"/>
        </w:rPr>
        <w:t>National and local g</w:t>
      </w:r>
      <w:r w:rsidR="007E7C2F" w:rsidRPr="000E32BA">
        <w:rPr>
          <w:rFonts w:cs="Palatino Linotype"/>
        </w:rPr>
        <w:t>overnment departments and agencies concerned with any aspect of children’s well-being; mainly education, health and social services including their research departments</w:t>
      </w:r>
    </w:p>
    <w:p w14:paraId="146F5861" w14:textId="77777777" w:rsidR="007E7C2F" w:rsidRPr="000E32BA" w:rsidRDefault="007E7C2F" w:rsidP="007E7C2F">
      <w:pPr>
        <w:pStyle w:val="ListParagraph"/>
        <w:numPr>
          <w:ilvl w:val="0"/>
          <w:numId w:val="51"/>
        </w:numPr>
        <w:autoSpaceDE w:val="0"/>
        <w:autoSpaceDN w:val="0"/>
        <w:adjustRightInd w:val="0"/>
        <w:spacing w:after="0" w:line="276" w:lineRule="auto"/>
        <w:rPr>
          <w:rFonts w:cs="Palatino Linotype"/>
        </w:rPr>
      </w:pPr>
      <w:r w:rsidRPr="000E32BA">
        <w:rPr>
          <w:rFonts w:cs="Palatino Linotype"/>
        </w:rPr>
        <w:t>Professional, academic and general interest media</w:t>
      </w:r>
    </w:p>
    <w:p w14:paraId="662B2438" w14:textId="30BF53F0" w:rsidR="007E7C2F" w:rsidRPr="00E2730A" w:rsidRDefault="007E7C2F" w:rsidP="00E2730A">
      <w:pPr>
        <w:pStyle w:val="ListParagraph"/>
        <w:numPr>
          <w:ilvl w:val="0"/>
          <w:numId w:val="51"/>
        </w:numPr>
        <w:autoSpaceDE w:val="0"/>
        <w:autoSpaceDN w:val="0"/>
        <w:adjustRightInd w:val="0"/>
        <w:spacing w:after="0" w:line="276" w:lineRule="auto"/>
        <w:rPr>
          <w:rFonts w:cs="Palatino Linotype"/>
        </w:rPr>
      </w:pPr>
      <w:r w:rsidRPr="000E32BA">
        <w:rPr>
          <w:rFonts w:cs="Palatino Linotype"/>
        </w:rPr>
        <w:t>All members of the public with an interest in children’s welfare and community groups</w:t>
      </w:r>
    </w:p>
    <w:p w14:paraId="20196D4F" w14:textId="77777777" w:rsidR="007E7C2F" w:rsidRPr="000E32BA" w:rsidRDefault="007E7C2F" w:rsidP="007E7C2F">
      <w:pPr>
        <w:pStyle w:val="Default"/>
        <w:rPr>
          <w:rFonts w:ascii="Candara" w:hAnsi="Candara"/>
          <w:color w:val="auto"/>
          <w:sz w:val="22"/>
          <w:szCs w:val="22"/>
        </w:rPr>
      </w:pPr>
    </w:p>
    <w:p w14:paraId="0A8337EF" w14:textId="77777777" w:rsidR="007E7C2F" w:rsidRPr="000E32BA" w:rsidRDefault="007E7C2F" w:rsidP="007E7C2F">
      <w:pPr>
        <w:pStyle w:val="Default"/>
        <w:rPr>
          <w:rFonts w:ascii="Candara" w:hAnsi="Candara"/>
          <w:color w:val="auto"/>
          <w:sz w:val="22"/>
          <w:szCs w:val="22"/>
        </w:rPr>
      </w:pPr>
      <w:r w:rsidRPr="000E32BA">
        <w:rPr>
          <w:rFonts w:ascii="Candara" w:hAnsi="Candara"/>
          <w:color w:val="auto"/>
          <w:sz w:val="22"/>
          <w:szCs w:val="22"/>
        </w:rPr>
        <w:t xml:space="preserve">The main methods that we use </w:t>
      </w:r>
      <w:r w:rsidR="004276A6" w:rsidRPr="000E32BA">
        <w:rPr>
          <w:rFonts w:ascii="Candara" w:hAnsi="Candara"/>
          <w:color w:val="auto"/>
          <w:sz w:val="22"/>
          <w:szCs w:val="22"/>
        </w:rPr>
        <w:t xml:space="preserve">for communicating data protection matters </w:t>
      </w:r>
      <w:r w:rsidRPr="000E32BA">
        <w:rPr>
          <w:rFonts w:ascii="Candara" w:hAnsi="Candara"/>
          <w:color w:val="auto"/>
          <w:sz w:val="22"/>
          <w:szCs w:val="22"/>
        </w:rPr>
        <w:t>are:</w:t>
      </w:r>
    </w:p>
    <w:p w14:paraId="67058332" w14:textId="77777777" w:rsidR="007E7C2F" w:rsidRPr="000E32BA" w:rsidRDefault="007E7C2F" w:rsidP="007E7C2F">
      <w:pPr>
        <w:pStyle w:val="Default"/>
        <w:rPr>
          <w:rFonts w:ascii="Candara" w:hAnsi="Candara"/>
          <w:color w:val="auto"/>
          <w:sz w:val="22"/>
          <w:szCs w:val="22"/>
        </w:rPr>
      </w:pPr>
    </w:p>
    <w:p w14:paraId="5986F7EB" w14:textId="77777777" w:rsidR="007E7C2F" w:rsidRPr="000E32BA" w:rsidRDefault="004276A6" w:rsidP="007E7C2F">
      <w:pPr>
        <w:pStyle w:val="Default"/>
        <w:numPr>
          <w:ilvl w:val="0"/>
          <w:numId w:val="52"/>
        </w:numPr>
        <w:rPr>
          <w:rFonts w:ascii="Candara" w:hAnsi="Candara"/>
          <w:color w:val="auto"/>
          <w:sz w:val="22"/>
          <w:szCs w:val="22"/>
        </w:rPr>
      </w:pPr>
      <w:r w:rsidRPr="000E32BA">
        <w:rPr>
          <w:rFonts w:ascii="Candara" w:hAnsi="Candara"/>
          <w:color w:val="auto"/>
          <w:sz w:val="22"/>
          <w:szCs w:val="22"/>
        </w:rPr>
        <w:t xml:space="preserve">Emails – individual and bulk </w:t>
      </w:r>
    </w:p>
    <w:p w14:paraId="29E1DBA6" w14:textId="77777777" w:rsidR="007E7C2F" w:rsidRPr="000E32BA" w:rsidRDefault="007E7C2F" w:rsidP="007E7C2F">
      <w:pPr>
        <w:pStyle w:val="Default"/>
        <w:numPr>
          <w:ilvl w:val="0"/>
          <w:numId w:val="52"/>
        </w:numPr>
        <w:rPr>
          <w:rFonts w:ascii="Candara" w:hAnsi="Candara"/>
          <w:color w:val="auto"/>
          <w:sz w:val="22"/>
          <w:szCs w:val="22"/>
        </w:rPr>
      </w:pPr>
      <w:r w:rsidRPr="000E32BA">
        <w:rPr>
          <w:rFonts w:ascii="Candara" w:hAnsi="Candara"/>
          <w:color w:val="auto"/>
          <w:sz w:val="22"/>
          <w:szCs w:val="22"/>
        </w:rPr>
        <w:t>Web sites – our own and others</w:t>
      </w:r>
    </w:p>
    <w:p w14:paraId="58B42AA6" w14:textId="77777777" w:rsidR="007E7C2F" w:rsidRPr="000E32BA" w:rsidRDefault="007E7C2F" w:rsidP="007E7C2F">
      <w:pPr>
        <w:pStyle w:val="Default"/>
        <w:numPr>
          <w:ilvl w:val="0"/>
          <w:numId w:val="52"/>
        </w:numPr>
        <w:rPr>
          <w:rFonts w:ascii="Candara" w:hAnsi="Candara"/>
          <w:color w:val="auto"/>
          <w:sz w:val="22"/>
          <w:szCs w:val="22"/>
        </w:rPr>
      </w:pPr>
      <w:r w:rsidRPr="000E32BA">
        <w:rPr>
          <w:rFonts w:ascii="Candara" w:hAnsi="Candara"/>
          <w:color w:val="auto"/>
          <w:sz w:val="22"/>
          <w:szCs w:val="22"/>
        </w:rPr>
        <w:t xml:space="preserve">Personal visits and presentations by </w:t>
      </w:r>
      <w:r w:rsidR="004276A6" w:rsidRPr="000E32BA">
        <w:rPr>
          <w:rFonts w:ascii="Candara" w:hAnsi="Candara"/>
          <w:color w:val="auto"/>
          <w:sz w:val="22"/>
          <w:szCs w:val="22"/>
        </w:rPr>
        <w:t>our</w:t>
      </w:r>
      <w:r w:rsidRPr="000E32BA">
        <w:rPr>
          <w:rFonts w:ascii="Candara" w:hAnsi="Candara"/>
          <w:color w:val="auto"/>
          <w:sz w:val="22"/>
          <w:szCs w:val="22"/>
        </w:rPr>
        <w:t xml:space="preserve"> staff and </w:t>
      </w:r>
      <w:r w:rsidR="004276A6" w:rsidRPr="000E32BA">
        <w:rPr>
          <w:rFonts w:ascii="Candara" w:hAnsi="Candara"/>
          <w:color w:val="auto"/>
          <w:sz w:val="22"/>
          <w:szCs w:val="22"/>
        </w:rPr>
        <w:t>therapists</w:t>
      </w:r>
    </w:p>
    <w:p w14:paraId="12D4F6C1" w14:textId="77777777" w:rsidR="004276A6" w:rsidRPr="000E32BA" w:rsidRDefault="004276A6" w:rsidP="007E7C2F">
      <w:pPr>
        <w:pStyle w:val="Default"/>
        <w:numPr>
          <w:ilvl w:val="0"/>
          <w:numId w:val="52"/>
        </w:numPr>
        <w:rPr>
          <w:rFonts w:ascii="Candara" w:hAnsi="Candara"/>
          <w:color w:val="auto"/>
          <w:sz w:val="22"/>
          <w:szCs w:val="22"/>
        </w:rPr>
      </w:pPr>
      <w:r w:rsidRPr="000E32BA">
        <w:rPr>
          <w:rFonts w:ascii="Candara" w:hAnsi="Candara"/>
          <w:color w:val="auto"/>
          <w:sz w:val="22"/>
          <w:szCs w:val="22"/>
        </w:rPr>
        <w:t>Group meetings with parents</w:t>
      </w:r>
    </w:p>
    <w:p w14:paraId="0F0AF26E" w14:textId="50E3FAB7" w:rsidR="00DF6419" w:rsidRPr="000E32BA" w:rsidRDefault="00DF6419" w:rsidP="004276A6">
      <w:pPr>
        <w:autoSpaceDE w:val="0"/>
        <w:autoSpaceDN w:val="0"/>
        <w:adjustRightInd w:val="0"/>
        <w:spacing w:after="0"/>
        <w:ind w:left="360"/>
        <w:rPr>
          <w:rFonts w:cs="Arial"/>
        </w:rPr>
      </w:pPr>
    </w:p>
    <w:p w14:paraId="32030ECC" w14:textId="77777777" w:rsidR="004276A6" w:rsidRPr="000E32BA" w:rsidRDefault="004276A6" w:rsidP="004276A6">
      <w:pPr>
        <w:autoSpaceDE w:val="0"/>
        <w:autoSpaceDN w:val="0"/>
        <w:adjustRightInd w:val="0"/>
        <w:spacing w:after="0"/>
        <w:ind w:left="360"/>
        <w:rPr>
          <w:rFonts w:cs="Arial"/>
        </w:rPr>
      </w:pPr>
    </w:p>
    <w:p w14:paraId="3A5B81B9" w14:textId="77777777" w:rsidR="00986DCE" w:rsidRPr="000E32BA" w:rsidRDefault="004276A6" w:rsidP="00986DCE">
      <w:pPr>
        <w:pStyle w:val="Heading2"/>
        <w:rPr>
          <w:color w:val="auto"/>
        </w:rPr>
      </w:pPr>
      <w:bookmarkStart w:id="180" w:name="_Toc31725512"/>
      <w:r w:rsidRPr="000E32BA">
        <w:rPr>
          <w:color w:val="auto"/>
        </w:rPr>
        <w:lastRenderedPageBreak/>
        <w:t>6.14</w:t>
      </w:r>
      <w:r w:rsidR="00986DCE" w:rsidRPr="000E32BA">
        <w:rPr>
          <w:color w:val="auto"/>
        </w:rPr>
        <w:t xml:space="preserve"> </w:t>
      </w:r>
      <w:r w:rsidR="00986DCE" w:rsidRPr="000E32BA">
        <w:rPr>
          <w:color w:val="auto"/>
        </w:rPr>
        <w:tab/>
      </w:r>
      <w:r w:rsidR="008941F1" w:rsidRPr="000E32BA">
        <w:rPr>
          <w:color w:val="auto"/>
        </w:rPr>
        <w:t>Incident and breach m</w:t>
      </w:r>
      <w:r w:rsidR="00986DCE" w:rsidRPr="000E32BA">
        <w:rPr>
          <w:color w:val="auto"/>
        </w:rPr>
        <w:t>anagement</w:t>
      </w:r>
      <w:bookmarkEnd w:id="180"/>
    </w:p>
    <w:p w14:paraId="638C7956" w14:textId="77777777" w:rsidR="001E1D8D" w:rsidRPr="000E32BA" w:rsidRDefault="004276A6" w:rsidP="001E1D8D">
      <w:pPr>
        <w:pStyle w:val="Heading3"/>
        <w:rPr>
          <w:color w:val="auto"/>
        </w:rPr>
      </w:pPr>
      <w:bookmarkStart w:id="181" w:name="_Toc31725513"/>
      <w:r w:rsidRPr="000E32BA">
        <w:rPr>
          <w:color w:val="auto"/>
        </w:rPr>
        <w:t>6.14</w:t>
      </w:r>
      <w:r w:rsidR="001E1D8D" w:rsidRPr="000E32BA">
        <w:rPr>
          <w:color w:val="auto"/>
        </w:rPr>
        <w:t>.1</w:t>
      </w:r>
      <w:r w:rsidR="001E1D8D" w:rsidRPr="000E32BA">
        <w:rPr>
          <w:color w:val="auto"/>
        </w:rPr>
        <w:tab/>
        <w:t>Current situation</w:t>
      </w:r>
      <w:bookmarkEnd w:id="181"/>
      <w:r w:rsidR="001E1D8D" w:rsidRPr="000E32BA">
        <w:rPr>
          <w:color w:val="auto"/>
        </w:rPr>
        <w:t xml:space="preserve"> </w:t>
      </w:r>
    </w:p>
    <w:p w14:paraId="1F17BDFF" w14:textId="0A34D3C2" w:rsidR="004276A6" w:rsidRPr="000E32BA" w:rsidRDefault="000B33FC" w:rsidP="001E1D8D">
      <w:r>
        <w:t>The Therapy Lady,  Plymouth</w:t>
      </w:r>
      <w:r w:rsidR="004276A6" w:rsidRPr="000E32BA">
        <w:t xml:space="preserve"> </w:t>
      </w:r>
      <w:r w:rsidR="001E1D8D" w:rsidRPr="000E32BA">
        <w:t xml:space="preserve"> is a </w:t>
      </w:r>
      <w:r>
        <w:t>Sole Trader</w:t>
      </w:r>
      <w:r w:rsidR="001E1D8D" w:rsidRPr="000E32BA">
        <w:t xml:space="preserve"> </w:t>
      </w:r>
      <w:r w:rsidR="00F366BF" w:rsidRPr="000E32BA">
        <w:t xml:space="preserve">with limited resources to deploy in managing breaches.  </w:t>
      </w:r>
    </w:p>
    <w:p w14:paraId="6CE0ACBC" w14:textId="218A1B4B" w:rsidR="004276A6" w:rsidRPr="000E32BA" w:rsidRDefault="000B33FC" w:rsidP="001E1D8D">
      <w:r>
        <w:t>My IT systems have not been breached.</w:t>
      </w:r>
    </w:p>
    <w:p w14:paraId="024FA4FB" w14:textId="77777777" w:rsidR="00F366BF" w:rsidRPr="000E32BA" w:rsidRDefault="00FE05BD" w:rsidP="001E1D8D">
      <w:r w:rsidRPr="000E32BA">
        <w:t xml:space="preserve">The detection of surreptitious attacks on information recorded on paper is more difficult.  We are confident that </w:t>
      </w:r>
      <w:r w:rsidR="006F1CBA" w:rsidRPr="000E32BA">
        <w:t>our</w:t>
      </w:r>
      <w:r w:rsidRPr="000E32BA">
        <w:t xml:space="preserve"> office and safe storage facilities are good</w:t>
      </w:r>
      <w:r w:rsidR="006F1CBA" w:rsidRPr="000E32BA">
        <w:t>.</w:t>
      </w:r>
    </w:p>
    <w:p w14:paraId="4478EE40" w14:textId="77777777" w:rsidR="00E96D24" w:rsidRPr="000E32BA" w:rsidRDefault="00E96D24" w:rsidP="001E1D8D">
      <w:r w:rsidRPr="000E32BA">
        <w:t xml:space="preserve">Attacks might come from </w:t>
      </w:r>
      <w:r w:rsidR="00C657C3" w:rsidRPr="000E32BA">
        <w:t>four</w:t>
      </w:r>
      <w:r w:rsidRPr="000E32BA">
        <w:t xml:space="preserve"> main groups</w:t>
      </w:r>
      <w:r w:rsidR="00C657C3" w:rsidRPr="000E32BA">
        <w:t>:</w:t>
      </w:r>
      <w:r w:rsidR="006F1CBA" w:rsidRPr="000E32BA">
        <w:t xml:space="preserve">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2976"/>
      </w:tblGrid>
      <w:tr w:rsidR="000E32BA" w:rsidRPr="000E32BA" w14:paraId="7B83A755" w14:textId="77777777" w:rsidTr="000E32BA">
        <w:tc>
          <w:tcPr>
            <w:tcW w:w="2235" w:type="dxa"/>
            <w:shd w:val="clear" w:color="auto" w:fill="F2F2F2" w:themeFill="background1" w:themeFillShade="F2"/>
            <w:vAlign w:val="center"/>
          </w:tcPr>
          <w:p w14:paraId="6E58E883" w14:textId="77777777" w:rsidR="00C657C3" w:rsidRPr="000E32BA" w:rsidRDefault="00C657C3" w:rsidP="000D22FA">
            <w:pPr>
              <w:jc w:val="center"/>
              <w:rPr>
                <w:b/>
              </w:rPr>
            </w:pPr>
            <w:r w:rsidRPr="000E32BA">
              <w:rPr>
                <w:b/>
              </w:rPr>
              <w:t>Group</w:t>
            </w:r>
          </w:p>
        </w:tc>
        <w:tc>
          <w:tcPr>
            <w:tcW w:w="2976" w:type="dxa"/>
            <w:shd w:val="clear" w:color="auto" w:fill="F2F2F2" w:themeFill="background1" w:themeFillShade="F2"/>
            <w:vAlign w:val="center"/>
          </w:tcPr>
          <w:p w14:paraId="63DCE392" w14:textId="77777777" w:rsidR="00C657C3" w:rsidRPr="000E32BA" w:rsidRDefault="00C657C3" w:rsidP="000D22FA">
            <w:pPr>
              <w:jc w:val="center"/>
              <w:rPr>
                <w:b/>
              </w:rPr>
            </w:pPr>
            <w:r w:rsidRPr="000E32BA">
              <w:rPr>
                <w:b/>
              </w:rPr>
              <w:t>Probability</w:t>
            </w:r>
          </w:p>
        </w:tc>
        <w:tc>
          <w:tcPr>
            <w:tcW w:w="2976" w:type="dxa"/>
            <w:shd w:val="clear" w:color="auto" w:fill="F2F2F2" w:themeFill="background1" w:themeFillShade="F2"/>
            <w:vAlign w:val="center"/>
          </w:tcPr>
          <w:p w14:paraId="2C134D27" w14:textId="77777777" w:rsidR="00C657C3" w:rsidRPr="000E32BA" w:rsidRDefault="000D22FA" w:rsidP="000D22FA">
            <w:pPr>
              <w:jc w:val="center"/>
              <w:rPr>
                <w:b/>
              </w:rPr>
            </w:pPr>
            <w:r w:rsidRPr="000E32BA">
              <w:rPr>
                <w:b/>
              </w:rPr>
              <w:t>D</w:t>
            </w:r>
            <w:r w:rsidR="00C657C3" w:rsidRPr="000E32BA">
              <w:rPr>
                <w:b/>
              </w:rPr>
              <w:t>efence</w:t>
            </w:r>
            <w:r w:rsidRPr="000E32BA">
              <w:rPr>
                <w:b/>
              </w:rPr>
              <w:t xml:space="preserve"> need</w:t>
            </w:r>
          </w:p>
        </w:tc>
      </w:tr>
      <w:tr w:rsidR="000E32BA" w:rsidRPr="000E32BA" w14:paraId="2B5DEA24" w14:textId="77777777" w:rsidTr="000E32BA">
        <w:tc>
          <w:tcPr>
            <w:tcW w:w="2235" w:type="dxa"/>
            <w:vAlign w:val="center"/>
          </w:tcPr>
          <w:p w14:paraId="04B763BD" w14:textId="77777777" w:rsidR="00C657C3" w:rsidRPr="000E32BA" w:rsidRDefault="00C657C3" w:rsidP="000D22FA">
            <w:r w:rsidRPr="000E32BA">
              <w:t xml:space="preserve">National government agencies </w:t>
            </w:r>
            <w:proofErr w:type="spellStart"/>
            <w:r w:rsidRPr="000E32BA">
              <w:t>eg</w:t>
            </w:r>
            <w:proofErr w:type="spellEnd"/>
            <w:r w:rsidRPr="000E32BA">
              <w:t xml:space="preserve"> cyber warfare</w:t>
            </w:r>
          </w:p>
        </w:tc>
        <w:tc>
          <w:tcPr>
            <w:tcW w:w="2976" w:type="dxa"/>
            <w:vAlign w:val="center"/>
          </w:tcPr>
          <w:p w14:paraId="0A7A06E1" w14:textId="77777777" w:rsidR="00C657C3" w:rsidRPr="000E32BA" w:rsidRDefault="00C657C3" w:rsidP="000D22FA">
            <w:r w:rsidRPr="000E32BA">
              <w:t>Virtually nil – our data is of no interest</w:t>
            </w:r>
          </w:p>
        </w:tc>
        <w:tc>
          <w:tcPr>
            <w:tcW w:w="2976" w:type="dxa"/>
            <w:vAlign w:val="center"/>
          </w:tcPr>
          <w:p w14:paraId="0666A894" w14:textId="77777777" w:rsidR="00C657C3" w:rsidRPr="000E32BA" w:rsidRDefault="000D22FA" w:rsidP="000D22FA">
            <w:r w:rsidRPr="000E32BA">
              <w:t>No complete protection is possible if data is to remain usable</w:t>
            </w:r>
          </w:p>
        </w:tc>
      </w:tr>
      <w:tr w:rsidR="000E32BA" w:rsidRPr="000E32BA" w14:paraId="2DCF89FE" w14:textId="77777777" w:rsidTr="000E32BA">
        <w:tc>
          <w:tcPr>
            <w:tcW w:w="2235" w:type="dxa"/>
            <w:vAlign w:val="center"/>
          </w:tcPr>
          <w:p w14:paraId="4CEC3FA5" w14:textId="77777777" w:rsidR="000D22FA" w:rsidRPr="000E32BA" w:rsidRDefault="000D22FA" w:rsidP="000D22FA">
            <w:r w:rsidRPr="000E32BA">
              <w:t>Criminals seeking money by reselling data or  ransom</w:t>
            </w:r>
          </w:p>
        </w:tc>
        <w:tc>
          <w:tcPr>
            <w:tcW w:w="2976" w:type="dxa"/>
            <w:vMerge w:val="restart"/>
            <w:vAlign w:val="center"/>
          </w:tcPr>
          <w:p w14:paraId="1E526B3E" w14:textId="77777777" w:rsidR="000D22FA" w:rsidRPr="000E32BA" w:rsidRDefault="000D22FA" w:rsidP="000D22FA"/>
          <w:p w14:paraId="5AE8FC3E" w14:textId="77777777" w:rsidR="000D22FA" w:rsidRPr="000E32BA" w:rsidRDefault="000D22FA" w:rsidP="000D22FA">
            <w:r w:rsidRPr="000E32BA">
              <w:t>Medium – as with any other organisation.  The larger the size the bigger the risk.  Individual PCs have been attacked.</w:t>
            </w:r>
          </w:p>
        </w:tc>
        <w:tc>
          <w:tcPr>
            <w:tcW w:w="2976" w:type="dxa"/>
            <w:vMerge w:val="restart"/>
            <w:vAlign w:val="center"/>
          </w:tcPr>
          <w:p w14:paraId="3721C4BE" w14:textId="77777777" w:rsidR="000D22FA" w:rsidRPr="000E32BA" w:rsidRDefault="000D22FA" w:rsidP="000D22FA">
            <w:r w:rsidRPr="000E32BA">
              <w:t>PC and other mobile device  protection</w:t>
            </w:r>
          </w:p>
          <w:p w14:paraId="25858E48" w14:textId="77777777" w:rsidR="000D22FA" w:rsidRPr="000E32BA" w:rsidRDefault="000D22FA" w:rsidP="000D22FA">
            <w:r w:rsidRPr="000E32BA">
              <w:t>Network protection</w:t>
            </w:r>
          </w:p>
          <w:p w14:paraId="0FB03128" w14:textId="77777777" w:rsidR="000D22FA" w:rsidRPr="000E32BA" w:rsidRDefault="000D22FA" w:rsidP="000D22FA">
            <w:r w:rsidRPr="000E32BA">
              <w:t xml:space="preserve">Server and database protection </w:t>
            </w:r>
          </w:p>
          <w:p w14:paraId="755A8C91" w14:textId="77777777" w:rsidR="000D22FA" w:rsidRPr="000E32BA" w:rsidRDefault="000D22FA" w:rsidP="000D22FA">
            <w:r w:rsidRPr="000E32BA">
              <w:t>Data transmission protection</w:t>
            </w:r>
          </w:p>
        </w:tc>
      </w:tr>
      <w:tr w:rsidR="000E32BA" w:rsidRPr="000E32BA" w14:paraId="005EA034" w14:textId="77777777" w:rsidTr="000E32BA">
        <w:tc>
          <w:tcPr>
            <w:tcW w:w="2235" w:type="dxa"/>
            <w:vAlign w:val="center"/>
          </w:tcPr>
          <w:p w14:paraId="0DED9DBC" w14:textId="77777777" w:rsidR="000D22FA" w:rsidRPr="000E32BA" w:rsidRDefault="000D22FA" w:rsidP="000D22FA">
            <w:r w:rsidRPr="000E32BA">
              <w:t>Amateur Hackers seeking personal satisfaction</w:t>
            </w:r>
          </w:p>
        </w:tc>
        <w:tc>
          <w:tcPr>
            <w:tcW w:w="2976" w:type="dxa"/>
            <w:vMerge/>
            <w:vAlign w:val="center"/>
          </w:tcPr>
          <w:p w14:paraId="6FC8DB35" w14:textId="77777777" w:rsidR="000D22FA" w:rsidRPr="000E32BA" w:rsidRDefault="000D22FA" w:rsidP="000D22FA"/>
        </w:tc>
        <w:tc>
          <w:tcPr>
            <w:tcW w:w="2976" w:type="dxa"/>
            <w:vMerge/>
            <w:vAlign w:val="center"/>
          </w:tcPr>
          <w:p w14:paraId="078E7D03" w14:textId="77777777" w:rsidR="000D22FA" w:rsidRPr="000E32BA" w:rsidRDefault="000D22FA" w:rsidP="000D22FA"/>
        </w:tc>
      </w:tr>
      <w:tr w:rsidR="000E32BA" w:rsidRPr="000E32BA" w14:paraId="64B71EEC" w14:textId="77777777" w:rsidTr="000E32BA">
        <w:tc>
          <w:tcPr>
            <w:tcW w:w="2235" w:type="dxa"/>
            <w:vAlign w:val="center"/>
          </w:tcPr>
          <w:p w14:paraId="4934A2A3" w14:textId="77777777" w:rsidR="00C657C3" w:rsidRPr="000E32BA" w:rsidRDefault="00C657C3" w:rsidP="006F1CBA">
            <w:r w:rsidRPr="000E32BA">
              <w:t xml:space="preserve">Individuals seeking to redress a perceived wrong caused in some way by actions of </w:t>
            </w:r>
            <w:r w:rsidR="006F1CBA" w:rsidRPr="000E32BA">
              <w:t>one of our staff.</w:t>
            </w:r>
            <w:r w:rsidRPr="000E32BA">
              <w:t xml:space="preserve"> </w:t>
            </w:r>
          </w:p>
        </w:tc>
        <w:tc>
          <w:tcPr>
            <w:tcW w:w="2976" w:type="dxa"/>
            <w:vAlign w:val="center"/>
          </w:tcPr>
          <w:p w14:paraId="03502674" w14:textId="77777777" w:rsidR="00C657C3" w:rsidRPr="000E32BA" w:rsidRDefault="00C657C3" w:rsidP="000D22FA"/>
          <w:p w14:paraId="34DFECD5" w14:textId="77777777" w:rsidR="00C657C3" w:rsidRPr="000E32BA" w:rsidRDefault="00C657C3" w:rsidP="000D22FA">
            <w:r w:rsidRPr="000E32BA">
              <w:t>Low – we have had intelligence concerning a few cases where this might be attempted but the persons are unlikely to have the resources.</w:t>
            </w:r>
          </w:p>
        </w:tc>
        <w:tc>
          <w:tcPr>
            <w:tcW w:w="2976" w:type="dxa"/>
            <w:vAlign w:val="center"/>
          </w:tcPr>
          <w:p w14:paraId="0D8D862B" w14:textId="77777777" w:rsidR="00C657C3" w:rsidRPr="000E32BA" w:rsidRDefault="000D22FA" w:rsidP="000D22FA">
            <w:r w:rsidRPr="000E32BA">
              <w:t xml:space="preserve">Mainly for paper records </w:t>
            </w:r>
            <w:r w:rsidR="006F1CBA" w:rsidRPr="000E32BA">
              <w:t>containing</w:t>
            </w:r>
            <w:r w:rsidRPr="000E32BA">
              <w:t xml:space="preserve"> client data.</w:t>
            </w:r>
          </w:p>
          <w:p w14:paraId="0960E17D" w14:textId="77777777" w:rsidR="000D22FA" w:rsidRPr="000E32BA" w:rsidRDefault="000D22FA" w:rsidP="006F1CBA">
            <w:r w:rsidRPr="000E32BA">
              <w:t xml:space="preserve">Physical access to premises and out of office </w:t>
            </w:r>
            <w:r w:rsidR="006F1CBA" w:rsidRPr="000E32BA">
              <w:t>situations.</w:t>
            </w:r>
          </w:p>
        </w:tc>
      </w:tr>
    </w:tbl>
    <w:p w14:paraId="602A2B82" w14:textId="77777777" w:rsidR="00E96D24" w:rsidRPr="000E32BA" w:rsidRDefault="00E96D24" w:rsidP="001E1D8D"/>
    <w:tbl>
      <w:tblPr>
        <w:tblW w:w="0" w:type="auto"/>
        <w:tblBorders>
          <w:top w:val="nil"/>
          <w:left w:val="nil"/>
          <w:bottom w:val="nil"/>
          <w:right w:val="nil"/>
        </w:tblBorders>
        <w:tblLayout w:type="fixed"/>
        <w:tblLook w:val="0000" w:firstRow="0" w:lastRow="0" w:firstColumn="0" w:lastColumn="0" w:noHBand="0" w:noVBand="0"/>
      </w:tblPr>
      <w:tblGrid>
        <w:gridCol w:w="8908"/>
      </w:tblGrid>
      <w:tr w:rsidR="00143295" w:rsidRPr="000E32BA" w14:paraId="21013B92" w14:textId="77777777" w:rsidTr="008941F1">
        <w:trPr>
          <w:trHeight w:val="1582"/>
        </w:trPr>
        <w:tc>
          <w:tcPr>
            <w:tcW w:w="8908" w:type="dxa"/>
          </w:tcPr>
          <w:p w14:paraId="4CD40A05" w14:textId="5114DAC4" w:rsidR="008941F1" w:rsidRPr="000E32BA" w:rsidRDefault="00C47A61" w:rsidP="008941F1">
            <w:r>
              <w:t>The Therapy Lady Plymouth’s</w:t>
            </w:r>
            <w:r w:rsidR="008941F1" w:rsidRPr="000E32BA">
              <w:t xml:space="preserve"> incident management policy is being developed.  This will set out: </w:t>
            </w:r>
          </w:p>
          <w:p w14:paraId="7D913BF4" w14:textId="77777777" w:rsidR="008941F1" w:rsidRPr="000E32BA" w:rsidRDefault="008941F1" w:rsidP="00337257">
            <w:pPr>
              <w:pStyle w:val="ListParagraph"/>
              <w:numPr>
                <w:ilvl w:val="0"/>
                <w:numId w:val="63"/>
              </w:numPr>
              <w:autoSpaceDE w:val="0"/>
              <w:autoSpaceDN w:val="0"/>
              <w:adjustRightInd w:val="0"/>
              <w:spacing w:after="0"/>
              <w:ind w:left="357" w:hanging="357"/>
              <w:rPr>
                <w:rFonts w:cs="Verdana"/>
              </w:rPr>
            </w:pPr>
            <w:r w:rsidRPr="000E32BA">
              <w:rPr>
                <w:rFonts w:cs="Verdana"/>
              </w:rPr>
              <w:t xml:space="preserve">how staff would recognise and report an incident; </w:t>
            </w:r>
          </w:p>
          <w:p w14:paraId="47B5ED30" w14:textId="77777777" w:rsidR="008941F1" w:rsidRPr="000E32BA" w:rsidRDefault="008941F1" w:rsidP="00337257">
            <w:pPr>
              <w:pStyle w:val="ListParagraph"/>
              <w:numPr>
                <w:ilvl w:val="0"/>
                <w:numId w:val="63"/>
              </w:numPr>
              <w:autoSpaceDE w:val="0"/>
              <w:autoSpaceDN w:val="0"/>
              <w:adjustRightInd w:val="0"/>
              <w:spacing w:after="0"/>
              <w:ind w:left="357" w:hanging="357"/>
              <w:rPr>
                <w:rFonts w:cs="Verdana"/>
              </w:rPr>
            </w:pPr>
            <w:r w:rsidRPr="000E32BA">
              <w:rPr>
                <w:rFonts w:cs="Verdana"/>
              </w:rPr>
              <w:t xml:space="preserve">how incidents would be logged and investigated; </w:t>
            </w:r>
          </w:p>
          <w:p w14:paraId="2959137F" w14:textId="77777777" w:rsidR="008941F1" w:rsidRPr="000E32BA" w:rsidRDefault="008941F1" w:rsidP="00337257">
            <w:pPr>
              <w:pStyle w:val="ListParagraph"/>
              <w:numPr>
                <w:ilvl w:val="0"/>
                <w:numId w:val="63"/>
              </w:numPr>
              <w:autoSpaceDE w:val="0"/>
              <w:autoSpaceDN w:val="0"/>
              <w:adjustRightInd w:val="0"/>
              <w:spacing w:after="0"/>
              <w:ind w:left="357" w:hanging="357"/>
              <w:rPr>
                <w:rFonts w:cs="Verdana"/>
              </w:rPr>
            </w:pPr>
            <w:r w:rsidRPr="000E32BA">
              <w:rPr>
                <w:rFonts w:cs="Verdana"/>
              </w:rPr>
              <w:t xml:space="preserve">the need to report an incident to the ICO and notify the data subjects concerned, where appropriate; and </w:t>
            </w:r>
          </w:p>
          <w:p w14:paraId="594DA66F" w14:textId="77777777" w:rsidR="008941F1" w:rsidRPr="000E32BA" w:rsidRDefault="008941F1" w:rsidP="00337257">
            <w:pPr>
              <w:pStyle w:val="ListParagraph"/>
              <w:numPr>
                <w:ilvl w:val="0"/>
                <w:numId w:val="63"/>
              </w:numPr>
              <w:autoSpaceDE w:val="0"/>
              <w:autoSpaceDN w:val="0"/>
              <w:adjustRightInd w:val="0"/>
              <w:spacing w:after="0"/>
              <w:ind w:left="357" w:hanging="357"/>
              <w:rPr>
                <w:rFonts w:cs="Verdana"/>
              </w:rPr>
            </w:pPr>
            <w:r w:rsidRPr="000E32BA">
              <w:rPr>
                <w:rFonts w:cs="Verdana"/>
              </w:rPr>
              <w:t xml:space="preserve">how to implement any ‘lessons learned’ following an incident. </w:t>
            </w:r>
          </w:p>
          <w:p w14:paraId="12F6CC1D" w14:textId="77777777" w:rsidR="008941F1" w:rsidRPr="000E32BA" w:rsidRDefault="008941F1" w:rsidP="008941F1">
            <w:pPr>
              <w:autoSpaceDE w:val="0"/>
              <w:autoSpaceDN w:val="0"/>
              <w:adjustRightInd w:val="0"/>
              <w:spacing w:after="0"/>
              <w:rPr>
                <w:rFonts w:ascii="Verdana" w:hAnsi="Verdana" w:cs="Verdana"/>
              </w:rPr>
            </w:pPr>
          </w:p>
        </w:tc>
      </w:tr>
    </w:tbl>
    <w:p w14:paraId="47570B02" w14:textId="77777777" w:rsidR="00273E56" w:rsidRPr="000E32BA" w:rsidRDefault="00273E56" w:rsidP="00B945D4">
      <w:r w:rsidRPr="000E32BA">
        <w:t xml:space="preserve">The following headings indicate our approach which needs to be refined and tested over the next </w:t>
      </w:r>
      <w:r w:rsidR="000E32BA">
        <w:t>five</w:t>
      </w:r>
      <w:r w:rsidRPr="000E32BA">
        <w:t xml:space="preserve"> years.</w:t>
      </w:r>
    </w:p>
    <w:p w14:paraId="714E23B1" w14:textId="77777777" w:rsidR="0047261E" w:rsidRPr="000E32BA" w:rsidRDefault="006F1CBA" w:rsidP="0047261E">
      <w:pPr>
        <w:pStyle w:val="Heading3"/>
        <w:rPr>
          <w:color w:val="auto"/>
        </w:rPr>
      </w:pPr>
      <w:bookmarkStart w:id="182" w:name="_Toc31725514"/>
      <w:r w:rsidRPr="000E32BA">
        <w:rPr>
          <w:color w:val="auto"/>
        </w:rPr>
        <w:t>6.14</w:t>
      </w:r>
      <w:r w:rsidR="0047261E" w:rsidRPr="000E32BA">
        <w:rPr>
          <w:color w:val="auto"/>
        </w:rPr>
        <w:t>.</w:t>
      </w:r>
      <w:r w:rsidRPr="000E32BA">
        <w:rPr>
          <w:color w:val="auto"/>
        </w:rPr>
        <w:t>3</w:t>
      </w:r>
      <w:r w:rsidR="0047261E" w:rsidRPr="000E32BA">
        <w:rPr>
          <w:color w:val="auto"/>
        </w:rPr>
        <w:tab/>
        <w:t>Definitions</w:t>
      </w:r>
      <w:bookmarkEnd w:id="182"/>
    </w:p>
    <w:p w14:paraId="5DBC2094" w14:textId="77777777" w:rsidR="0047261E" w:rsidRPr="000E32BA" w:rsidRDefault="0047261E" w:rsidP="0047261E">
      <w:r w:rsidRPr="000E32BA">
        <w:t>A Data Breach (breach) is a security incident that involves the intentional or unintentional access, disclosure, manipulation or destruction of data.</w:t>
      </w:r>
    </w:p>
    <w:p w14:paraId="153AC188" w14:textId="77777777" w:rsidR="0047261E" w:rsidRPr="000E32BA" w:rsidRDefault="0047261E" w:rsidP="0047261E">
      <w:r w:rsidRPr="000E32BA">
        <w:t xml:space="preserve">A Security incident is an event that violates </w:t>
      </w:r>
      <w:r w:rsidR="006F1CBA" w:rsidRPr="000E32BA">
        <w:t>our</w:t>
      </w:r>
      <w:r w:rsidR="00122A48" w:rsidRPr="000E32BA">
        <w:t xml:space="preserve"> </w:t>
      </w:r>
      <w:r w:rsidRPr="000E32BA">
        <w:t>regulatory, legislative</w:t>
      </w:r>
      <w:r w:rsidR="00C66883" w:rsidRPr="000E32BA">
        <w:t xml:space="preserve"> or contract obligations.</w:t>
      </w:r>
    </w:p>
    <w:p w14:paraId="0A1F4A3D" w14:textId="77777777" w:rsidR="00C05AD9" w:rsidRPr="000E32BA" w:rsidRDefault="008403F1" w:rsidP="008403F1">
      <w:pPr>
        <w:autoSpaceDE w:val="0"/>
        <w:autoSpaceDN w:val="0"/>
        <w:adjustRightInd w:val="0"/>
        <w:spacing w:after="98"/>
        <w:rPr>
          <w:rFonts w:cs="Palatino Linotype"/>
        </w:rPr>
      </w:pPr>
      <w:r w:rsidRPr="000E32BA">
        <w:rPr>
          <w:rFonts w:cs="Palatino Linotype"/>
        </w:rPr>
        <w:lastRenderedPageBreak/>
        <w:t>A breach may be related to paper records or IT systems.</w:t>
      </w:r>
    </w:p>
    <w:p w14:paraId="6D6FB2BD" w14:textId="77777777" w:rsidR="008403F1" w:rsidRPr="000E32BA" w:rsidRDefault="006F1CBA" w:rsidP="008403F1">
      <w:pPr>
        <w:pStyle w:val="Heading3"/>
        <w:rPr>
          <w:color w:val="auto"/>
        </w:rPr>
      </w:pPr>
      <w:bookmarkStart w:id="183" w:name="_Toc31725515"/>
      <w:r w:rsidRPr="000E32BA">
        <w:rPr>
          <w:color w:val="auto"/>
        </w:rPr>
        <w:t>6.14 .4</w:t>
      </w:r>
      <w:r w:rsidR="008403F1" w:rsidRPr="000E32BA">
        <w:rPr>
          <w:color w:val="auto"/>
        </w:rPr>
        <w:tab/>
      </w:r>
      <w:r w:rsidR="00273E56" w:rsidRPr="000E32BA">
        <w:rPr>
          <w:color w:val="auto"/>
        </w:rPr>
        <w:t>Questions arising from a breach</w:t>
      </w:r>
      <w:bookmarkEnd w:id="183"/>
    </w:p>
    <w:p w14:paraId="7128FFC8" w14:textId="77777777" w:rsidR="008403F1" w:rsidRPr="000E32BA" w:rsidRDefault="008403F1" w:rsidP="008403F1">
      <w:r w:rsidRPr="000E32BA">
        <w:t>In order to identify and deal with a breach the following items will be collected, where possible:</w:t>
      </w:r>
    </w:p>
    <w:p w14:paraId="4CE99710" w14:textId="77777777" w:rsidR="008403F1" w:rsidRPr="000E32BA" w:rsidRDefault="008403F1" w:rsidP="00337257">
      <w:pPr>
        <w:pStyle w:val="ListParagraph"/>
        <w:numPr>
          <w:ilvl w:val="0"/>
          <w:numId w:val="58"/>
        </w:numPr>
        <w:ind w:left="0" w:firstLine="0"/>
      </w:pPr>
      <w:r w:rsidRPr="000E32BA">
        <w:t xml:space="preserve">Nature </w:t>
      </w:r>
      <w:r w:rsidR="004231B5" w:rsidRPr="000E32BA">
        <w:t>of the incident</w:t>
      </w:r>
    </w:p>
    <w:p w14:paraId="385520F2" w14:textId="77777777" w:rsidR="008403F1" w:rsidRPr="000E32BA" w:rsidRDefault="004231B5" w:rsidP="00337257">
      <w:pPr>
        <w:pStyle w:val="ListParagraph"/>
        <w:numPr>
          <w:ilvl w:val="0"/>
          <w:numId w:val="58"/>
        </w:numPr>
        <w:ind w:left="0" w:firstLine="0"/>
      </w:pPr>
      <w:r w:rsidRPr="000E32BA">
        <w:t>W</w:t>
      </w:r>
      <w:r w:rsidR="008403F1" w:rsidRPr="000E32BA">
        <w:t>ho detected the incident</w:t>
      </w:r>
      <w:r w:rsidRPr="000E32BA">
        <w:t>?</w:t>
      </w:r>
    </w:p>
    <w:p w14:paraId="34DDBF7A" w14:textId="77777777" w:rsidR="004231B5" w:rsidRPr="000E32BA" w:rsidRDefault="004231B5" w:rsidP="00337257">
      <w:pPr>
        <w:pStyle w:val="ListParagraph"/>
        <w:numPr>
          <w:ilvl w:val="0"/>
          <w:numId w:val="58"/>
        </w:numPr>
        <w:ind w:left="0" w:firstLine="0"/>
      </w:pPr>
      <w:r w:rsidRPr="000E32BA">
        <w:t>How was the incident discovered?</w:t>
      </w:r>
    </w:p>
    <w:p w14:paraId="3A0783D0" w14:textId="77777777" w:rsidR="004231B5" w:rsidRPr="000E32BA" w:rsidRDefault="004231B5" w:rsidP="00337257">
      <w:pPr>
        <w:pStyle w:val="ListParagraph"/>
        <w:numPr>
          <w:ilvl w:val="0"/>
          <w:numId w:val="58"/>
        </w:numPr>
        <w:ind w:left="0" w:firstLine="0"/>
      </w:pPr>
      <w:r w:rsidRPr="000E32BA">
        <w:t>When was the incident discovered?</w:t>
      </w:r>
    </w:p>
    <w:p w14:paraId="4D5889E5" w14:textId="77777777" w:rsidR="004231B5" w:rsidRPr="000E32BA" w:rsidRDefault="004231B5" w:rsidP="00337257">
      <w:pPr>
        <w:pStyle w:val="ListParagraph"/>
        <w:numPr>
          <w:ilvl w:val="0"/>
          <w:numId w:val="58"/>
        </w:numPr>
        <w:ind w:left="0" w:firstLine="0"/>
      </w:pPr>
      <w:r w:rsidRPr="000E32BA">
        <w:t>When was it reported? How? To whom?</w:t>
      </w:r>
    </w:p>
    <w:p w14:paraId="58AEED08" w14:textId="77777777" w:rsidR="004231B5" w:rsidRPr="000E32BA" w:rsidRDefault="004231B5" w:rsidP="00337257">
      <w:pPr>
        <w:pStyle w:val="ListParagraph"/>
        <w:numPr>
          <w:ilvl w:val="0"/>
          <w:numId w:val="58"/>
        </w:numPr>
        <w:ind w:left="0" w:firstLine="0"/>
      </w:pPr>
      <w:r w:rsidRPr="000E32BA">
        <w:t>Who knows about the incident? Who needs to know?</w:t>
      </w:r>
    </w:p>
    <w:p w14:paraId="49C839C0" w14:textId="77777777" w:rsidR="004231B5" w:rsidRPr="000E32BA" w:rsidRDefault="004231B5" w:rsidP="00337257">
      <w:pPr>
        <w:pStyle w:val="ListParagraph"/>
        <w:numPr>
          <w:ilvl w:val="0"/>
          <w:numId w:val="58"/>
        </w:numPr>
        <w:ind w:hanging="720"/>
      </w:pPr>
      <w:r w:rsidRPr="000E32BA">
        <w:t>Is there any information involved that is protected by regulatory or legislative requirements?</w:t>
      </w:r>
    </w:p>
    <w:p w14:paraId="215C5F88" w14:textId="77777777" w:rsidR="004231B5" w:rsidRPr="000E32BA" w:rsidRDefault="004231B5" w:rsidP="00337257">
      <w:pPr>
        <w:pStyle w:val="ListParagraph"/>
        <w:numPr>
          <w:ilvl w:val="0"/>
          <w:numId w:val="58"/>
        </w:numPr>
        <w:ind w:hanging="720"/>
      </w:pPr>
      <w:r w:rsidRPr="000E32BA">
        <w:t>What is the scope of the incident</w:t>
      </w:r>
      <w:r w:rsidR="001E1D8D" w:rsidRPr="000E32BA">
        <w:t>?</w:t>
      </w:r>
      <w:r w:rsidRPr="000E32BA">
        <w:t xml:space="preserve"> </w:t>
      </w:r>
      <w:r w:rsidR="001E1D8D" w:rsidRPr="000E32BA">
        <w:t xml:space="preserve"> Number of systems/records, type of data</w:t>
      </w:r>
    </w:p>
    <w:p w14:paraId="6FC9A3A5" w14:textId="77777777" w:rsidR="001E1D8D" w:rsidRPr="000E32BA" w:rsidRDefault="001E1D8D" w:rsidP="00337257">
      <w:pPr>
        <w:pStyle w:val="ListParagraph"/>
        <w:numPr>
          <w:ilvl w:val="0"/>
          <w:numId w:val="58"/>
        </w:numPr>
        <w:ind w:hanging="720"/>
      </w:pPr>
      <w:r w:rsidRPr="000E32BA">
        <w:t>What actions have been taken?</w:t>
      </w:r>
    </w:p>
    <w:p w14:paraId="2597D679" w14:textId="77777777" w:rsidR="001E1D8D" w:rsidRPr="000E32BA" w:rsidRDefault="001E1D8D" w:rsidP="00337257">
      <w:pPr>
        <w:pStyle w:val="ListParagraph"/>
        <w:numPr>
          <w:ilvl w:val="0"/>
          <w:numId w:val="58"/>
        </w:numPr>
        <w:ind w:hanging="720"/>
      </w:pPr>
      <w:r w:rsidRPr="000E32BA">
        <w:t>Are there any third parties involved?</w:t>
      </w:r>
    </w:p>
    <w:p w14:paraId="4D0B983A" w14:textId="77777777" w:rsidR="001E1D8D" w:rsidRPr="000E32BA" w:rsidRDefault="001E1D8D" w:rsidP="00337257">
      <w:pPr>
        <w:pStyle w:val="ListParagraph"/>
        <w:numPr>
          <w:ilvl w:val="0"/>
          <w:numId w:val="58"/>
        </w:numPr>
        <w:ind w:hanging="720"/>
      </w:pPr>
      <w:r w:rsidRPr="000E32BA">
        <w:t>What data is available from logs? Network firewall, VPN, host, application; database; others?</w:t>
      </w:r>
    </w:p>
    <w:p w14:paraId="50DBD2B8" w14:textId="77777777" w:rsidR="001E1D8D" w:rsidRPr="000E32BA" w:rsidRDefault="001E1D8D" w:rsidP="00337257">
      <w:pPr>
        <w:pStyle w:val="ListParagraph"/>
        <w:numPr>
          <w:ilvl w:val="0"/>
          <w:numId w:val="58"/>
        </w:numPr>
        <w:ind w:hanging="720"/>
      </w:pPr>
      <w:r w:rsidRPr="000E32BA">
        <w:t>What are the objectives of the investigation?</w:t>
      </w:r>
    </w:p>
    <w:p w14:paraId="1C2FBB08" w14:textId="77777777" w:rsidR="001E1D8D" w:rsidRPr="000E32BA" w:rsidRDefault="001E1D8D" w:rsidP="00337257">
      <w:pPr>
        <w:pStyle w:val="ListParagraph"/>
        <w:numPr>
          <w:ilvl w:val="0"/>
          <w:numId w:val="58"/>
        </w:numPr>
        <w:ind w:hanging="720"/>
      </w:pPr>
      <w:r w:rsidRPr="000E32BA">
        <w:t>Are there recent vulnerability assessments?</w:t>
      </w:r>
    </w:p>
    <w:p w14:paraId="6E26E1BE" w14:textId="77777777" w:rsidR="001E1D8D" w:rsidRPr="000E32BA" w:rsidRDefault="001E1D8D" w:rsidP="00337257">
      <w:pPr>
        <w:pStyle w:val="ListParagraph"/>
        <w:numPr>
          <w:ilvl w:val="0"/>
          <w:numId w:val="58"/>
        </w:numPr>
        <w:ind w:hanging="720"/>
      </w:pPr>
      <w:r w:rsidRPr="000E32BA">
        <w:t>What is the retention period of log data?</w:t>
      </w:r>
    </w:p>
    <w:p w14:paraId="64AF2CEF" w14:textId="77777777" w:rsidR="008941F1" w:rsidRPr="000E32BA" w:rsidRDefault="001E1D8D" w:rsidP="00337257">
      <w:pPr>
        <w:pStyle w:val="ListParagraph"/>
        <w:numPr>
          <w:ilvl w:val="0"/>
          <w:numId w:val="58"/>
        </w:numPr>
        <w:ind w:hanging="720"/>
      </w:pPr>
      <w:r w:rsidRPr="000E32BA">
        <w:t>Has any intelligence been received that may be relevant to the incident?</w:t>
      </w:r>
    </w:p>
    <w:p w14:paraId="2F5BB0DB" w14:textId="77777777" w:rsidR="00273E56" w:rsidRPr="000E32BA" w:rsidRDefault="00950AA9" w:rsidP="00953924">
      <w:pPr>
        <w:pStyle w:val="Heading3"/>
        <w:rPr>
          <w:color w:val="auto"/>
        </w:rPr>
      </w:pPr>
      <w:bookmarkStart w:id="184" w:name="_Toc31725516"/>
      <w:r w:rsidRPr="000E32BA">
        <w:rPr>
          <w:color w:val="auto"/>
        </w:rPr>
        <w:t>6.14.5</w:t>
      </w:r>
      <w:r w:rsidR="00953924" w:rsidRPr="000E32BA">
        <w:rPr>
          <w:color w:val="auto"/>
        </w:rPr>
        <w:tab/>
        <w:t>Investigating a suspected breach</w:t>
      </w:r>
      <w:bookmarkEnd w:id="184"/>
    </w:p>
    <w:p w14:paraId="6B9C87D7" w14:textId="77777777" w:rsidR="00953924" w:rsidRPr="000E32BA" w:rsidRDefault="00953924" w:rsidP="00273E56">
      <w:r w:rsidRPr="000E32BA">
        <w:t>There are four key questions:</w:t>
      </w:r>
    </w:p>
    <w:p w14:paraId="6F142B7A" w14:textId="77777777" w:rsidR="00953924" w:rsidRPr="000E32BA" w:rsidRDefault="00953924" w:rsidP="00273E56">
      <w:r w:rsidRPr="000E32BA">
        <w:rPr>
          <w:i/>
        </w:rPr>
        <w:t>Infiltration:</w:t>
      </w:r>
      <w:r w:rsidRPr="000E32BA">
        <w:t xml:space="preserve"> How did the perpetrators gain access?</w:t>
      </w:r>
    </w:p>
    <w:p w14:paraId="73D4E892" w14:textId="77777777" w:rsidR="00953924" w:rsidRPr="000E32BA" w:rsidRDefault="00953924" w:rsidP="00273E56">
      <w:r w:rsidRPr="000E32BA">
        <w:rPr>
          <w:i/>
        </w:rPr>
        <w:t>Propagation:</w:t>
      </w:r>
      <w:r w:rsidRPr="000E32BA">
        <w:t xml:space="preserve"> How did the perpetrators move from the point of entry to the location of the targeted data or system?</w:t>
      </w:r>
    </w:p>
    <w:p w14:paraId="49EB0F9E" w14:textId="77777777" w:rsidR="00953924" w:rsidRPr="000E32BA" w:rsidRDefault="00953924" w:rsidP="00273E56">
      <w:r w:rsidRPr="000E32BA">
        <w:rPr>
          <w:i/>
        </w:rPr>
        <w:t>Aggregation:</w:t>
      </w:r>
      <w:r w:rsidRPr="000E32BA">
        <w:t xml:space="preserve"> How did the perpetrators access and harvest the targeted data or control of the targeted system? </w:t>
      </w:r>
    </w:p>
    <w:p w14:paraId="59C2ED80" w14:textId="77777777" w:rsidR="00953924" w:rsidRPr="000E32BA" w:rsidRDefault="00953924" w:rsidP="00273E56">
      <w:r w:rsidRPr="000E32BA">
        <w:rPr>
          <w:i/>
        </w:rPr>
        <w:t>Exfiltration:</w:t>
      </w:r>
      <w:r w:rsidRPr="000E32BA">
        <w:t xml:space="preserve"> How did the perpetrators move the harvested data to a system controlled by the attackers?</w:t>
      </w:r>
    </w:p>
    <w:p w14:paraId="261E1DD2" w14:textId="77777777" w:rsidR="00FA47D2" w:rsidRPr="000E32BA" w:rsidRDefault="00950AA9" w:rsidP="00FA47D2">
      <w:pPr>
        <w:pStyle w:val="Heading3"/>
        <w:rPr>
          <w:color w:val="auto"/>
        </w:rPr>
      </w:pPr>
      <w:bookmarkStart w:id="185" w:name="_Toc31725517"/>
      <w:r w:rsidRPr="000E32BA">
        <w:rPr>
          <w:color w:val="auto"/>
        </w:rPr>
        <w:t>6.14</w:t>
      </w:r>
      <w:r w:rsidR="00FA47D2" w:rsidRPr="000E32BA">
        <w:rPr>
          <w:color w:val="auto"/>
        </w:rPr>
        <w:t>.6</w:t>
      </w:r>
      <w:r w:rsidR="00FA47D2" w:rsidRPr="000E32BA">
        <w:rPr>
          <w:color w:val="auto"/>
        </w:rPr>
        <w:tab/>
        <w:t>Communicating a breach</w:t>
      </w:r>
      <w:bookmarkEnd w:id="185"/>
    </w:p>
    <w:p w14:paraId="6C6ABE5A" w14:textId="77777777" w:rsidR="00FA47D2" w:rsidRPr="000E32BA" w:rsidRDefault="00E96D24" w:rsidP="00FA47D2">
      <w:pPr>
        <w:autoSpaceDE w:val="0"/>
        <w:autoSpaceDN w:val="0"/>
        <w:adjustRightInd w:val="0"/>
        <w:spacing w:after="98"/>
        <w:rPr>
          <w:rFonts w:cs="Palatino Linotype"/>
        </w:rPr>
      </w:pPr>
      <w:r w:rsidRPr="000E32BA">
        <w:rPr>
          <w:rFonts w:cs="Palatino Linotype"/>
        </w:rPr>
        <w:t>No ma</w:t>
      </w:r>
      <w:r w:rsidR="001B45D7" w:rsidRPr="000E32BA">
        <w:rPr>
          <w:rFonts w:cs="Palatino Linotype"/>
        </w:rPr>
        <w:t>tter how strong an organisation’s defences, a data breach can still occur.  Therefore cyber resilience – the ability to become strong, healthy or successful again after something bad happens – is critical and only comes from preparation.</w:t>
      </w:r>
      <w:r w:rsidR="00D54811" w:rsidRPr="000E32BA">
        <w:rPr>
          <w:rFonts w:cs="Palatino Linotype"/>
        </w:rPr>
        <w:t xml:space="preserve">  </w:t>
      </w:r>
      <w:r w:rsidR="00950AA9" w:rsidRPr="000E32BA">
        <w:rPr>
          <w:rFonts w:cs="Palatino Linotype"/>
        </w:rPr>
        <w:t>Our</w:t>
      </w:r>
      <w:r w:rsidR="00D54811" w:rsidRPr="000E32BA">
        <w:rPr>
          <w:rFonts w:cs="Palatino Linotype"/>
        </w:rPr>
        <w:t xml:space="preserve"> action plan will include:</w:t>
      </w:r>
    </w:p>
    <w:p w14:paraId="56158452" w14:textId="77777777" w:rsidR="001B45D7" w:rsidRPr="000E32BA" w:rsidRDefault="001B45D7" w:rsidP="00FA47D2">
      <w:pPr>
        <w:autoSpaceDE w:val="0"/>
        <w:autoSpaceDN w:val="0"/>
        <w:adjustRightInd w:val="0"/>
        <w:spacing w:after="98"/>
        <w:rPr>
          <w:rFonts w:cs="Palatino Linotype"/>
          <w:i/>
        </w:rPr>
      </w:pPr>
      <w:r w:rsidRPr="000E32BA">
        <w:rPr>
          <w:rFonts w:cs="Palatino Linotype"/>
          <w:i/>
        </w:rPr>
        <w:t>Before a crisis</w:t>
      </w:r>
    </w:p>
    <w:p w14:paraId="128220EC" w14:textId="77777777" w:rsidR="001B45D7"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 xml:space="preserve">Examining </w:t>
      </w:r>
      <w:r w:rsidR="000F39DC" w:rsidRPr="000E32BA">
        <w:rPr>
          <w:rFonts w:cs="Palatino Linotype"/>
        </w:rPr>
        <w:t xml:space="preserve">our </w:t>
      </w:r>
      <w:r w:rsidRPr="000E32BA">
        <w:rPr>
          <w:rFonts w:cs="Palatino Linotype"/>
        </w:rPr>
        <w:t>Cyber Scope</w:t>
      </w:r>
      <w:r w:rsidR="000F39DC" w:rsidRPr="000E32BA">
        <w:rPr>
          <w:rFonts w:cs="Palatino Linotype"/>
        </w:rPr>
        <w:t>,</w:t>
      </w:r>
      <w:r w:rsidRPr="000E32BA">
        <w:rPr>
          <w:rFonts w:cs="Palatino Linotype"/>
        </w:rPr>
        <w:t xml:space="preserve"> based on our data environment</w:t>
      </w:r>
    </w:p>
    <w:p w14:paraId="2535BD20"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The role of social media</w:t>
      </w:r>
    </w:p>
    <w:p w14:paraId="19A541BB"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The speed imperative</w:t>
      </w:r>
    </w:p>
    <w:p w14:paraId="73D752E3"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The potential use of additional resources</w:t>
      </w:r>
    </w:p>
    <w:p w14:paraId="2693B1E6"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The appropriate chain of command</w:t>
      </w:r>
    </w:p>
    <w:p w14:paraId="0B1C7988"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Training</w:t>
      </w:r>
    </w:p>
    <w:p w14:paraId="5E6F19FD"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Use of crisis simulations to test plans</w:t>
      </w:r>
    </w:p>
    <w:p w14:paraId="6744F8F7" w14:textId="77777777" w:rsidR="00D54811" w:rsidRPr="000E32BA" w:rsidRDefault="00D54811" w:rsidP="00337257">
      <w:pPr>
        <w:pStyle w:val="ListParagraph"/>
        <w:numPr>
          <w:ilvl w:val="0"/>
          <w:numId w:val="60"/>
        </w:numPr>
        <w:autoSpaceDE w:val="0"/>
        <w:autoSpaceDN w:val="0"/>
        <w:adjustRightInd w:val="0"/>
        <w:spacing w:after="98"/>
        <w:ind w:left="357" w:hanging="357"/>
        <w:rPr>
          <w:rFonts w:cs="Palatino Linotype"/>
        </w:rPr>
      </w:pPr>
      <w:r w:rsidRPr="000E32BA">
        <w:rPr>
          <w:rFonts w:cs="Palatino Linotype"/>
        </w:rPr>
        <w:t>Developing  a Guiding Light strategy</w:t>
      </w:r>
    </w:p>
    <w:p w14:paraId="5C1017CF" w14:textId="77777777" w:rsidR="001B45D7" w:rsidRPr="000E32BA" w:rsidRDefault="001B45D7" w:rsidP="00D54811">
      <w:pPr>
        <w:autoSpaceDE w:val="0"/>
        <w:autoSpaceDN w:val="0"/>
        <w:adjustRightInd w:val="0"/>
        <w:spacing w:after="98"/>
        <w:ind w:left="-360"/>
        <w:rPr>
          <w:rFonts w:cs="Palatino Linotype"/>
          <w:i/>
        </w:rPr>
      </w:pPr>
      <w:r w:rsidRPr="000E32BA">
        <w:rPr>
          <w:rFonts w:cs="Palatino Linotype"/>
          <w:i/>
        </w:rPr>
        <w:t>During a crisis</w:t>
      </w:r>
    </w:p>
    <w:p w14:paraId="706E589B" w14:textId="77777777" w:rsidR="00D54811" w:rsidRPr="000E32BA" w:rsidRDefault="00DC5FBE" w:rsidP="00363703">
      <w:pPr>
        <w:autoSpaceDE w:val="0"/>
        <w:autoSpaceDN w:val="0"/>
        <w:adjustRightInd w:val="0"/>
        <w:spacing w:after="0"/>
        <w:ind w:left="-357"/>
        <w:rPr>
          <w:rFonts w:cs="Palatino Linotype"/>
        </w:rPr>
      </w:pPr>
      <w:r w:rsidRPr="000E32BA">
        <w:rPr>
          <w:rFonts w:cs="Palatino Linotype"/>
        </w:rPr>
        <w:lastRenderedPageBreak/>
        <w:t>Manage the three stages:</w:t>
      </w:r>
      <w:r w:rsidRPr="000E32BA">
        <w:rPr>
          <w:rFonts w:cs="Palatino Linotype"/>
        </w:rPr>
        <w:br/>
      </w:r>
    </w:p>
    <w:p w14:paraId="544A2E8A" w14:textId="77777777" w:rsidR="00DC5FBE" w:rsidRPr="000E32BA" w:rsidRDefault="00DC5FBE" w:rsidP="00337257">
      <w:pPr>
        <w:pStyle w:val="ListParagraph"/>
        <w:numPr>
          <w:ilvl w:val="0"/>
          <w:numId w:val="61"/>
        </w:numPr>
        <w:autoSpaceDE w:val="0"/>
        <w:autoSpaceDN w:val="0"/>
        <w:adjustRightInd w:val="0"/>
        <w:spacing w:after="98"/>
        <w:rPr>
          <w:rFonts w:cs="Palatino Linotype"/>
        </w:rPr>
      </w:pPr>
      <w:r w:rsidRPr="000E32BA">
        <w:rPr>
          <w:rFonts w:cs="Palatino Linotype"/>
        </w:rPr>
        <w:t>Access</w:t>
      </w:r>
    </w:p>
    <w:p w14:paraId="3CE84444" w14:textId="77777777" w:rsidR="00DC5FBE" w:rsidRPr="000E32BA" w:rsidRDefault="00DC5FBE" w:rsidP="00337257">
      <w:pPr>
        <w:pStyle w:val="ListParagraph"/>
        <w:numPr>
          <w:ilvl w:val="0"/>
          <w:numId w:val="61"/>
        </w:numPr>
        <w:autoSpaceDE w:val="0"/>
        <w:autoSpaceDN w:val="0"/>
        <w:adjustRightInd w:val="0"/>
        <w:spacing w:after="98"/>
        <w:rPr>
          <w:rFonts w:cs="Palatino Linotype"/>
        </w:rPr>
      </w:pPr>
      <w:r w:rsidRPr="000E32BA">
        <w:rPr>
          <w:rFonts w:cs="Palatino Linotype"/>
        </w:rPr>
        <w:t>Resolve</w:t>
      </w:r>
    </w:p>
    <w:p w14:paraId="358FC044" w14:textId="77777777" w:rsidR="00DC5FBE" w:rsidRPr="000E32BA" w:rsidRDefault="00DC5FBE" w:rsidP="00337257">
      <w:pPr>
        <w:pStyle w:val="ListParagraph"/>
        <w:numPr>
          <w:ilvl w:val="0"/>
          <w:numId w:val="61"/>
        </w:numPr>
        <w:autoSpaceDE w:val="0"/>
        <w:autoSpaceDN w:val="0"/>
        <w:adjustRightInd w:val="0"/>
        <w:spacing w:after="98"/>
        <w:rPr>
          <w:rFonts w:cs="Palatino Linotype"/>
        </w:rPr>
      </w:pPr>
      <w:r w:rsidRPr="000E32BA">
        <w:rPr>
          <w:rFonts w:cs="Palatino Linotype"/>
        </w:rPr>
        <w:t>Control</w:t>
      </w:r>
    </w:p>
    <w:p w14:paraId="66CFC931" w14:textId="77777777" w:rsidR="00363703" w:rsidRPr="000E32BA" w:rsidRDefault="00D54811" w:rsidP="00363703">
      <w:pPr>
        <w:autoSpaceDE w:val="0"/>
        <w:autoSpaceDN w:val="0"/>
        <w:adjustRightInd w:val="0"/>
        <w:spacing w:after="98"/>
        <w:ind w:left="-360"/>
        <w:rPr>
          <w:rFonts w:cs="Palatino Linotype"/>
          <w:i/>
        </w:rPr>
      </w:pPr>
      <w:r w:rsidRPr="000E32BA">
        <w:rPr>
          <w:rFonts w:cs="Palatino Linotype"/>
          <w:i/>
        </w:rPr>
        <w:t>After a crisis</w:t>
      </w:r>
    </w:p>
    <w:p w14:paraId="4C664A7F" w14:textId="77777777" w:rsidR="00363703" w:rsidRPr="000E32BA" w:rsidRDefault="00363703" w:rsidP="00363703">
      <w:pPr>
        <w:autoSpaceDE w:val="0"/>
        <w:autoSpaceDN w:val="0"/>
        <w:adjustRightInd w:val="0"/>
        <w:spacing w:after="98"/>
        <w:ind w:left="-360"/>
        <w:rPr>
          <w:rFonts w:cs="Palatino Linotype"/>
        </w:rPr>
      </w:pPr>
      <w:r w:rsidRPr="000E32BA">
        <w:rPr>
          <w:rFonts w:cs="Palatino Linotype"/>
        </w:rPr>
        <w:t>We will review:</w:t>
      </w:r>
    </w:p>
    <w:p w14:paraId="0B44C0FB" w14:textId="77777777" w:rsidR="00C05AD9" w:rsidRPr="000E32BA" w:rsidRDefault="00363703" w:rsidP="00337257">
      <w:pPr>
        <w:pStyle w:val="ListParagraph"/>
        <w:numPr>
          <w:ilvl w:val="0"/>
          <w:numId w:val="62"/>
        </w:numPr>
        <w:autoSpaceDE w:val="0"/>
        <w:autoSpaceDN w:val="0"/>
        <w:adjustRightInd w:val="0"/>
        <w:spacing w:after="98"/>
        <w:rPr>
          <w:rFonts w:cs="Palatino Linotype"/>
        </w:rPr>
      </w:pPr>
      <w:r w:rsidRPr="000E32BA">
        <w:rPr>
          <w:rFonts w:cs="Palatino Linotype"/>
        </w:rPr>
        <w:t>The Discovery-to-Notification time gap</w:t>
      </w:r>
    </w:p>
    <w:p w14:paraId="67AC24AA" w14:textId="77777777" w:rsidR="00363703" w:rsidRPr="000E32BA" w:rsidRDefault="00363703" w:rsidP="00337257">
      <w:pPr>
        <w:pStyle w:val="ListParagraph"/>
        <w:numPr>
          <w:ilvl w:val="0"/>
          <w:numId w:val="62"/>
        </w:numPr>
        <w:autoSpaceDE w:val="0"/>
        <w:autoSpaceDN w:val="0"/>
        <w:adjustRightInd w:val="0"/>
        <w:spacing w:after="98"/>
        <w:rPr>
          <w:rFonts w:cs="Palatino Linotype"/>
        </w:rPr>
      </w:pPr>
      <w:r w:rsidRPr="000E32BA">
        <w:rPr>
          <w:rFonts w:cs="Palatino Linotype"/>
        </w:rPr>
        <w:t>Adequacy of safeguards in place</w:t>
      </w:r>
    </w:p>
    <w:p w14:paraId="52077289" w14:textId="77777777" w:rsidR="00363703" w:rsidRPr="000E32BA" w:rsidRDefault="00363703" w:rsidP="00337257">
      <w:pPr>
        <w:pStyle w:val="ListParagraph"/>
        <w:numPr>
          <w:ilvl w:val="0"/>
          <w:numId w:val="62"/>
        </w:numPr>
        <w:autoSpaceDE w:val="0"/>
        <w:autoSpaceDN w:val="0"/>
        <w:adjustRightInd w:val="0"/>
        <w:spacing w:after="98"/>
        <w:rPr>
          <w:rFonts w:cs="Palatino Linotype"/>
          <w:i/>
        </w:rPr>
      </w:pPr>
      <w:r w:rsidRPr="000E32BA">
        <w:rPr>
          <w:rFonts w:cs="Palatino Linotype"/>
        </w:rPr>
        <w:t>Appropriateness of the data held</w:t>
      </w:r>
    </w:p>
    <w:p w14:paraId="02C1D760" w14:textId="77777777" w:rsidR="000E32BA" w:rsidRPr="000E32BA" w:rsidRDefault="000E32BA">
      <w:pPr>
        <w:spacing w:after="200" w:line="276" w:lineRule="auto"/>
        <w:rPr>
          <w:rFonts w:eastAsiaTheme="majorEastAsia" w:cstheme="majorBidi"/>
          <w:b/>
          <w:bCs/>
          <w:sz w:val="28"/>
          <w:szCs w:val="28"/>
        </w:rPr>
      </w:pPr>
    </w:p>
    <w:tbl>
      <w:tblPr>
        <w:tblW w:w="0" w:type="auto"/>
        <w:tblInd w:w="108" w:type="dxa"/>
        <w:tblLook w:val="04A0" w:firstRow="1" w:lastRow="0" w:firstColumn="1" w:lastColumn="0" w:noHBand="0" w:noVBand="1"/>
      </w:tblPr>
      <w:tblGrid>
        <w:gridCol w:w="8918"/>
      </w:tblGrid>
      <w:tr w:rsidR="000E32BA" w:rsidRPr="000E32BA" w14:paraId="29E28732" w14:textId="77777777" w:rsidTr="000E32BA">
        <w:tc>
          <w:tcPr>
            <w:tcW w:w="8918" w:type="dxa"/>
            <w:tcBorders>
              <w:top w:val="nil"/>
              <w:left w:val="nil"/>
              <w:bottom w:val="nil"/>
              <w:right w:val="nil"/>
            </w:tcBorders>
            <w:shd w:val="clear" w:color="auto" w:fill="BFBFBF" w:themeFill="background1" w:themeFillShade="BF"/>
          </w:tcPr>
          <w:p w14:paraId="61703D0A" w14:textId="77777777" w:rsidR="00161A07" w:rsidRPr="000E32BA" w:rsidRDefault="00161A07" w:rsidP="00ED524B">
            <w:pPr>
              <w:pStyle w:val="Heading1"/>
              <w:rPr>
                <w:color w:val="auto"/>
              </w:rPr>
            </w:pPr>
            <w:bookmarkStart w:id="186" w:name="_Toc31725518"/>
            <w:bookmarkStart w:id="187" w:name="_Toc444607881"/>
            <w:r w:rsidRPr="000E32BA">
              <w:rPr>
                <w:color w:val="auto"/>
              </w:rPr>
              <w:t xml:space="preserve">7 </w:t>
            </w:r>
            <w:r w:rsidRPr="000E32BA">
              <w:rPr>
                <w:color w:val="auto"/>
              </w:rPr>
              <w:tab/>
              <w:t>The Data Protection Act research exemption</w:t>
            </w:r>
            <w:bookmarkEnd w:id="186"/>
          </w:p>
        </w:tc>
      </w:tr>
    </w:tbl>
    <w:p w14:paraId="72695C7B" w14:textId="77777777" w:rsidR="00161A07" w:rsidRPr="000E32BA" w:rsidRDefault="00161A07" w:rsidP="00161A07">
      <w:pPr>
        <w:pStyle w:val="Heading2"/>
        <w:rPr>
          <w:rFonts w:ascii="Gill Sans MT" w:hAnsi="Gill Sans MT"/>
          <w:color w:val="auto"/>
          <w:sz w:val="22"/>
          <w:szCs w:val="22"/>
        </w:rPr>
      </w:pPr>
      <w:bookmarkStart w:id="188" w:name="_Toc444607882"/>
      <w:bookmarkStart w:id="189" w:name="_Toc31725519"/>
      <w:bookmarkEnd w:id="187"/>
      <w:r w:rsidRPr="000E32BA">
        <w:rPr>
          <w:rFonts w:ascii="Gill Sans MT" w:hAnsi="Gill Sans MT"/>
          <w:color w:val="auto"/>
          <w:sz w:val="22"/>
          <w:szCs w:val="22"/>
        </w:rPr>
        <w:t>7.1</w:t>
      </w:r>
      <w:r w:rsidRPr="000E32BA">
        <w:rPr>
          <w:rFonts w:ascii="Gill Sans MT" w:hAnsi="Gill Sans MT"/>
          <w:color w:val="auto"/>
          <w:sz w:val="22"/>
          <w:szCs w:val="22"/>
        </w:rPr>
        <w:tab/>
        <w:t>What does the DPA say?</w:t>
      </w:r>
      <w:bookmarkEnd w:id="188"/>
      <w:bookmarkEnd w:id="189"/>
    </w:p>
    <w:p w14:paraId="4F0DDA49" w14:textId="77777777" w:rsidR="00161A07" w:rsidRPr="000E32BA" w:rsidRDefault="00161A07" w:rsidP="00161A07">
      <w:pPr>
        <w:autoSpaceDE w:val="0"/>
        <w:autoSpaceDN w:val="0"/>
        <w:adjustRightInd w:val="0"/>
        <w:spacing w:after="0"/>
        <w:rPr>
          <w:rFonts w:cs="Verdana"/>
        </w:rPr>
      </w:pPr>
      <w:r w:rsidRPr="000E32BA">
        <w:rPr>
          <w:rFonts w:cs="Verdana"/>
        </w:rPr>
        <w:t xml:space="preserve">The use of data for quality assurance and research is a main consideration in </w:t>
      </w:r>
      <w:r w:rsidR="000F39DC" w:rsidRPr="000E32BA">
        <w:rPr>
          <w:rFonts w:cs="Verdana"/>
        </w:rPr>
        <w:t>our DPP.</w:t>
      </w:r>
      <w:r w:rsidRPr="000E32BA">
        <w:rPr>
          <w:rFonts w:cs="Verdana"/>
        </w:rPr>
        <w:t xml:space="preserve"> </w:t>
      </w:r>
      <w:r w:rsidR="000F39DC" w:rsidRPr="000E32BA">
        <w:rPr>
          <w:rFonts w:cs="Verdana"/>
        </w:rPr>
        <w:t xml:space="preserve"> </w:t>
      </w:r>
      <w:r w:rsidRPr="000E32BA">
        <w:rPr>
          <w:rFonts w:cs="Verdana"/>
        </w:rPr>
        <w:t>Section 33 of the Data Protection Act 1998 (DPA) provides an exception to those engaged in historical or other research, and in the preparation of certain statistics, to some of the eight data</w:t>
      </w:r>
      <w:r w:rsidR="00F1481A" w:rsidRPr="000E32BA">
        <w:rPr>
          <w:rFonts w:cs="Verdana"/>
        </w:rPr>
        <w:t xml:space="preserve"> </w:t>
      </w:r>
      <w:r w:rsidRPr="000E32BA">
        <w:rPr>
          <w:rFonts w:cs="Verdana"/>
        </w:rPr>
        <w:t>protection principles contained in the DPA .  There are conditions:</w:t>
      </w:r>
    </w:p>
    <w:p w14:paraId="617C093F" w14:textId="77777777" w:rsidR="00161A07" w:rsidRPr="000E32BA" w:rsidRDefault="00161A07" w:rsidP="00161A07">
      <w:pPr>
        <w:autoSpaceDE w:val="0"/>
        <w:autoSpaceDN w:val="0"/>
        <w:adjustRightInd w:val="0"/>
        <w:spacing w:after="0"/>
        <w:rPr>
          <w:rFonts w:cs="Verdana"/>
        </w:rPr>
      </w:pPr>
    </w:p>
    <w:p w14:paraId="6E7B90D9" w14:textId="77777777" w:rsidR="00161A07" w:rsidRPr="000E32BA" w:rsidRDefault="00161A07" w:rsidP="00DF6419">
      <w:pPr>
        <w:pStyle w:val="ListParagraph"/>
        <w:numPr>
          <w:ilvl w:val="0"/>
          <w:numId w:val="27"/>
        </w:numPr>
        <w:autoSpaceDE w:val="0"/>
        <w:autoSpaceDN w:val="0"/>
        <w:adjustRightInd w:val="0"/>
        <w:spacing w:after="0"/>
        <w:ind w:left="720"/>
        <w:rPr>
          <w:rFonts w:cs="Verdana"/>
        </w:rPr>
      </w:pPr>
      <w:r w:rsidRPr="000E32BA">
        <w:rPr>
          <w:rFonts w:cs="Verdana"/>
        </w:rPr>
        <w:t xml:space="preserve">that the data are not processed to support measures or decisions with respect to particular individuals, </w:t>
      </w:r>
      <w:r w:rsidR="00DF6419" w:rsidRPr="000E32BA">
        <w:rPr>
          <w:rFonts w:cs="Verdana"/>
        </w:rPr>
        <w:t xml:space="preserve"> </w:t>
      </w:r>
      <w:r w:rsidRPr="000E32BA">
        <w:rPr>
          <w:rFonts w:cs="Verdana"/>
        </w:rPr>
        <w:t>and</w:t>
      </w:r>
    </w:p>
    <w:p w14:paraId="1570C24E" w14:textId="77777777" w:rsidR="00F1481A" w:rsidRPr="000E32BA" w:rsidRDefault="00F1481A" w:rsidP="00F1481A">
      <w:pPr>
        <w:autoSpaceDE w:val="0"/>
        <w:autoSpaceDN w:val="0"/>
        <w:adjustRightInd w:val="0"/>
        <w:spacing w:after="0"/>
        <w:rPr>
          <w:rFonts w:cs="Verdana"/>
        </w:rPr>
      </w:pPr>
    </w:p>
    <w:p w14:paraId="21DAEC5A" w14:textId="77777777" w:rsidR="00161A07" w:rsidRPr="000E32BA" w:rsidRDefault="00161A07" w:rsidP="00DF6419">
      <w:pPr>
        <w:autoSpaceDE w:val="0"/>
        <w:autoSpaceDN w:val="0"/>
        <w:adjustRightInd w:val="0"/>
        <w:spacing w:after="0"/>
        <w:ind w:left="720" w:hanging="720"/>
        <w:rPr>
          <w:rFonts w:cs="Verdana"/>
        </w:rPr>
      </w:pPr>
      <w:r w:rsidRPr="000E32BA">
        <w:rPr>
          <w:rFonts w:cs="Verdana"/>
        </w:rPr>
        <w:t xml:space="preserve">(ii) </w:t>
      </w:r>
      <w:r w:rsidR="00DF6419" w:rsidRPr="000E32BA">
        <w:rPr>
          <w:rFonts w:cs="Verdana"/>
        </w:rPr>
        <w:tab/>
      </w:r>
      <w:r w:rsidRPr="000E32BA">
        <w:rPr>
          <w:rFonts w:cs="Verdana"/>
        </w:rPr>
        <w:t>that the data are not processed in such a way that substantial damage or substantial distress is, or is likely to be, caused to any data subject.</w:t>
      </w:r>
    </w:p>
    <w:p w14:paraId="66A9ED25" w14:textId="77777777" w:rsidR="00161A07" w:rsidRPr="000E32BA" w:rsidRDefault="00161A07" w:rsidP="00161A07">
      <w:pPr>
        <w:autoSpaceDE w:val="0"/>
        <w:autoSpaceDN w:val="0"/>
        <w:adjustRightInd w:val="0"/>
        <w:spacing w:after="0"/>
        <w:rPr>
          <w:rFonts w:cs="Verdana"/>
        </w:rPr>
      </w:pPr>
    </w:p>
    <w:p w14:paraId="1FFB83FA" w14:textId="77777777" w:rsidR="00161A07" w:rsidRPr="000E32BA" w:rsidRDefault="00161A07" w:rsidP="00161A07">
      <w:pPr>
        <w:autoSpaceDE w:val="0"/>
        <w:autoSpaceDN w:val="0"/>
        <w:adjustRightInd w:val="0"/>
        <w:spacing w:after="0"/>
        <w:rPr>
          <w:rFonts w:cs="Verdana"/>
        </w:rPr>
      </w:pPr>
      <w:r w:rsidRPr="000E32BA">
        <w:rPr>
          <w:rFonts w:cs="ArialMT"/>
        </w:rPr>
        <w:t>T</w:t>
      </w:r>
      <w:r w:rsidRPr="000E32BA">
        <w:rPr>
          <w:rFonts w:cs="Verdana"/>
        </w:rPr>
        <w:t>he exemption is, however, quite narrow and only affects the three data protection principles</w:t>
      </w:r>
    </w:p>
    <w:p w14:paraId="0F02D801" w14:textId="77777777" w:rsidR="00161A07" w:rsidRPr="000E32BA" w:rsidRDefault="00161A07" w:rsidP="00161A07">
      <w:pPr>
        <w:autoSpaceDE w:val="0"/>
        <w:autoSpaceDN w:val="0"/>
        <w:adjustRightInd w:val="0"/>
        <w:spacing w:after="0"/>
        <w:rPr>
          <w:rFonts w:cs="Verdana"/>
        </w:rPr>
      </w:pPr>
      <w:r w:rsidRPr="000E32BA">
        <w:rPr>
          <w:rFonts w:cs="Verdana"/>
        </w:rPr>
        <w:t>relating to the purpose for which data were obtained (the second data protection principle); the</w:t>
      </w:r>
    </w:p>
    <w:p w14:paraId="7B254B18" w14:textId="77777777" w:rsidR="00161A07" w:rsidRPr="000E32BA" w:rsidRDefault="00161A07" w:rsidP="00161A07">
      <w:pPr>
        <w:autoSpaceDE w:val="0"/>
        <w:autoSpaceDN w:val="0"/>
        <w:adjustRightInd w:val="0"/>
        <w:spacing w:after="0"/>
        <w:rPr>
          <w:rFonts w:cs="Verdana"/>
        </w:rPr>
      </w:pPr>
      <w:r w:rsidRPr="000E32BA">
        <w:rPr>
          <w:rFonts w:cs="Verdana"/>
        </w:rPr>
        <w:t>duration for which they can be kept (the fifth data protection principle); and the data subject’s</w:t>
      </w:r>
    </w:p>
    <w:p w14:paraId="60BEC26A" w14:textId="77777777" w:rsidR="00161A07" w:rsidRPr="000E32BA" w:rsidRDefault="00161A07" w:rsidP="00161A07">
      <w:pPr>
        <w:autoSpaceDE w:val="0"/>
        <w:autoSpaceDN w:val="0"/>
        <w:adjustRightInd w:val="0"/>
        <w:spacing w:after="0"/>
        <w:rPr>
          <w:rFonts w:cs="Verdana"/>
        </w:rPr>
      </w:pPr>
      <w:r w:rsidRPr="000E32BA">
        <w:rPr>
          <w:rFonts w:cs="Verdana"/>
        </w:rPr>
        <w:t>access provisions (relating to a data subject’s right of access under s.7 DPA).</w:t>
      </w:r>
    </w:p>
    <w:p w14:paraId="11354F87" w14:textId="77777777" w:rsidR="00161A07" w:rsidRPr="000E32BA" w:rsidRDefault="00161A07" w:rsidP="00161A07">
      <w:pPr>
        <w:autoSpaceDE w:val="0"/>
        <w:autoSpaceDN w:val="0"/>
        <w:adjustRightInd w:val="0"/>
        <w:spacing w:after="0"/>
        <w:rPr>
          <w:rFonts w:cs="Verdana"/>
        </w:rPr>
      </w:pPr>
    </w:p>
    <w:p w14:paraId="45389A8D" w14:textId="77777777" w:rsidR="00161A07" w:rsidRPr="000E32BA" w:rsidRDefault="00F1481A" w:rsidP="00EA2F21">
      <w:pPr>
        <w:pStyle w:val="ListParagraph"/>
        <w:numPr>
          <w:ilvl w:val="0"/>
          <w:numId w:val="28"/>
        </w:numPr>
        <w:autoSpaceDE w:val="0"/>
        <w:autoSpaceDN w:val="0"/>
        <w:adjustRightInd w:val="0"/>
        <w:spacing w:after="0"/>
        <w:rPr>
          <w:rFonts w:cs="Verdana"/>
        </w:rPr>
      </w:pPr>
      <w:r w:rsidRPr="000E32BA">
        <w:rPr>
          <w:rFonts w:cs="Verdana"/>
        </w:rPr>
        <w:t xml:space="preserve">So </w:t>
      </w:r>
      <w:r w:rsidR="00161A07" w:rsidRPr="000E32BA">
        <w:rPr>
          <w:rFonts w:cs="Verdana"/>
        </w:rPr>
        <w:t>Section 33 does not give a blanket exemption from all the data protection principles which apply to personal data provided and/or used for research purposes. Researchers wishing to use personal data should be aware that most of the data protection principles will still apply (notably the requirement to keep data secure).</w:t>
      </w:r>
    </w:p>
    <w:p w14:paraId="278DE904" w14:textId="77777777" w:rsidR="00161A07" w:rsidRPr="000E32BA" w:rsidRDefault="00161A07" w:rsidP="00F1481A">
      <w:pPr>
        <w:autoSpaceDE w:val="0"/>
        <w:autoSpaceDN w:val="0"/>
        <w:adjustRightInd w:val="0"/>
        <w:spacing w:after="0"/>
        <w:ind w:left="360"/>
        <w:rPr>
          <w:rFonts w:cs="Verdana"/>
        </w:rPr>
      </w:pPr>
    </w:p>
    <w:p w14:paraId="0A311779" w14:textId="77777777" w:rsidR="00161A07" w:rsidRPr="000E32BA" w:rsidRDefault="00161A07" w:rsidP="00EA2F21">
      <w:pPr>
        <w:pStyle w:val="ListParagraph"/>
        <w:numPr>
          <w:ilvl w:val="0"/>
          <w:numId w:val="28"/>
        </w:numPr>
        <w:autoSpaceDE w:val="0"/>
        <w:autoSpaceDN w:val="0"/>
        <w:adjustRightInd w:val="0"/>
        <w:spacing w:after="0"/>
        <w:rPr>
          <w:rFonts w:cs="Verdana"/>
        </w:rPr>
      </w:pPr>
      <w:r w:rsidRPr="000E32BA">
        <w:rPr>
          <w:rFonts w:cs="Verdana"/>
        </w:rPr>
        <w:t>For the purposes of the second data protection principle, the further processing of personal data only for research purposes in compliance with the relevant conditions is not to be regarded as</w:t>
      </w:r>
      <w:r w:rsidR="00F1481A" w:rsidRPr="000E32BA">
        <w:rPr>
          <w:rFonts w:cs="Verdana"/>
        </w:rPr>
        <w:t xml:space="preserve"> </w:t>
      </w:r>
      <w:r w:rsidRPr="000E32BA">
        <w:rPr>
          <w:rFonts w:cs="Verdana"/>
        </w:rPr>
        <w:t>incompatible with the purposes for which they were obtained.</w:t>
      </w:r>
    </w:p>
    <w:p w14:paraId="185E2858" w14:textId="77777777" w:rsidR="00161A07" w:rsidRPr="000E32BA" w:rsidRDefault="00161A07" w:rsidP="00161A07">
      <w:pPr>
        <w:autoSpaceDE w:val="0"/>
        <w:autoSpaceDN w:val="0"/>
        <w:adjustRightInd w:val="0"/>
        <w:spacing w:after="0"/>
        <w:rPr>
          <w:rFonts w:cs="Verdana"/>
        </w:rPr>
      </w:pPr>
    </w:p>
    <w:p w14:paraId="6F3E71F6" w14:textId="77777777" w:rsidR="00161A07" w:rsidRPr="000E32BA" w:rsidRDefault="00161A07" w:rsidP="00EA2F21">
      <w:pPr>
        <w:pStyle w:val="ListParagraph"/>
        <w:numPr>
          <w:ilvl w:val="0"/>
          <w:numId w:val="28"/>
        </w:numPr>
        <w:autoSpaceDE w:val="0"/>
        <w:autoSpaceDN w:val="0"/>
        <w:adjustRightInd w:val="0"/>
        <w:spacing w:after="0"/>
        <w:rPr>
          <w:rFonts w:cs="Verdana"/>
        </w:rPr>
      </w:pPr>
      <w:r w:rsidRPr="000E32BA">
        <w:rPr>
          <w:rFonts w:cs="Verdana"/>
        </w:rPr>
        <w:t>Personal data which are processed only for research purposes in compliance with the relevant conditions may, notwithstanding the fifth data protection principle, be kept indefinitely.</w:t>
      </w:r>
    </w:p>
    <w:p w14:paraId="49A6DAD6" w14:textId="77777777" w:rsidR="00161A07" w:rsidRPr="000E32BA" w:rsidRDefault="00161A07" w:rsidP="00161A07">
      <w:pPr>
        <w:pStyle w:val="ListParagraph"/>
        <w:autoSpaceDE w:val="0"/>
        <w:autoSpaceDN w:val="0"/>
        <w:adjustRightInd w:val="0"/>
        <w:spacing w:after="0"/>
        <w:rPr>
          <w:rFonts w:cs="Verdana"/>
        </w:rPr>
      </w:pPr>
    </w:p>
    <w:p w14:paraId="21260FF2" w14:textId="77777777" w:rsidR="00161A07" w:rsidRPr="000E32BA" w:rsidRDefault="00161A07" w:rsidP="00EA2F21">
      <w:pPr>
        <w:pStyle w:val="ListParagraph"/>
        <w:numPr>
          <w:ilvl w:val="0"/>
          <w:numId w:val="28"/>
        </w:numPr>
        <w:autoSpaceDE w:val="0"/>
        <w:autoSpaceDN w:val="0"/>
        <w:adjustRightInd w:val="0"/>
        <w:spacing w:after="0"/>
        <w:rPr>
          <w:rFonts w:cs="Verdana"/>
        </w:rPr>
      </w:pPr>
      <w:r w:rsidRPr="000E32BA">
        <w:rPr>
          <w:rFonts w:cs="Verdana"/>
        </w:rPr>
        <w:t>Personal data which are processed only for research purposes are exempt from section 7 if:</w:t>
      </w:r>
    </w:p>
    <w:p w14:paraId="4C3E8656" w14:textId="77777777" w:rsidR="00161A07" w:rsidRPr="000E32BA" w:rsidRDefault="00161A07" w:rsidP="00161A07">
      <w:pPr>
        <w:autoSpaceDE w:val="0"/>
        <w:autoSpaceDN w:val="0"/>
        <w:adjustRightInd w:val="0"/>
        <w:spacing w:after="0"/>
        <w:rPr>
          <w:rFonts w:cs="Verdana"/>
        </w:rPr>
      </w:pPr>
    </w:p>
    <w:p w14:paraId="15B47FC4" w14:textId="77777777" w:rsidR="00161A07" w:rsidRPr="000E32BA" w:rsidRDefault="00161A07" w:rsidP="00F1481A">
      <w:pPr>
        <w:autoSpaceDE w:val="0"/>
        <w:autoSpaceDN w:val="0"/>
        <w:adjustRightInd w:val="0"/>
        <w:spacing w:after="0"/>
        <w:ind w:left="567"/>
        <w:rPr>
          <w:rFonts w:cs="Verdana"/>
        </w:rPr>
      </w:pPr>
      <w:r w:rsidRPr="000E32BA">
        <w:rPr>
          <w:rFonts w:cs="Verdana"/>
        </w:rPr>
        <w:t>(a) they are processed in compliance with the relevant conditions, and</w:t>
      </w:r>
    </w:p>
    <w:p w14:paraId="4896329B" w14:textId="77777777" w:rsidR="00161A07" w:rsidRPr="000E32BA" w:rsidRDefault="00161A07" w:rsidP="00F1481A">
      <w:pPr>
        <w:autoSpaceDE w:val="0"/>
        <w:autoSpaceDN w:val="0"/>
        <w:adjustRightInd w:val="0"/>
        <w:spacing w:after="0"/>
        <w:ind w:left="567"/>
        <w:rPr>
          <w:rFonts w:cs="Verdana"/>
        </w:rPr>
      </w:pPr>
      <w:r w:rsidRPr="000E32BA">
        <w:rPr>
          <w:rFonts w:cs="Verdana"/>
        </w:rPr>
        <w:lastRenderedPageBreak/>
        <w:t>(b) the results of the research or any resulting statistics are not made available in a form which identifies data subjects or any of them.</w:t>
      </w:r>
    </w:p>
    <w:p w14:paraId="45204B2F" w14:textId="77777777" w:rsidR="00161A07" w:rsidRPr="000E32BA" w:rsidRDefault="00161A07" w:rsidP="00161A07">
      <w:pPr>
        <w:autoSpaceDE w:val="0"/>
        <w:autoSpaceDN w:val="0"/>
        <w:adjustRightInd w:val="0"/>
        <w:spacing w:after="0"/>
        <w:rPr>
          <w:rFonts w:cs="Georgia"/>
        </w:rPr>
      </w:pPr>
    </w:p>
    <w:p w14:paraId="02F132FA" w14:textId="77777777" w:rsidR="00161A07" w:rsidRPr="000E32BA" w:rsidRDefault="00161A07" w:rsidP="00EA2F21">
      <w:pPr>
        <w:pStyle w:val="ListParagraph"/>
        <w:numPr>
          <w:ilvl w:val="0"/>
          <w:numId w:val="28"/>
        </w:numPr>
        <w:autoSpaceDE w:val="0"/>
        <w:autoSpaceDN w:val="0"/>
        <w:adjustRightInd w:val="0"/>
        <w:spacing w:after="0"/>
        <w:rPr>
          <w:rFonts w:cs="Verdana"/>
        </w:rPr>
      </w:pPr>
      <w:r w:rsidRPr="000E32BA">
        <w:rPr>
          <w:rFonts w:cs="Verdana"/>
        </w:rPr>
        <w:t>For the purposes of subsections (2) to (4) personal data are not to be treated as processed otherwise than for research purposes merely because the data are disclosed:</w:t>
      </w:r>
    </w:p>
    <w:p w14:paraId="7A3D5FAF" w14:textId="77777777" w:rsidR="00161A07" w:rsidRPr="000E32BA" w:rsidRDefault="00161A07" w:rsidP="00161A07">
      <w:pPr>
        <w:autoSpaceDE w:val="0"/>
        <w:autoSpaceDN w:val="0"/>
        <w:adjustRightInd w:val="0"/>
        <w:spacing w:after="0"/>
        <w:rPr>
          <w:rFonts w:cs="Verdana"/>
        </w:rPr>
      </w:pPr>
    </w:p>
    <w:p w14:paraId="1F8CA5A1" w14:textId="77777777" w:rsidR="00161A07" w:rsidRPr="000E32BA" w:rsidRDefault="00161A07" w:rsidP="00F1481A">
      <w:pPr>
        <w:autoSpaceDE w:val="0"/>
        <w:autoSpaceDN w:val="0"/>
        <w:adjustRightInd w:val="0"/>
        <w:spacing w:after="0"/>
        <w:ind w:left="567"/>
        <w:rPr>
          <w:rFonts w:cs="Verdana"/>
        </w:rPr>
      </w:pPr>
      <w:r w:rsidRPr="000E32BA">
        <w:rPr>
          <w:rFonts w:cs="Verdana"/>
        </w:rPr>
        <w:t>(a) to any person, for research purposes only,</w:t>
      </w:r>
    </w:p>
    <w:p w14:paraId="71BACF00" w14:textId="77777777" w:rsidR="00161A07" w:rsidRPr="000E32BA" w:rsidRDefault="00161A07" w:rsidP="00F1481A">
      <w:pPr>
        <w:autoSpaceDE w:val="0"/>
        <w:autoSpaceDN w:val="0"/>
        <w:adjustRightInd w:val="0"/>
        <w:spacing w:after="0"/>
        <w:ind w:left="567"/>
        <w:rPr>
          <w:rFonts w:cs="Verdana"/>
        </w:rPr>
      </w:pPr>
      <w:r w:rsidRPr="000E32BA">
        <w:rPr>
          <w:rFonts w:cs="Verdana"/>
        </w:rPr>
        <w:t>(b) to the data subject or a person acting on his behalf,</w:t>
      </w:r>
    </w:p>
    <w:p w14:paraId="26A43813" w14:textId="77777777" w:rsidR="00161A07" w:rsidRPr="000E32BA" w:rsidRDefault="00161A07" w:rsidP="00F1481A">
      <w:pPr>
        <w:autoSpaceDE w:val="0"/>
        <w:autoSpaceDN w:val="0"/>
        <w:adjustRightInd w:val="0"/>
        <w:spacing w:after="0"/>
        <w:ind w:left="567"/>
        <w:rPr>
          <w:rFonts w:cs="Verdana"/>
        </w:rPr>
      </w:pPr>
      <w:r w:rsidRPr="000E32BA">
        <w:rPr>
          <w:rFonts w:cs="Verdana"/>
        </w:rPr>
        <w:t>(c) at the request, or with the consent, of the data subject or a person acting on his behalf, or</w:t>
      </w:r>
    </w:p>
    <w:p w14:paraId="0507FB29" w14:textId="77777777" w:rsidR="00161A07" w:rsidRPr="000E32BA" w:rsidRDefault="00161A07" w:rsidP="00F1481A">
      <w:pPr>
        <w:autoSpaceDE w:val="0"/>
        <w:autoSpaceDN w:val="0"/>
        <w:adjustRightInd w:val="0"/>
        <w:spacing w:after="0"/>
        <w:ind w:left="567"/>
        <w:rPr>
          <w:rFonts w:cs="Verdana"/>
        </w:rPr>
      </w:pPr>
      <w:r w:rsidRPr="000E32BA">
        <w:rPr>
          <w:rFonts w:cs="Verdana"/>
        </w:rPr>
        <w:t>(d) in circumstances in which the person making the disclosure has reasonable grounds for believing that the disclosure falls within paragraph (a), (b) or (c).</w:t>
      </w:r>
    </w:p>
    <w:p w14:paraId="1E3B0799" w14:textId="77777777" w:rsidR="00161A07" w:rsidRPr="000E32BA" w:rsidRDefault="00161A07" w:rsidP="00161A07">
      <w:pPr>
        <w:autoSpaceDE w:val="0"/>
        <w:autoSpaceDN w:val="0"/>
        <w:adjustRightInd w:val="0"/>
        <w:spacing w:after="0"/>
      </w:pPr>
    </w:p>
    <w:p w14:paraId="599F38CB" w14:textId="77777777" w:rsidR="00161A07" w:rsidRPr="000E32BA" w:rsidRDefault="00161A07" w:rsidP="00F1481A">
      <w:r w:rsidRPr="000E32BA">
        <w:t xml:space="preserve">Section 33(2) provides that the further processing of personal data only for research purposes will not breach the second data protection principles (i.e. personal data must not be processed in a manner which is incompatible with the purpose for which the data were obtained) if the processing complies with the ‘relevant conditions’. </w:t>
      </w:r>
    </w:p>
    <w:p w14:paraId="4C52B723" w14:textId="77777777" w:rsidR="00161A07" w:rsidRPr="000E32BA" w:rsidRDefault="00161A07" w:rsidP="00161A07">
      <w:pPr>
        <w:autoSpaceDE w:val="0"/>
        <w:autoSpaceDN w:val="0"/>
        <w:adjustRightInd w:val="0"/>
        <w:spacing w:after="0"/>
        <w:rPr>
          <w:rFonts w:cs="ArialMT"/>
        </w:rPr>
      </w:pPr>
      <w:r w:rsidRPr="000E32BA">
        <w:rPr>
          <w:rFonts w:cs="ArialMT"/>
        </w:rPr>
        <w:t>Provided that the ‘relevant conditions’ have been complied with, personal data may be further processed for research purposes:</w:t>
      </w:r>
    </w:p>
    <w:p w14:paraId="1C488911" w14:textId="77777777" w:rsidR="00161A07" w:rsidRPr="000E32BA" w:rsidRDefault="00161A07" w:rsidP="00161A07">
      <w:pPr>
        <w:autoSpaceDE w:val="0"/>
        <w:autoSpaceDN w:val="0"/>
        <w:adjustRightInd w:val="0"/>
        <w:spacing w:after="0"/>
        <w:rPr>
          <w:rFonts w:cs="ArialMT"/>
        </w:rPr>
      </w:pPr>
    </w:p>
    <w:p w14:paraId="25BF125E" w14:textId="77777777" w:rsidR="00161A07" w:rsidRPr="000E32BA" w:rsidRDefault="00161A07" w:rsidP="00161A07">
      <w:pPr>
        <w:autoSpaceDE w:val="0"/>
        <w:autoSpaceDN w:val="0"/>
        <w:adjustRightInd w:val="0"/>
        <w:spacing w:after="0"/>
        <w:rPr>
          <w:rFonts w:cs="ArialMT"/>
        </w:rPr>
      </w:pPr>
      <w:r w:rsidRPr="000E32BA">
        <w:rPr>
          <w:rFonts w:cs="ArialMT"/>
        </w:rPr>
        <w:t xml:space="preserve">1. </w:t>
      </w:r>
      <w:r w:rsidRPr="000E32BA">
        <w:rPr>
          <w:rFonts w:cs="ArialMT"/>
          <w:i/>
        </w:rPr>
        <w:t>even if the data were originally obtained for a different purpose</w:t>
      </w:r>
      <w:r w:rsidRPr="000E32BA">
        <w:rPr>
          <w:rFonts w:cs="ArialMT"/>
        </w:rPr>
        <w:t xml:space="preserve"> </w:t>
      </w:r>
      <w:proofErr w:type="spellStart"/>
      <w:r w:rsidRPr="000E32BA">
        <w:rPr>
          <w:rFonts w:cs="ArialMT"/>
        </w:rPr>
        <w:t>eg</w:t>
      </w:r>
      <w:proofErr w:type="spellEnd"/>
      <w:r w:rsidRPr="000E32BA">
        <w:rPr>
          <w:rFonts w:cs="ArialMT"/>
        </w:rPr>
        <w:t xml:space="preserve"> revalidation compliance (therefore exempt from the second data protection principle);</w:t>
      </w:r>
    </w:p>
    <w:p w14:paraId="2E3054AD" w14:textId="77777777" w:rsidR="00161A07" w:rsidRPr="000E32BA" w:rsidRDefault="00161A07" w:rsidP="00161A07">
      <w:pPr>
        <w:autoSpaceDE w:val="0"/>
        <w:autoSpaceDN w:val="0"/>
        <w:adjustRightInd w:val="0"/>
        <w:spacing w:after="0"/>
        <w:rPr>
          <w:rFonts w:cs="Arial-BoldMT"/>
          <w:b/>
          <w:bCs/>
        </w:rPr>
      </w:pPr>
      <w:r w:rsidRPr="000E32BA">
        <w:rPr>
          <w:rFonts w:cs="Arial-BoldMT"/>
          <w:b/>
          <w:bCs/>
        </w:rPr>
        <w:t>and</w:t>
      </w:r>
    </w:p>
    <w:p w14:paraId="0F2D30FD" w14:textId="77777777" w:rsidR="00161A07" w:rsidRPr="000E32BA" w:rsidRDefault="00161A07" w:rsidP="00161A07">
      <w:pPr>
        <w:autoSpaceDE w:val="0"/>
        <w:autoSpaceDN w:val="0"/>
        <w:adjustRightInd w:val="0"/>
        <w:spacing w:after="0"/>
        <w:rPr>
          <w:rFonts w:cs="ArialMT"/>
        </w:rPr>
      </w:pPr>
      <w:r w:rsidRPr="000E32BA">
        <w:rPr>
          <w:rFonts w:cs="ArialMT"/>
        </w:rPr>
        <w:t>2. the personal data may be kept indefinitely for the specific research purposes for which they are being used (therefore exempt from the fifth data protection principle);</w:t>
      </w:r>
    </w:p>
    <w:p w14:paraId="53BD1FF8" w14:textId="77777777" w:rsidR="00161A07" w:rsidRPr="000E32BA" w:rsidRDefault="00161A07" w:rsidP="00161A07">
      <w:pPr>
        <w:autoSpaceDE w:val="0"/>
        <w:autoSpaceDN w:val="0"/>
        <w:adjustRightInd w:val="0"/>
        <w:spacing w:after="0"/>
        <w:rPr>
          <w:rFonts w:cs="Arial-BoldMT"/>
          <w:b/>
          <w:bCs/>
        </w:rPr>
      </w:pPr>
      <w:r w:rsidRPr="000E32BA">
        <w:rPr>
          <w:rFonts w:cs="Arial-BoldMT"/>
          <w:b/>
          <w:bCs/>
        </w:rPr>
        <w:t>and</w:t>
      </w:r>
    </w:p>
    <w:p w14:paraId="19804091" w14:textId="77777777" w:rsidR="00161A07" w:rsidRPr="000E32BA" w:rsidRDefault="00161A07" w:rsidP="00161A07">
      <w:pPr>
        <w:autoSpaceDE w:val="0"/>
        <w:autoSpaceDN w:val="0"/>
        <w:adjustRightInd w:val="0"/>
        <w:spacing w:after="0"/>
      </w:pPr>
      <w:r w:rsidRPr="000E32BA">
        <w:rPr>
          <w:rFonts w:cs="ArialMT"/>
        </w:rPr>
        <w:t>3. the personal data will be exempt from the data subject’s rights of access where ‘the results of the research or any resulting statistics are not made available in a form which  identifies data subjects or any of them’ (section 33(4)).</w:t>
      </w:r>
    </w:p>
    <w:p w14:paraId="6839BB7D" w14:textId="77777777" w:rsidR="00161A07" w:rsidRPr="000E32BA" w:rsidRDefault="00161A07" w:rsidP="00161A07">
      <w:pPr>
        <w:pStyle w:val="Heading2"/>
        <w:rPr>
          <w:rFonts w:ascii="Gill Sans MT" w:hAnsi="Gill Sans MT"/>
          <w:color w:val="auto"/>
          <w:sz w:val="22"/>
          <w:szCs w:val="22"/>
        </w:rPr>
      </w:pPr>
      <w:bookmarkStart w:id="190" w:name="_Toc444607883"/>
      <w:bookmarkStart w:id="191" w:name="_Toc31725520"/>
      <w:r w:rsidRPr="000E32BA">
        <w:rPr>
          <w:rFonts w:ascii="Gill Sans MT" w:hAnsi="Gill Sans MT"/>
          <w:color w:val="auto"/>
          <w:sz w:val="22"/>
          <w:szCs w:val="22"/>
        </w:rPr>
        <w:t>7.2</w:t>
      </w:r>
      <w:r w:rsidRPr="000E32BA">
        <w:rPr>
          <w:rFonts w:ascii="Gill Sans MT" w:hAnsi="Gill Sans MT"/>
          <w:color w:val="auto"/>
          <w:sz w:val="22"/>
          <w:szCs w:val="22"/>
        </w:rPr>
        <w:tab/>
        <w:t>What is ‘research’?</w:t>
      </w:r>
      <w:bookmarkEnd w:id="190"/>
      <w:bookmarkEnd w:id="191"/>
    </w:p>
    <w:p w14:paraId="09DA88D3" w14:textId="77777777" w:rsidR="00161A07" w:rsidRPr="000E32BA" w:rsidRDefault="00161A07" w:rsidP="00161A07">
      <w:pPr>
        <w:autoSpaceDE w:val="0"/>
        <w:autoSpaceDN w:val="0"/>
        <w:adjustRightInd w:val="0"/>
        <w:spacing w:after="0"/>
        <w:rPr>
          <w:rFonts w:cs="Verdana"/>
        </w:rPr>
      </w:pPr>
      <w:r w:rsidRPr="000E32BA">
        <w:rPr>
          <w:rFonts w:cs="Verdana"/>
        </w:rPr>
        <w:t>The DPA does not define ‘research’. Therefore the Information Commissioner uses an ordinary meaning of ‘research’ when determining whether personal data is being processed for research</w:t>
      </w:r>
    </w:p>
    <w:p w14:paraId="1FBFB509" w14:textId="77777777" w:rsidR="00161A07" w:rsidRPr="000E32BA" w:rsidRDefault="00161A07" w:rsidP="00161A07">
      <w:pPr>
        <w:autoSpaceDE w:val="0"/>
        <w:autoSpaceDN w:val="0"/>
        <w:adjustRightInd w:val="0"/>
        <w:spacing w:after="0"/>
        <w:rPr>
          <w:rFonts w:cs="Verdana"/>
        </w:rPr>
      </w:pPr>
      <w:r w:rsidRPr="000E32BA">
        <w:rPr>
          <w:rFonts w:cs="Verdana"/>
        </w:rPr>
        <w:t>purposes</w:t>
      </w:r>
      <w:r w:rsidRPr="000E32BA">
        <w:rPr>
          <w:rFonts w:cs="Verdana"/>
          <w:i/>
        </w:rPr>
        <w:t xml:space="preserve">: </w:t>
      </w:r>
      <w:r w:rsidRPr="000E32BA">
        <w:rPr>
          <w:rFonts w:cs="Verdana"/>
          <w:b/>
          <w:i/>
        </w:rPr>
        <w:t>research is a systematic investigation intended to establish facts, acquire new knowledge and reach new conclusions</w:t>
      </w:r>
      <w:r w:rsidR="00D465C8" w:rsidRPr="000E32BA">
        <w:rPr>
          <w:rFonts w:cs="Verdana"/>
        </w:rPr>
        <w:t>,</w:t>
      </w:r>
      <w:r w:rsidRPr="000E32BA">
        <w:rPr>
          <w:rFonts w:cs="Verdana"/>
        </w:rPr>
        <w:t xml:space="preserve"> </w:t>
      </w:r>
      <w:r w:rsidR="00D465C8" w:rsidRPr="000E32BA">
        <w:rPr>
          <w:rFonts w:cs="Verdana"/>
        </w:rPr>
        <w:t xml:space="preserve">which are the purposes of </w:t>
      </w:r>
      <w:r w:rsidR="000F39DC" w:rsidRPr="000E32BA">
        <w:rPr>
          <w:rFonts w:cs="Verdana"/>
        </w:rPr>
        <w:t xml:space="preserve">our and </w:t>
      </w:r>
      <w:r w:rsidR="00D465C8" w:rsidRPr="000E32BA">
        <w:rPr>
          <w:rFonts w:cs="Verdana"/>
        </w:rPr>
        <w:t xml:space="preserve">PTUK’s research policies.  </w:t>
      </w:r>
      <w:r w:rsidRPr="000E32BA">
        <w:rPr>
          <w:rFonts w:cs="Verdana"/>
        </w:rPr>
        <w:t>The DPA makes it clear that ‘research purposes’ include statistical or</w:t>
      </w:r>
      <w:r w:rsidR="00832095" w:rsidRPr="000E32BA">
        <w:rPr>
          <w:rFonts w:cs="Verdana"/>
        </w:rPr>
        <w:t xml:space="preserve"> </w:t>
      </w:r>
      <w:r w:rsidRPr="000E32BA">
        <w:rPr>
          <w:rFonts w:cs="Verdana"/>
        </w:rPr>
        <w:t xml:space="preserve">historical research, but other forms of research, for example market, social, commercial or opinion research, could </w:t>
      </w:r>
      <w:r w:rsidR="00832095" w:rsidRPr="000E32BA">
        <w:rPr>
          <w:rFonts w:cs="Verdana"/>
        </w:rPr>
        <w:t xml:space="preserve">also </w:t>
      </w:r>
      <w:r w:rsidRPr="000E32BA">
        <w:rPr>
          <w:rFonts w:cs="Verdana"/>
        </w:rPr>
        <w:t>benefit from the exemption.</w:t>
      </w:r>
      <w:r w:rsidR="00C05AD9" w:rsidRPr="000E32BA">
        <w:rPr>
          <w:rFonts w:cs="Verdana"/>
        </w:rPr>
        <w:t xml:space="preserve">  This is in</w:t>
      </w:r>
      <w:r w:rsidR="00DF6419" w:rsidRPr="000E32BA">
        <w:rPr>
          <w:rFonts w:cs="Verdana"/>
        </w:rPr>
        <w:t xml:space="preserve">consistent with the PSA’s advice but not with the research carried out by </w:t>
      </w:r>
      <w:r w:rsidR="000F39DC" w:rsidRPr="000E32BA">
        <w:rPr>
          <w:rFonts w:cs="Verdana"/>
        </w:rPr>
        <w:t xml:space="preserve">PTUK </w:t>
      </w:r>
      <w:r w:rsidR="00DF6419" w:rsidRPr="000E32BA">
        <w:rPr>
          <w:rFonts w:cs="Verdana"/>
        </w:rPr>
        <w:t>registrants.</w:t>
      </w:r>
      <w:r w:rsidR="00C05AD9" w:rsidRPr="000E32BA">
        <w:rPr>
          <w:rFonts w:cs="Verdana"/>
        </w:rPr>
        <w:t xml:space="preserve">  </w:t>
      </w:r>
      <w:r w:rsidR="000F39DC" w:rsidRPr="000E32BA">
        <w:rPr>
          <w:rFonts w:cs="Verdana"/>
        </w:rPr>
        <w:t xml:space="preserve">PTUK </w:t>
      </w:r>
      <w:r w:rsidR="00C05AD9" w:rsidRPr="000E32BA">
        <w:rPr>
          <w:rFonts w:cs="Verdana"/>
        </w:rPr>
        <w:t>have agreed with the PSA to distinguish data used for audit, quality assurance and service evaluation from research.</w:t>
      </w:r>
      <w:r w:rsidR="00201787" w:rsidRPr="000E32BA">
        <w:rPr>
          <w:rFonts w:cs="Verdana"/>
        </w:rPr>
        <w:t xml:space="preserve">  However we consider that the analyses that we undertake using the </w:t>
      </w:r>
      <w:r w:rsidR="004C191F" w:rsidRPr="000E32BA">
        <w:rPr>
          <w:rFonts w:cs="Verdana"/>
        </w:rPr>
        <w:t xml:space="preserve">PTUK </w:t>
      </w:r>
      <w:r w:rsidR="00201787" w:rsidRPr="000E32BA">
        <w:rPr>
          <w:rFonts w:cs="Verdana"/>
        </w:rPr>
        <w:t>clinical evidence base falls under the ICO meaning.</w:t>
      </w:r>
    </w:p>
    <w:p w14:paraId="1890DE75" w14:textId="77777777" w:rsidR="00161A07" w:rsidRPr="000E32BA" w:rsidRDefault="00161A07" w:rsidP="00161A07">
      <w:pPr>
        <w:autoSpaceDE w:val="0"/>
        <w:autoSpaceDN w:val="0"/>
        <w:adjustRightInd w:val="0"/>
        <w:spacing w:after="0"/>
        <w:rPr>
          <w:rFonts w:cs="Verdana"/>
        </w:rPr>
      </w:pPr>
    </w:p>
    <w:p w14:paraId="08B2ED39" w14:textId="77777777" w:rsidR="00161A07" w:rsidRPr="000E32BA" w:rsidRDefault="00161A07" w:rsidP="00161A07">
      <w:pPr>
        <w:autoSpaceDE w:val="0"/>
        <w:autoSpaceDN w:val="0"/>
        <w:adjustRightInd w:val="0"/>
        <w:spacing w:after="0"/>
        <w:rPr>
          <w:rFonts w:cs="Verdana"/>
        </w:rPr>
      </w:pPr>
      <w:r w:rsidRPr="000E32BA">
        <w:rPr>
          <w:rFonts w:cs="Verdana"/>
        </w:rPr>
        <w:t xml:space="preserve">In our view the research undertaken by our </w:t>
      </w:r>
      <w:r w:rsidR="000F39DC" w:rsidRPr="000E32BA">
        <w:rPr>
          <w:rFonts w:cs="Verdana"/>
        </w:rPr>
        <w:t>therapists</w:t>
      </w:r>
      <w:r w:rsidRPr="000E32BA">
        <w:rPr>
          <w:rFonts w:cs="Verdana"/>
        </w:rPr>
        <w:t xml:space="preserve"> </w:t>
      </w:r>
      <w:r w:rsidR="00201787" w:rsidRPr="000E32BA">
        <w:rPr>
          <w:rFonts w:cs="Verdana"/>
        </w:rPr>
        <w:t>using aggregated and</w:t>
      </w:r>
      <w:r w:rsidRPr="000E32BA">
        <w:rPr>
          <w:rFonts w:cs="Verdana"/>
        </w:rPr>
        <w:t xml:space="preserve"> anonymised data exempts it from the principles of the DPA as shown above.</w:t>
      </w:r>
    </w:p>
    <w:p w14:paraId="53435875" w14:textId="77777777" w:rsidR="00161A07" w:rsidRPr="000E32BA" w:rsidRDefault="00161A07" w:rsidP="00161A07">
      <w:pPr>
        <w:autoSpaceDE w:val="0"/>
        <w:autoSpaceDN w:val="0"/>
        <w:adjustRightInd w:val="0"/>
        <w:spacing w:after="0"/>
        <w:rPr>
          <w:rFonts w:cs="Verdana"/>
        </w:rPr>
      </w:pPr>
    </w:p>
    <w:p w14:paraId="59A5558C" w14:textId="77777777" w:rsidR="00161A07" w:rsidRPr="000E32BA" w:rsidRDefault="00161A07" w:rsidP="00161A07">
      <w:pPr>
        <w:pStyle w:val="Heading2"/>
        <w:rPr>
          <w:rFonts w:ascii="Gill Sans MT" w:hAnsi="Gill Sans MT"/>
          <w:color w:val="auto"/>
          <w:sz w:val="22"/>
          <w:szCs w:val="22"/>
        </w:rPr>
      </w:pPr>
      <w:bookmarkStart w:id="192" w:name="_Toc444607884"/>
      <w:bookmarkStart w:id="193" w:name="_Toc31725521"/>
      <w:r w:rsidRPr="000E32BA">
        <w:rPr>
          <w:rFonts w:ascii="Gill Sans MT" w:hAnsi="Gill Sans MT"/>
          <w:color w:val="auto"/>
          <w:sz w:val="22"/>
          <w:szCs w:val="22"/>
        </w:rPr>
        <w:t>7.3</w:t>
      </w:r>
      <w:r w:rsidRPr="000E32BA">
        <w:rPr>
          <w:rFonts w:ascii="Gill Sans MT" w:hAnsi="Gill Sans MT"/>
          <w:color w:val="auto"/>
          <w:sz w:val="22"/>
          <w:szCs w:val="22"/>
        </w:rPr>
        <w:tab/>
        <w:t>What sort of data is section 33 relevant to?</w:t>
      </w:r>
      <w:bookmarkEnd w:id="192"/>
      <w:bookmarkEnd w:id="193"/>
    </w:p>
    <w:p w14:paraId="36CFBBEB" w14:textId="77777777" w:rsidR="00161A07" w:rsidRPr="000E32BA" w:rsidRDefault="00161A07" w:rsidP="00161A07">
      <w:pPr>
        <w:autoSpaceDE w:val="0"/>
        <w:autoSpaceDN w:val="0"/>
        <w:adjustRightInd w:val="0"/>
        <w:spacing w:after="0"/>
        <w:rPr>
          <w:rFonts w:cs="Verdana"/>
        </w:rPr>
      </w:pPr>
      <w:r w:rsidRPr="000E32BA">
        <w:rPr>
          <w:rFonts w:cs="Verdana"/>
        </w:rPr>
        <w:t xml:space="preserve">The exemption is clearly of most relevance where personal data – rather than anonymised data – is being used for research. The exemption is as applicable to sensitive personal data, </w:t>
      </w:r>
      <w:proofErr w:type="spellStart"/>
      <w:r w:rsidRPr="000E32BA">
        <w:rPr>
          <w:rFonts w:cs="Verdana"/>
        </w:rPr>
        <w:t>eg</w:t>
      </w:r>
      <w:proofErr w:type="spellEnd"/>
      <w:r w:rsidRPr="000E32BA">
        <w:rPr>
          <w:rFonts w:cs="Verdana"/>
        </w:rPr>
        <w:t xml:space="preserve"> data about</w:t>
      </w:r>
      <w:r w:rsidR="00832095" w:rsidRPr="000E32BA">
        <w:rPr>
          <w:rFonts w:cs="Verdana"/>
        </w:rPr>
        <w:t xml:space="preserve"> </w:t>
      </w:r>
      <w:r w:rsidRPr="000E32BA">
        <w:rPr>
          <w:rFonts w:cs="Verdana"/>
        </w:rPr>
        <w:t xml:space="preserve">someone’s health being processed for medical research – as it is to ‘ordinary’ personal </w:t>
      </w:r>
      <w:r w:rsidRPr="000E32BA">
        <w:rPr>
          <w:rFonts w:cs="Verdana"/>
        </w:rPr>
        <w:lastRenderedPageBreak/>
        <w:t>data. It provides important - though limited - assistance to those seeking to use personal data for research</w:t>
      </w:r>
      <w:r w:rsidR="00832095" w:rsidRPr="000E32BA">
        <w:rPr>
          <w:rFonts w:cs="Verdana"/>
        </w:rPr>
        <w:t xml:space="preserve"> </w:t>
      </w:r>
      <w:r w:rsidRPr="000E32BA">
        <w:rPr>
          <w:rFonts w:cs="Verdana"/>
        </w:rPr>
        <w:t>purposes</w:t>
      </w:r>
      <w:r w:rsidR="00832095" w:rsidRPr="000E32BA">
        <w:rPr>
          <w:rFonts w:cs="Verdana"/>
        </w:rPr>
        <w:t>. As explained elsewhere in the</w:t>
      </w:r>
      <w:r w:rsidRPr="000E32BA">
        <w:rPr>
          <w:rFonts w:cs="Verdana"/>
        </w:rPr>
        <w:t xml:space="preserve"> code, it is not always possible to use anonymised data for research purposes. Therefore researchers should be aware of the useful features that this</w:t>
      </w:r>
      <w:r w:rsidR="00832095" w:rsidRPr="000E32BA">
        <w:rPr>
          <w:rFonts w:cs="Verdana"/>
        </w:rPr>
        <w:t xml:space="preserve"> </w:t>
      </w:r>
      <w:r w:rsidRPr="000E32BA">
        <w:rPr>
          <w:rFonts w:cs="Verdana"/>
        </w:rPr>
        <w:t>exemption contains and the protection for individuals that it provides. The exemption can apply to data collected primarily for research purposes and to cases where research is a secondary purpose.</w:t>
      </w:r>
    </w:p>
    <w:p w14:paraId="5A68FAF7" w14:textId="77777777" w:rsidR="00161A07" w:rsidRPr="000E32BA" w:rsidRDefault="00161A07" w:rsidP="00161A07">
      <w:pPr>
        <w:autoSpaceDE w:val="0"/>
        <w:autoSpaceDN w:val="0"/>
        <w:adjustRightInd w:val="0"/>
        <w:spacing w:after="0"/>
        <w:rPr>
          <w:rFonts w:cs="Verdana"/>
        </w:rPr>
      </w:pPr>
    </w:p>
    <w:p w14:paraId="0870B258" w14:textId="77777777" w:rsidR="00161A07" w:rsidRPr="000E32BA" w:rsidRDefault="00161A07" w:rsidP="00161A07">
      <w:pPr>
        <w:pStyle w:val="Heading2"/>
        <w:rPr>
          <w:rFonts w:ascii="Gill Sans MT" w:hAnsi="Gill Sans MT"/>
          <w:color w:val="auto"/>
          <w:sz w:val="22"/>
          <w:szCs w:val="22"/>
        </w:rPr>
      </w:pPr>
      <w:bookmarkStart w:id="194" w:name="_Toc444607885"/>
      <w:bookmarkStart w:id="195" w:name="_Toc31725522"/>
      <w:r w:rsidRPr="000E32BA">
        <w:rPr>
          <w:rFonts w:ascii="Gill Sans MT" w:hAnsi="Gill Sans MT"/>
          <w:color w:val="auto"/>
          <w:sz w:val="22"/>
          <w:szCs w:val="22"/>
        </w:rPr>
        <w:t>7.4</w:t>
      </w:r>
      <w:r w:rsidRPr="000E32BA">
        <w:rPr>
          <w:rFonts w:ascii="Gill Sans MT" w:hAnsi="Gill Sans MT"/>
          <w:color w:val="auto"/>
          <w:sz w:val="22"/>
          <w:szCs w:val="22"/>
        </w:rPr>
        <w:tab/>
        <w:t>Section 33 safeguards</w:t>
      </w:r>
      <w:bookmarkEnd w:id="194"/>
      <w:bookmarkEnd w:id="195"/>
    </w:p>
    <w:p w14:paraId="6676A0EC" w14:textId="77777777" w:rsidR="00161A07" w:rsidRPr="000E32BA" w:rsidRDefault="00161A07" w:rsidP="00161A07">
      <w:pPr>
        <w:autoSpaceDE w:val="0"/>
        <w:autoSpaceDN w:val="0"/>
        <w:adjustRightInd w:val="0"/>
        <w:spacing w:after="0"/>
        <w:rPr>
          <w:rFonts w:cs="Verdana"/>
        </w:rPr>
      </w:pPr>
      <w:r w:rsidRPr="000E32BA">
        <w:rPr>
          <w:rFonts w:cs="Verdana"/>
        </w:rPr>
        <w:t xml:space="preserve">For the exemption to apply, certain conditions must be satisfied: </w:t>
      </w:r>
    </w:p>
    <w:p w14:paraId="70087E75" w14:textId="77777777" w:rsidR="00832095" w:rsidRPr="000E32BA" w:rsidRDefault="00832095" w:rsidP="00161A07">
      <w:pPr>
        <w:autoSpaceDE w:val="0"/>
        <w:autoSpaceDN w:val="0"/>
        <w:adjustRightInd w:val="0"/>
        <w:spacing w:after="0"/>
        <w:rPr>
          <w:rFonts w:cs="Verdana"/>
        </w:rPr>
      </w:pPr>
    </w:p>
    <w:p w14:paraId="10E850F5" w14:textId="77777777" w:rsidR="00832095" w:rsidRPr="000E32BA" w:rsidRDefault="00161A07" w:rsidP="00161A07">
      <w:pPr>
        <w:autoSpaceDE w:val="0"/>
        <w:autoSpaceDN w:val="0"/>
        <w:adjustRightInd w:val="0"/>
        <w:spacing w:after="0"/>
        <w:rPr>
          <w:rFonts w:cs="Verdana"/>
        </w:rPr>
      </w:pPr>
      <w:r w:rsidRPr="000E32BA">
        <w:rPr>
          <w:rFonts w:cs="Verdana-Bold"/>
          <w:b/>
          <w:bCs/>
        </w:rPr>
        <w:t xml:space="preserve">• </w:t>
      </w:r>
      <w:r w:rsidRPr="000E32BA">
        <w:rPr>
          <w:rFonts w:cs="Verdana"/>
        </w:rPr>
        <w:t>the data must not be processed to support measures or decisions with respect to particular individuals.</w:t>
      </w:r>
      <w:r w:rsidR="00832095" w:rsidRPr="000E32BA">
        <w:rPr>
          <w:rFonts w:cs="Verdana"/>
        </w:rPr>
        <w:t xml:space="preserve"> </w:t>
      </w:r>
    </w:p>
    <w:p w14:paraId="3B76839F" w14:textId="77777777" w:rsidR="00161A07" w:rsidRPr="000E32BA" w:rsidRDefault="00161A07" w:rsidP="00161A07">
      <w:pPr>
        <w:autoSpaceDE w:val="0"/>
        <w:autoSpaceDN w:val="0"/>
        <w:adjustRightInd w:val="0"/>
        <w:spacing w:after="0"/>
        <w:rPr>
          <w:rFonts w:cs="Verdana"/>
        </w:rPr>
      </w:pPr>
      <w:r w:rsidRPr="000E32BA">
        <w:rPr>
          <w:rFonts w:cs="Verdana-Bold"/>
          <w:b/>
          <w:bCs/>
        </w:rPr>
        <w:t xml:space="preserve">• </w:t>
      </w:r>
      <w:r w:rsidRPr="000E32BA">
        <w:rPr>
          <w:rFonts w:cs="Verdana"/>
        </w:rPr>
        <w:t>the data must not be processed in such a way that substantial damage or substantial distress is, or is likely to be, caused to any data subject.</w:t>
      </w:r>
    </w:p>
    <w:p w14:paraId="4CA44294" w14:textId="77777777" w:rsidR="00161A07" w:rsidRPr="000E32BA" w:rsidRDefault="00161A07" w:rsidP="00161A07">
      <w:pPr>
        <w:autoSpaceDE w:val="0"/>
        <w:autoSpaceDN w:val="0"/>
        <w:adjustRightInd w:val="0"/>
        <w:spacing w:after="0"/>
        <w:rPr>
          <w:rFonts w:cs="Verdana"/>
        </w:rPr>
      </w:pPr>
    </w:p>
    <w:p w14:paraId="549AFD1C" w14:textId="77777777" w:rsidR="00161A07" w:rsidRPr="000E32BA" w:rsidRDefault="00161A07" w:rsidP="00161A07">
      <w:pPr>
        <w:autoSpaceDE w:val="0"/>
        <w:autoSpaceDN w:val="0"/>
        <w:adjustRightInd w:val="0"/>
        <w:spacing w:after="0"/>
        <w:rPr>
          <w:rFonts w:cs="Verdana"/>
        </w:rPr>
      </w:pPr>
      <w:r w:rsidRPr="000E32BA">
        <w:rPr>
          <w:rFonts w:cs="Verdana"/>
        </w:rPr>
        <w:t xml:space="preserve">Where anonymisation is carried out effectively, neither the production nor the publication of the anonymised data </w:t>
      </w:r>
      <w:r w:rsidRPr="000E32BA">
        <w:rPr>
          <w:rFonts w:cs="Verdana"/>
          <w:i/>
        </w:rPr>
        <w:t>will have any effect on any particular individual</w:t>
      </w:r>
      <w:r w:rsidRPr="000E32BA">
        <w:rPr>
          <w:rFonts w:cs="Verdana"/>
        </w:rPr>
        <w:t>. Provided that this is the case, the</w:t>
      </w:r>
    </w:p>
    <w:p w14:paraId="58ECF0BD" w14:textId="77777777" w:rsidR="00161A07" w:rsidRPr="000E32BA" w:rsidRDefault="00161A07" w:rsidP="00161A07">
      <w:pPr>
        <w:autoSpaceDE w:val="0"/>
        <w:autoSpaceDN w:val="0"/>
        <w:adjustRightInd w:val="0"/>
        <w:spacing w:after="0"/>
        <w:rPr>
          <w:rFonts w:cs="Verdana"/>
        </w:rPr>
      </w:pPr>
      <w:r w:rsidRPr="000E32BA">
        <w:rPr>
          <w:rFonts w:cs="Verdana"/>
        </w:rPr>
        <w:t>research exemption’s conditions will have been satisfied.</w:t>
      </w:r>
    </w:p>
    <w:p w14:paraId="14DC6D23" w14:textId="77777777" w:rsidR="00161A07" w:rsidRPr="000E32BA" w:rsidRDefault="00161A07" w:rsidP="00161A07">
      <w:pPr>
        <w:autoSpaceDE w:val="0"/>
        <w:autoSpaceDN w:val="0"/>
        <w:adjustRightInd w:val="0"/>
        <w:spacing w:after="0"/>
        <w:rPr>
          <w:rFonts w:cs="Verdana"/>
        </w:rPr>
      </w:pPr>
    </w:p>
    <w:p w14:paraId="67538F76" w14:textId="77777777" w:rsidR="00161A07" w:rsidRPr="000E32BA" w:rsidRDefault="00161A07" w:rsidP="00161A07">
      <w:pPr>
        <w:pStyle w:val="Heading2"/>
        <w:rPr>
          <w:rFonts w:ascii="Gill Sans MT" w:hAnsi="Gill Sans MT"/>
          <w:color w:val="auto"/>
          <w:sz w:val="22"/>
          <w:szCs w:val="22"/>
        </w:rPr>
      </w:pPr>
      <w:bookmarkStart w:id="196" w:name="_Toc444607886"/>
      <w:bookmarkStart w:id="197" w:name="_Toc31725523"/>
      <w:r w:rsidRPr="000E32BA">
        <w:rPr>
          <w:rFonts w:ascii="Gill Sans MT" w:hAnsi="Gill Sans MT"/>
          <w:color w:val="auto"/>
          <w:sz w:val="22"/>
          <w:szCs w:val="22"/>
        </w:rPr>
        <w:t>7.5</w:t>
      </w:r>
      <w:r w:rsidRPr="000E32BA">
        <w:rPr>
          <w:rFonts w:ascii="Gill Sans MT" w:hAnsi="Gill Sans MT"/>
          <w:color w:val="auto"/>
          <w:sz w:val="22"/>
          <w:szCs w:val="22"/>
        </w:rPr>
        <w:tab/>
        <w:t>Incompatibility, retention and subject access</w:t>
      </w:r>
      <w:bookmarkEnd w:id="196"/>
      <w:bookmarkEnd w:id="197"/>
    </w:p>
    <w:p w14:paraId="0BB3811B" w14:textId="77777777" w:rsidR="00161A07" w:rsidRPr="000E32BA" w:rsidRDefault="00161A07" w:rsidP="00161A07">
      <w:pPr>
        <w:autoSpaceDE w:val="0"/>
        <w:autoSpaceDN w:val="0"/>
        <w:adjustRightInd w:val="0"/>
        <w:spacing w:after="0"/>
        <w:rPr>
          <w:rFonts w:cs="Verdana"/>
        </w:rPr>
      </w:pPr>
      <w:r w:rsidRPr="000E32BA">
        <w:rPr>
          <w:rFonts w:cs="Verdana"/>
        </w:rPr>
        <w:t>Provided the data is only processed for research purposes, and the conditions are satisfied, then:</w:t>
      </w:r>
    </w:p>
    <w:p w14:paraId="006C971E" w14:textId="77777777" w:rsidR="00161A07" w:rsidRPr="000E32BA" w:rsidRDefault="00161A07" w:rsidP="00161A07">
      <w:pPr>
        <w:autoSpaceDE w:val="0"/>
        <w:autoSpaceDN w:val="0"/>
        <w:adjustRightInd w:val="0"/>
        <w:spacing w:after="0"/>
        <w:rPr>
          <w:rFonts w:cs="Verdana"/>
        </w:rPr>
      </w:pPr>
    </w:p>
    <w:p w14:paraId="60EE171D" w14:textId="77777777" w:rsidR="00161A07" w:rsidRPr="000E32BA" w:rsidRDefault="00161A07" w:rsidP="00161A07">
      <w:pPr>
        <w:autoSpaceDE w:val="0"/>
        <w:autoSpaceDN w:val="0"/>
        <w:adjustRightInd w:val="0"/>
        <w:spacing w:after="0"/>
        <w:rPr>
          <w:rFonts w:cs="Verdana"/>
          <w:i/>
        </w:rPr>
      </w:pPr>
      <w:r w:rsidRPr="000E32BA">
        <w:rPr>
          <w:rFonts w:cs="Verdana-Bold"/>
          <w:b/>
          <w:bCs/>
        </w:rPr>
        <w:t xml:space="preserve">• </w:t>
      </w:r>
      <w:r w:rsidRPr="000E32BA">
        <w:rPr>
          <w:rFonts w:cs="Verdana"/>
        </w:rPr>
        <w:t xml:space="preserve">the data may be processed for research purposes without falling foul of the DPA’s prohibition on processing data for an ‘incompatible’ purpose. </w:t>
      </w:r>
      <w:r w:rsidRPr="000E32BA">
        <w:rPr>
          <w:rFonts w:cs="Verdana"/>
          <w:i/>
        </w:rPr>
        <w:t>This puts it beyond doubt that personal data obtained for one purpose can also be used for research purposes;</w:t>
      </w:r>
    </w:p>
    <w:p w14:paraId="28F99CBD" w14:textId="77777777" w:rsidR="00161A07" w:rsidRPr="000E32BA" w:rsidRDefault="00161A07" w:rsidP="00161A07">
      <w:pPr>
        <w:autoSpaceDE w:val="0"/>
        <w:autoSpaceDN w:val="0"/>
        <w:adjustRightInd w:val="0"/>
        <w:spacing w:after="0"/>
        <w:rPr>
          <w:rFonts w:cs="Verdana"/>
        </w:rPr>
      </w:pPr>
    </w:p>
    <w:p w14:paraId="0AFEBE81" w14:textId="77777777" w:rsidR="00161A07" w:rsidRPr="000E32BA" w:rsidRDefault="00161A07" w:rsidP="00161A07">
      <w:pPr>
        <w:autoSpaceDE w:val="0"/>
        <w:autoSpaceDN w:val="0"/>
        <w:adjustRightInd w:val="0"/>
        <w:spacing w:after="0"/>
        <w:rPr>
          <w:rFonts w:cs="Verdana"/>
        </w:rPr>
      </w:pPr>
      <w:r w:rsidRPr="000E32BA">
        <w:rPr>
          <w:rFonts w:cs="Verdana-Bold"/>
          <w:b/>
          <w:bCs/>
        </w:rPr>
        <w:t xml:space="preserve">• </w:t>
      </w:r>
      <w:r w:rsidRPr="000E32BA">
        <w:rPr>
          <w:rFonts w:cs="Verdana"/>
        </w:rPr>
        <w:t>the data may be retained indefinitely. This is important in contexts such as historical research or longitudinal studies because the data protection principles usually require that personal data is not kept for longer than is necessary. Note that the data protection principles do not apply to anonymised data;</w:t>
      </w:r>
    </w:p>
    <w:p w14:paraId="69DF050C" w14:textId="77777777" w:rsidR="00161A07" w:rsidRPr="000E32BA" w:rsidRDefault="00161A07" w:rsidP="00161A07">
      <w:pPr>
        <w:autoSpaceDE w:val="0"/>
        <w:autoSpaceDN w:val="0"/>
        <w:adjustRightInd w:val="0"/>
        <w:spacing w:after="0"/>
        <w:rPr>
          <w:rFonts w:cs="Verdana"/>
        </w:rPr>
      </w:pPr>
    </w:p>
    <w:p w14:paraId="2BD18151" w14:textId="77777777" w:rsidR="00161A07" w:rsidRPr="000E32BA" w:rsidRDefault="00161A07" w:rsidP="00161A07">
      <w:pPr>
        <w:autoSpaceDE w:val="0"/>
        <w:autoSpaceDN w:val="0"/>
        <w:adjustRightInd w:val="0"/>
        <w:spacing w:after="0"/>
        <w:rPr>
          <w:rFonts w:cs="Verdana"/>
        </w:rPr>
      </w:pPr>
      <w:r w:rsidRPr="000E32BA">
        <w:rPr>
          <w:rFonts w:cs="Verdana"/>
        </w:rPr>
        <w:t>• the data will be exempt from the right of subject access – provided the data is not published in a form which identifies any individual or individuals. This means that organisations can avoid</w:t>
      </w:r>
    </w:p>
    <w:p w14:paraId="1F5ABFBE" w14:textId="77777777" w:rsidR="00161A07" w:rsidRPr="000E32BA" w:rsidRDefault="00161A07" w:rsidP="00161A07">
      <w:pPr>
        <w:autoSpaceDE w:val="0"/>
        <w:autoSpaceDN w:val="0"/>
        <w:adjustRightInd w:val="0"/>
        <w:spacing w:after="0"/>
        <w:rPr>
          <w:rFonts w:cs="Verdana"/>
        </w:rPr>
      </w:pPr>
      <w:r w:rsidRPr="000E32BA">
        <w:rPr>
          <w:rFonts w:cs="Verdana"/>
        </w:rPr>
        <w:t>the administrative issues associated with dealing with individuals’ requests. It is good practice though to grant individuals access to personal data held for research purposes even if the exemption does apply.</w:t>
      </w:r>
    </w:p>
    <w:p w14:paraId="777AA227" w14:textId="77777777" w:rsidR="00161A07" w:rsidRPr="000E32BA" w:rsidRDefault="00161A07" w:rsidP="00161A07">
      <w:pPr>
        <w:autoSpaceDE w:val="0"/>
        <w:autoSpaceDN w:val="0"/>
        <w:adjustRightInd w:val="0"/>
        <w:spacing w:after="0"/>
        <w:rPr>
          <w:rFonts w:cs="Verdana"/>
        </w:rPr>
      </w:pPr>
    </w:p>
    <w:p w14:paraId="36ABB2F8" w14:textId="77777777" w:rsidR="00161A07" w:rsidRPr="000E32BA" w:rsidRDefault="00161A07" w:rsidP="00161A07">
      <w:pPr>
        <w:autoSpaceDE w:val="0"/>
        <w:autoSpaceDN w:val="0"/>
        <w:adjustRightInd w:val="0"/>
        <w:spacing w:after="0"/>
        <w:rPr>
          <w:rFonts w:cs="Verdana"/>
        </w:rPr>
      </w:pPr>
      <w:r w:rsidRPr="000E32BA">
        <w:rPr>
          <w:rFonts w:cs="Verdana"/>
        </w:rPr>
        <w:t>Clearly the research exemption provides important benefits for researchers and important safeguards for individuals. However, it is good practice to plan for the publication of anonymised data as early in the data life cycle as is practicable. This will help to minimise, or will negate, the risk to individuals. It also means that researchers will not need to be concerned with the parts of</w:t>
      </w:r>
    </w:p>
    <w:p w14:paraId="73FDB739" w14:textId="77777777" w:rsidR="00161A07" w:rsidRPr="000E32BA" w:rsidRDefault="00161A07" w:rsidP="00161A07">
      <w:pPr>
        <w:autoSpaceDE w:val="0"/>
        <w:autoSpaceDN w:val="0"/>
        <w:adjustRightInd w:val="0"/>
        <w:spacing w:after="0"/>
        <w:rPr>
          <w:rFonts w:cs="Verdana"/>
        </w:rPr>
      </w:pPr>
      <w:r w:rsidRPr="000E32BA">
        <w:rPr>
          <w:rFonts w:cs="Verdana"/>
        </w:rPr>
        <w:t xml:space="preserve">the DPA from which section 33 does not provide exemption, </w:t>
      </w:r>
      <w:proofErr w:type="spellStart"/>
      <w:r w:rsidRPr="000E32BA">
        <w:rPr>
          <w:rFonts w:cs="Verdana"/>
        </w:rPr>
        <w:t>eg</w:t>
      </w:r>
      <w:proofErr w:type="spellEnd"/>
      <w:r w:rsidRPr="000E32BA">
        <w:rPr>
          <w:rFonts w:cs="Verdana"/>
        </w:rPr>
        <w:t xml:space="preserve"> the requirement to process personal data fairly and lawfully.</w:t>
      </w:r>
    </w:p>
    <w:p w14:paraId="676AEB75" w14:textId="77777777" w:rsidR="00161A07" w:rsidRPr="000E32BA" w:rsidRDefault="00161A07" w:rsidP="00161A07">
      <w:pPr>
        <w:autoSpaceDE w:val="0"/>
        <w:autoSpaceDN w:val="0"/>
        <w:adjustRightInd w:val="0"/>
        <w:spacing w:after="0"/>
        <w:rPr>
          <w:rFonts w:cs="Verdana"/>
        </w:rPr>
      </w:pPr>
    </w:p>
    <w:p w14:paraId="0BD7DB1F" w14:textId="77777777" w:rsidR="00161A07" w:rsidRPr="000E32BA" w:rsidRDefault="00161A07" w:rsidP="00161A07">
      <w:pPr>
        <w:pStyle w:val="Heading2"/>
        <w:rPr>
          <w:rFonts w:ascii="Gill Sans MT" w:hAnsi="Gill Sans MT"/>
          <w:color w:val="auto"/>
          <w:sz w:val="22"/>
          <w:szCs w:val="22"/>
        </w:rPr>
      </w:pPr>
      <w:bookmarkStart w:id="198" w:name="_Toc444607887"/>
      <w:bookmarkStart w:id="199" w:name="_Toc31725524"/>
      <w:r w:rsidRPr="000E32BA">
        <w:rPr>
          <w:rFonts w:ascii="Gill Sans MT" w:hAnsi="Gill Sans MT"/>
          <w:color w:val="auto"/>
          <w:sz w:val="22"/>
          <w:szCs w:val="22"/>
        </w:rPr>
        <w:t>7.6</w:t>
      </w:r>
      <w:r w:rsidRPr="000E32BA">
        <w:rPr>
          <w:rFonts w:ascii="Gill Sans MT" w:hAnsi="Gill Sans MT"/>
          <w:color w:val="auto"/>
          <w:sz w:val="22"/>
          <w:szCs w:val="22"/>
        </w:rPr>
        <w:tab/>
        <w:t>The disclosure of research data</w:t>
      </w:r>
      <w:bookmarkEnd w:id="198"/>
      <w:bookmarkEnd w:id="199"/>
    </w:p>
    <w:p w14:paraId="72FDF226" w14:textId="77777777" w:rsidR="00161A07" w:rsidRPr="000E32BA" w:rsidRDefault="00161A07" w:rsidP="00161A07">
      <w:pPr>
        <w:autoSpaceDE w:val="0"/>
        <w:autoSpaceDN w:val="0"/>
        <w:adjustRightInd w:val="0"/>
        <w:spacing w:after="0"/>
        <w:rPr>
          <w:rFonts w:cs="Verdana"/>
        </w:rPr>
      </w:pPr>
      <w:r w:rsidRPr="000E32BA">
        <w:rPr>
          <w:rFonts w:cs="Verdana"/>
        </w:rPr>
        <w:t>The section 33 exemption can still be relied on even if research outputs are published in a form which identifies individuals, but the exemption from providing subject access will be lost. However,</w:t>
      </w:r>
      <w:r w:rsidR="00832095" w:rsidRPr="000E32BA">
        <w:rPr>
          <w:rFonts w:cs="Verdana"/>
        </w:rPr>
        <w:t xml:space="preserve"> </w:t>
      </w:r>
      <w:r w:rsidRPr="000E32BA">
        <w:rPr>
          <w:rFonts w:cs="Verdana"/>
        </w:rPr>
        <w:t xml:space="preserve">depending on the circumstances, the publication of personal data for research purposes could still breach other provisions of the DPA.  </w:t>
      </w:r>
    </w:p>
    <w:p w14:paraId="133F9D5C" w14:textId="77777777" w:rsidR="00161A07" w:rsidRPr="000E32BA" w:rsidRDefault="00161A07" w:rsidP="00161A07">
      <w:pPr>
        <w:autoSpaceDE w:val="0"/>
        <w:autoSpaceDN w:val="0"/>
        <w:adjustRightInd w:val="0"/>
        <w:spacing w:after="0"/>
        <w:rPr>
          <w:rFonts w:cs="Verdana"/>
        </w:rPr>
      </w:pPr>
    </w:p>
    <w:p w14:paraId="0A848826" w14:textId="77777777" w:rsidR="00161A07" w:rsidRPr="000E32BA" w:rsidRDefault="00161A07" w:rsidP="00161A07">
      <w:pPr>
        <w:autoSpaceDE w:val="0"/>
        <w:autoSpaceDN w:val="0"/>
        <w:adjustRightInd w:val="0"/>
        <w:spacing w:after="0"/>
        <w:rPr>
          <w:rFonts w:cs="Verdana"/>
        </w:rPr>
      </w:pPr>
      <w:r w:rsidRPr="000E32BA">
        <w:rPr>
          <w:rFonts w:cs="Verdana"/>
        </w:rPr>
        <w:t xml:space="preserve">This would not normally apply to our </w:t>
      </w:r>
      <w:r w:rsidR="000F39DC" w:rsidRPr="000E32BA">
        <w:rPr>
          <w:rFonts w:cs="Verdana"/>
        </w:rPr>
        <w:t>therapists</w:t>
      </w:r>
      <w:r w:rsidRPr="000E32BA">
        <w:rPr>
          <w:rFonts w:cs="Verdana"/>
        </w:rPr>
        <w:t xml:space="preserve"> because we do not identify individuals.</w:t>
      </w:r>
    </w:p>
    <w:p w14:paraId="1967D659" w14:textId="77777777" w:rsidR="00161A07" w:rsidRPr="000E32BA" w:rsidRDefault="00161A07" w:rsidP="00161A07">
      <w:pPr>
        <w:autoSpaceDE w:val="0"/>
        <w:autoSpaceDN w:val="0"/>
        <w:adjustRightInd w:val="0"/>
        <w:spacing w:after="0"/>
        <w:rPr>
          <w:rFonts w:cs="Verdana"/>
        </w:rPr>
      </w:pPr>
    </w:p>
    <w:p w14:paraId="3F96E52E" w14:textId="77777777" w:rsidR="00161A07" w:rsidRPr="000E32BA" w:rsidRDefault="00161A07" w:rsidP="00161A07">
      <w:pPr>
        <w:autoSpaceDE w:val="0"/>
        <w:autoSpaceDN w:val="0"/>
        <w:adjustRightInd w:val="0"/>
        <w:spacing w:after="0"/>
        <w:rPr>
          <w:rFonts w:cs="Verdana"/>
        </w:rPr>
      </w:pPr>
      <w:r w:rsidRPr="000E32BA">
        <w:rPr>
          <w:rFonts w:cs="Verdana"/>
        </w:rPr>
        <w:t xml:space="preserve">There is a particular incentive to anonymise sensitive personal data, </w:t>
      </w:r>
      <w:proofErr w:type="spellStart"/>
      <w:r w:rsidRPr="000E32BA">
        <w:rPr>
          <w:rFonts w:cs="Verdana"/>
        </w:rPr>
        <w:t>eg</w:t>
      </w:r>
      <w:proofErr w:type="spellEnd"/>
      <w:r w:rsidRPr="000E32BA">
        <w:rPr>
          <w:rFonts w:cs="Verdana"/>
        </w:rPr>
        <w:t xml:space="preserve"> data about someone’s health or criminal convictions. This is because this type of personal data is subject to relatively stringent</w:t>
      </w:r>
      <w:r w:rsidR="00832095" w:rsidRPr="000E32BA">
        <w:rPr>
          <w:rFonts w:cs="Verdana"/>
        </w:rPr>
        <w:t xml:space="preserve"> </w:t>
      </w:r>
      <w:r w:rsidRPr="000E32BA">
        <w:rPr>
          <w:rFonts w:cs="Verdana"/>
        </w:rPr>
        <w:t xml:space="preserve">data protection restrictions. In particular, it could be difficult to find an alternative to seeking the data subject’s consent as a means of legitimising the processing of sensitive data about their health. (In some cases </w:t>
      </w:r>
      <w:r w:rsidR="000F39DC" w:rsidRPr="000E32BA">
        <w:rPr>
          <w:rFonts w:cs="Verdana"/>
        </w:rPr>
        <w:t xml:space="preserve">an </w:t>
      </w:r>
      <w:r w:rsidRPr="000E32BA">
        <w:rPr>
          <w:rFonts w:cs="Verdana"/>
        </w:rPr>
        <w:t xml:space="preserve">organisation may, as a matter of policy, decide to always obtain data subjects’ consent for the anonymisation of personal data about them, but the DPA provides alternatives to this.) </w:t>
      </w:r>
      <w:r w:rsidR="000F39DC" w:rsidRPr="000E32BA">
        <w:rPr>
          <w:rFonts w:cs="Verdana"/>
        </w:rPr>
        <w:t xml:space="preserve">Our </w:t>
      </w:r>
      <w:r w:rsidR="00832095" w:rsidRPr="000E32BA">
        <w:rPr>
          <w:rFonts w:cs="Verdana"/>
        </w:rPr>
        <w:t xml:space="preserve">policy is that </w:t>
      </w:r>
      <w:r w:rsidRPr="000E32BA">
        <w:rPr>
          <w:rFonts w:cs="Verdana"/>
        </w:rPr>
        <w:t xml:space="preserve">anonymisation should occur at the earliest opportunity – ideally by the data controller anonymising the personal data prior to </w:t>
      </w:r>
      <w:r w:rsidR="00832095" w:rsidRPr="000E32BA">
        <w:rPr>
          <w:rFonts w:cs="Verdana"/>
        </w:rPr>
        <w:t>processing, disclosing</w:t>
      </w:r>
      <w:r w:rsidRPr="000E32BA">
        <w:rPr>
          <w:rFonts w:cs="Verdana"/>
        </w:rPr>
        <w:t xml:space="preserve"> or using it for research purposes.</w:t>
      </w:r>
    </w:p>
    <w:p w14:paraId="1AE2EF2E" w14:textId="77777777" w:rsidR="00161A07" w:rsidRPr="000E32BA" w:rsidRDefault="00161A07" w:rsidP="00161A07">
      <w:pPr>
        <w:autoSpaceDE w:val="0"/>
        <w:autoSpaceDN w:val="0"/>
        <w:adjustRightInd w:val="0"/>
        <w:spacing w:after="0"/>
        <w:rPr>
          <w:rFonts w:cs="Verdana"/>
        </w:rPr>
      </w:pPr>
    </w:p>
    <w:p w14:paraId="0EFE668B" w14:textId="77777777" w:rsidR="00161A07" w:rsidRPr="000E32BA" w:rsidRDefault="00161A07" w:rsidP="00161A07">
      <w:pPr>
        <w:autoSpaceDE w:val="0"/>
        <w:autoSpaceDN w:val="0"/>
        <w:adjustRightInd w:val="0"/>
        <w:spacing w:after="0"/>
        <w:rPr>
          <w:rFonts w:cs="Verdana"/>
        </w:rPr>
      </w:pPr>
      <w:r w:rsidRPr="000E32BA">
        <w:rPr>
          <w:rFonts w:cs="Verdana"/>
        </w:rPr>
        <w:t xml:space="preserve">The DPA does not necessarily prohibit the disclosure of research data in a form which identifies individuals and the benefit of the section 33 exemption will not necessarily be lost if this happens. However, even if a researcher needs personal data to carry out research, it is arguably a breach of the DPA to publish or disclose data for research purposes in a form which identifies individuals where there is an alternative to this. </w:t>
      </w:r>
    </w:p>
    <w:p w14:paraId="50B0AA20" w14:textId="77777777" w:rsidR="00161A07" w:rsidRPr="000E32BA" w:rsidRDefault="00161A07" w:rsidP="00161A07">
      <w:pPr>
        <w:autoSpaceDE w:val="0"/>
        <w:autoSpaceDN w:val="0"/>
        <w:adjustRightInd w:val="0"/>
        <w:spacing w:after="0"/>
        <w:rPr>
          <w:rFonts w:cs="Verdana"/>
        </w:rPr>
      </w:pPr>
    </w:p>
    <w:p w14:paraId="247B8058" w14:textId="77777777" w:rsidR="00161A07" w:rsidRPr="000E32BA" w:rsidRDefault="00161A07" w:rsidP="00161A07">
      <w:pPr>
        <w:autoSpaceDE w:val="0"/>
        <w:autoSpaceDN w:val="0"/>
        <w:adjustRightInd w:val="0"/>
        <w:spacing w:after="0"/>
        <w:rPr>
          <w:rFonts w:cs="Verdana"/>
        </w:rPr>
      </w:pPr>
      <w:r w:rsidRPr="000E32BA">
        <w:rPr>
          <w:rFonts w:cs="Verdana"/>
        </w:rPr>
        <w:t xml:space="preserve">Remember that an organisation that receives personal data from a researcher will take on its own data protection responsibilities as the data controller for that data. This could mean informing the individuals concerned that your organisation has obtained personal data about them. If an individual consents to the use or disclosure of personal data about them for research purposes then there will be no need to rely on the DPA’s research exemption. However, it can be impossible for organisations or individuals to exercise control over personal data once it has been published. An obvious problem might be where an individual who once consented to the use or disclosure of their personal data decides to revoke consent, </w:t>
      </w:r>
      <w:proofErr w:type="spellStart"/>
      <w:r w:rsidRPr="000E32BA">
        <w:rPr>
          <w:rFonts w:cs="Verdana"/>
        </w:rPr>
        <w:t>eg</w:t>
      </w:r>
      <w:proofErr w:type="spellEnd"/>
      <w:r w:rsidRPr="000E32BA">
        <w:rPr>
          <w:rFonts w:cs="Verdana"/>
        </w:rPr>
        <w:t xml:space="preserve"> because of a change in their personal circumstances. </w:t>
      </w:r>
    </w:p>
    <w:p w14:paraId="30F766F8" w14:textId="77777777" w:rsidR="00161A07" w:rsidRPr="000E32BA" w:rsidRDefault="00161A07" w:rsidP="00161A07">
      <w:pPr>
        <w:autoSpaceDE w:val="0"/>
        <w:autoSpaceDN w:val="0"/>
        <w:adjustRightInd w:val="0"/>
        <w:spacing w:after="0"/>
        <w:rPr>
          <w:rFonts w:cs="Verdana"/>
        </w:rPr>
      </w:pPr>
    </w:p>
    <w:p w14:paraId="1E35F803" w14:textId="77777777" w:rsidR="00161A07" w:rsidRPr="000E32BA" w:rsidRDefault="00051176" w:rsidP="00161A07">
      <w:pPr>
        <w:autoSpaceDE w:val="0"/>
        <w:autoSpaceDN w:val="0"/>
        <w:adjustRightInd w:val="0"/>
        <w:spacing w:after="0"/>
        <w:rPr>
          <w:rFonts w:cs="Verdana"/>
        </w:rPr>
      </w:pPr>
      <w:r w:rsidRPr="000E32BA">
        <w:rPr>
          <w:rFonts w:cs="Verdana"/>
        </w:rPr>
        <w:t xml:space="preserve">Therefore </w:t>
      </w:r>
      <w:r w:rsidR="00A37E14" w:rsidRPr="000E32BA">
        <w:rPr>
          <w:rFonts w:cs="Verdana"/>
        </w:rPr>
        <w:t>our</w:t>
      </w:r>
      <w:r w:rsidRPr="000E32BA">
        <w:rPr>
          <w:rFonts w:cs="Verdana"/>
        </w:rPr>
        <w:t xml:space="preserve"> policy is to </w:t>
      </w:r>
      <w:r w:rsidR="00161A07" w:rsidRPr="000E32BA">
        <w:rPr>
          <w:rFonts w:cs="Verdana"/>
        </w:rPr>
        <w:t>use and disclose anonymised data rather than personal data for research and other purposes - even where consent could be obtained. (It is rare for research outputs to be published in the form of personal data and consent for this would not normally be sought for this type of disclosure.)</w:t>
      </w:r>
    </w:p>
    <w:p w14:paraId="17783C3F" w14:textId="77777777" w:rsidR="00E820AD" w:rsidRPr="000E32BA" w:rsidRDefault="00E820AD">
      <w:pPr>
        <w:spacing w:after="200" w:line="276" w:lineRule="auto"/>
        <w:rPr>
          <w:rFonts w:eastAsiaTheme="majorEastAsia" w:cstheme="majorBidi"/>
          <w:b/>
          <w:bCs/>
          <w:sz w:val="28"/>
          <w:szCs w:val="28"/>
        </w:rPr>
      </w:pPr>
      <w:r w:rsidRPr="000E32BA">
        <w:br w:type="page"/>
      </w:r>
    </w:p>
    <w:p w14:paraId="7AABF65A" w14:textId="77777777" w:rsidR="00E820AD" w:rsidRPr="00143295" w:rsidRDefault="00E820AD" w:rsidP="00E820AD">
      <w:pPr>
        <w:rPr>
          <w:rFonts w:cs="BSIGesta-Light"/>
          <w:color w:val="FF0000"/>
        </w:rPr>
      </w:pPr>
    </w:p>
    <w:tbl>
      <w:tblPr>
        <w:tblW w:w="0" w:type="auto"/>
        <w:shd w:val="clear" w:color="auto" w:fill="F2F2F2" w:themeFill="background1" w:themeFillShade="F2"/>
        <w:tblLook w:val="04A0" w:firstRow="1" w:lastRow="0" w:firstColumn="1" w:lastColumn="0" w:noHBand="0" w:noVBand="1"/>
      </w:tblPr>
      <w:tblGrid>
        <w:gridCol w:w="9026"/>
      </w:tblGrid>
      <w:tr w:rsidR="00143295" w:rsidRPr="00EF478F" w14:paraId="33AD064C" w14:textId="77777777" w:rsidTr="00E143E7">
        <w:tc>
          <w:tcPr>
            <w:tcW w:w="9242" w:type="dxa"/>
            <w:shd w:val="clear" w:color="auto" w:fill="F2F2F2" w:themeFill="background1" w:themeFillShade="F2"/>
          </w:tcPr>
          <w:p w14:paraId="3216E71D" w14:textId="77777777" w:rsidR="00E143E7" w:rsidRPr="00111117" w:rsidRDefault="00E143E7" w:rsidP="006C2D13">
            <w:pPr>
              <w:pStyle w:val="Heading1"/>
              <w:rPr>
                <w:color w:val="auto"/>
                <w:lang w:val="it-IT"/>
              </w:rPr>
            </w:pPr>
            <w:bookmarkStart w:id="200" w:name="_Toc31725525"/>
            <w:proofErr w:type="spellStart"/>
            <w:r w:rsidRPr="00111117">
              <w:rPr>
                <w:color w:val="auto"/>
                <w:lang w:val="it-IT"/>
              </w:rPr>
              <w:t>Annex</w:t>
            </w:r>
            <w:proofErr w:type="spellEnd"/>
            <w:r w:rsidRPr="00111117">
              <w:rPr>
                <w:color w:val="auto"/>
                <w:lang w:val="it-IT"/>
              </w:rPr>
              <w:t xml:space="preserve"> </w:t>
            </w:r>
            <w:r w:rsidR="006C2D13" w:rsidRPr="00111117">
              <w:rPr>
                <w:color w:val="auto"/>
                <w:lang w:val="it-IT"/>
              </w:rPr>
              <w:t>1</w:t>
            </w:r>
            <w:r w:rsidRPr="00111117">
              <w:rPr>
                <w:color w:val="auto"/>
                <w:lang w:val="it-IT"/>
              </w:rPr>
              <w:t xml:space="preserve"> – PTUK model </w:t>
            </w:r>
            <w:proofErr w:type="spellStart"/>
            <w:r w:rsidRPr="00111117">
              <w:rPr>
                <w:color w:val="auto"/>
                <w:lang w:val="it-IT"/>
              </w:rPr>
              <w:t>consent</w:t>
            </w:r>
            <w:proofErr w:type="spellEnd"/>
            <w:r w:rsidRPr="00111117">
              <w:rPr>
                <w:color w:val="auto"/>
                <w:lang w:val="it-IT"/>
              </w:rPr>
              <w:t xml:space="preserve"> </w:t>
            </w:r>
            <w:proofErr w:type="spellStart"/>
            <w:r w:rsidRPr="00111117">
              <w:rPr>
                <w:color w:val="auto"/>
                <w:lang w:val="it-IT"/>
              </w:rPr>
              <w:t>procedures</w:t>
            </w:r>
            <w:bookmarkEnd w:id="200"/>
            <w:proofErr w:type="spellEnd"/>
          </w:p>
        </w:tc>
      </w:tr>
    </w:tbl>
    <w:p w14:paraId="0FD76562" w14:textId="77777777" w:rsidR="001E5A36" w:rsidRPr="00111117" w:rsidRDefault="001E5A36" w:rsidP="001E5A36">
      <w:pPr>
        <w:rPr>
          <w:lang w:val="it-IT"/>
        </w:rPr>
      </w:pPr>
    </w:p>
    <w:p w14:paraId="555916EC" w14:textId="77777777" w:rsidR="004036A1" w:rsidRPr="000E32BA" w:rsidRDefault="00E143E7" w:rsidP="004036A1">
      <w:pPr>
        <w:pStyle w:val="Heading2"/>
        <w:rPr>
          <w:color w:val="auto"/>
        </w:rPr>
      </w:pPr>
      <w:bookmarkStart w:id="201" w:name="_Toc31725526"/>
      <w:r w:rsidRPr="000E32BA">
        <w:rPr>
          <w:color w:val="auto"/>
        </w:rPr>
        <w:t>A</w:t>
      </w:r>
      <w:r w:rsidR="006C2D13" w:rsidRPr="000E32BA">
        <w:rPr>
          <w:color w:val="auto"/>
        </w:rPr>
        <w:t>1</w:t>
      </w:r>
      <w:r w:rsidR="004036A1" w:rsidRPr="000E32BA">
        <w:rPr>
          <w:color w:val="auto"/>
        </w:rPr>
        <w:t>.1</w:t>
      </w:r>
      <w:r w:rsidR="004036A1" w:rsidRPr="000E32BA">
        <w:rPr>
          <w:color w:val="auto"/>
        </w:rPr>
        <w:tab/>
        <w:t>Model Consent Form</w:t>
      </w:r>
      <w:bookmarkEnd w:id="201"/>
    </w:p>
    <w:p w14:paraId="55D15006" w14:textId="77777777" w:rsidR="00155CE9" w:rsidRPr="000E32BA" w:rsidRDefault="00155CE9" w:rsidP="00155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807"/>
        <w:gridCol w:w="1077"/>
        <w:gridCol w:w="983"/>
        <w:gridCol w:w="1149"/>
      </w:tblGrid>
      <w:tr w:rsidR="00143295" w:rsidRPr="000E32BA" w14:paraId="054EC412" w14:textId="77777777" w:rsidTr="00C2024C">
        <w:tc>
          <w:tcPr>
            <w:tcW w:w="6200" w:type="dxa"/>
            <w:shd w:val="clear" w:color="auto" w:fill="F2F2F2" w:themeFill="background1" w:themeFillShade="F2"/>
          </w:tcPr>
          <w:p w14:paraId="59F7CC6C" w14:textId="77777777" w:rsidR="00C2024C" w:rsidRPr="000E32BA" w:rsidRDefault="00C2024C" w:rsidP="00D86241">
            <w:pPr>
              <w:rPr>
                <w:b/>
              </w:rPr>
            </w:pPr>
            <w:r w:rsidRPr="000E32BA">
              <w:rPr>
                <w:b/>
                <w:sz w:val="28"/>
                <w:szCs w:val="28"/>
              </w:rPr>
              <w:t xml:space="preserve">Play therapy – parent’s permission                                                                                                                                                                                                       </w:t>
            </w:r>
          </w:p>
        </w:tc>
        <w:tc>
          <w:tcPr>
            <w:tcW w:w="996" w:type="dxa"/>
            <w:shd w:val="clear" w:color="auto" w:fill="F2F2F2" w:themeFill="background1" w:themeFillShade="F2"/>
          </w:tcPr>
          <w:p w14:paraId="126A27B3" w14:textId="77777777" w:rsidR="00C2024C" w:rsidRPr="000E32BA" w:rsidRDefault="00C2024C" w:rsidP="00D86241">
            <w:pPr>
              <w:rPr>
                <w:b/>
              </w:rPr>
            </w:pPr>
            <w:r w:rsidRPr="000E32BA">
              <w:rPr>
                <w:b/>
                <w:noProof/>
                <w:lang w:eastAsia="en-GB"/>
              </w:rPr>
              <w:drawing>
                <wp:inline distT="0" distB="0" distL="0" distR="0" wp14:anchorId="359BE919" wp14:editId="394A298B">
                  <wp:extent cx="547105" cy="38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 HiRes500pi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047" cy="389433"/>
                          </a:xfrm>
                          <a:prstGeom prst="rect">
                            <a:avLst/>
                          </a:prstGeom>
                        </pic:spPr>
                      </pic:pic>
                    </a:graphicData>
                  </a:graphic>
                </wp:inline>
              </w:drawing>
            </w:r>
          </w:p>
        </w:tc>
        <w:tc>
          <w:tcPr>
            <w:tcW w:w="992" w:type="dxa"/>
            <w:shd w:val="clear" w:color="auto" w:fill="F2F2F2" w:themeFill="background1" w:themeFillShade="F2"/>
          </w:tcPr>
          <w:p w14:paraId="0D81B70D" w14:textId="77777777" w:rsidR="00C2024C" w:rsidRPr="000E32BA" w:rsidRDefault="00C2024C" w:rsidP="00D86241">
            <w:pPr>
              <w:rPr>
                <w:b/>
              </w:rPr>
            </w:pPr>
            <w:r w:rsidRPr="000E32BA">
              <w:rPr>
                <w:noProof/>
                <w:lang w:eastAsia="en-GB"/>
              </w:rPr>
              <w:drawing>
                <wp:inline distT="0" distB="0" distL="0" distR="0" wp14:anchorId="6D287B95" wp14:editId="4519E4E9">
                  <wp:extent cx="425450" cy="387350"/>
                  <wp:effectExtent l="0" t="0" r="0" b="0"/>
                  <wp:docPr id="6" name="Picture 6" descr="PTUKNewLogo2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UKNewLogo2c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450" cy="387350"/>
                          </a:xfrm>
                          <a:prstGeom prst="rect">
                            <a:avLst/>
                          </a:prstGeom>
                          <a:noFill/>
                          <a:ln>
                            <a:noFill/>
                          </a:ln>
                        </pic:spPr>
                      </pic:pic>
                    </a:graphicData>
                  </a:graphic>
                </wp:inline>
              </w:drawing>
            </w:r>
          </w:p>
        </w:tc>
        <w:tc>
          <w:tcPr>
            <w:tcW w:w="1054" w:type="dxa"/>
            <w:shd w:val="clear" w:color="auto" w:fill="F2F2F2" w:themeFill="background1" w:themeFillShade="F2"/>
          </w:tcPr>
          <w:p w14:paraId="445829F7" w14:textId="77777777" w:rsidR="00C2024C" w:rsidRPr="000E32BA" w:rsidRDefault="00C2024C" w:rsidP="00C13AF6">
            <w:r w:rsidRPr="000E32BA">
              <w:rPr>
                <w:noProof/>
                <w:lang w:eastAsia="en-GB"/>
              </w:rPr>
              <w:drawing>
                <wp:inline distT="0" distB="0" distL="0" distR="0" wp14:anchorId="0D6F9A23" wp14:editId="0D78DBE1">
                  <wp:extent cx="593063" cy="401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Mark 22143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645" cy="406643"/>
                          </a:xfrm>
                          <a:prstGeom prst="rect">
                            <a:avLst/>
                          </a:prstGeom>
                        </pic:spPr>
                      </pic:pic>
                    </a:graphicData>
                  </a:graphic>
                </wp:inline>
              </w:drawing>
            </w:r>
          </w:p>
        </w:tc>
      </w:tr>
    </w:tbl>
    <w:p w14:paraId="39C4AA20" w14:textId="77777777" w:rsidR="00155CE9" w:rsidRPr="000E32BA" w:rsidRDefault="00155CE9" w:rsidP="00155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143295" w:rsidRPr="000E32BA" w14:paraId="17628860" w14:textId="77777777" w:rsidTr="0047261E">
        <w:tc>
          <w:tcPr>
            <w:tcW w:w="9242" w:type="dxa"/>
            <w:vAlign w:val="center"/>
          </w:tcPr>
          <w:p w14:paraId="48BF6152" w14:textId="77777777" w:rsidR="00623987" w:rsidRPr="000E32BA" w:rsidRDefault="00623987" w:rsidP="0047261E">
            <w:pPr>
              <w:spacing w:after="0"/>
              <w:rPr>
                <w:rFonts w:ascii="Gill Sans MT" w:hAnsi="Gill Sans MT"/>
                <w:b/>
              </w:rPr>
            </w:pPr>
            <w:r w:rsidRPr="000E32BA">
              <w:rPr>
                <w:rFonts w:ascii="Gill Sans MT" w:hAnsi="Gill Sans MT"/>
                <w:b/>
              </w:rPr>
              <w:t>Child’s name:</w:t>
            </w:r>
          </w:p>
          <w:p w14:paraId="71055C81" w14:textId="77777777" w:rsidR="00623987" w:rsidRPr="000E32BA" w:rsidRDefault="00623987" w:rsidP="0047261E">
            <w:pPr>
              <w:spacing w:after="0"/>
              <w:rPr>
                <w:rFonts w:ascii="Gill Sans MT" w:hAnsi="Gill Sans MT"/>
                <w:b/>
              </w:rPr>
            </w:pPr>
          </w:p>
          <w:p w14:paraId="75BAB945" w14:textId="77777777" w:rsidR="00623987" w:rsidRPr="000E32BA" w:rsidRDefault="00623987" w:rsidP="0047261E">
            <w:pPr>
              <w:spacing w:after="0"/>
              <w:rPr>
                <w:rFonts w:ascii="Gill Sans MT" w:hAnsi="Gill Sans MT"/>
              </w:rPr>
            </w:pPr>
          </w:p>
        </w:tc>
      </w:tr>
    </w:tbl>
    <w:p w14:paraId="3A168B8A" w14:textId="77777777" w:rsidR="00623987" w:rsidRPr="000E32BA" w:rsidRDefault="00623987" w:rsidP="00623987">
      <w:pPr>
        <w:spacing w:after="0"/>
        <w:rPr>
          <w:rFonts w:ascii="Gill Sans MT" w:hAnsi="Gill Sans MT"/>
        </w:rPr>
      </w:pPr>
    </w:p>
    <w:p w14:paraId="0DF3FD9C" w14:textId="77777777" w:rsidR="00623987" w:rsidRPr="000E32BA" w:rsidRDefault="00623987" w:rsidP="00623987">
      <w:pPr>
        <w:spacing w:after="0" w:line="276" w:lineRule="auto"/>
        <w:rPr>
          <w:rFonts w:ascii="Gill Sans MT" w:hAnsi="Gill Sans MT"/>
          <w:b/>
        </w:rPr>
      </w:pPr>
    </w:p>
    <w:p w14:paraId="6455004B" w14:textId="77777777" w:rsidR="00623987" w:rsidRPr="000E32BA" w:rsidRDefault="00623987" w:rsidP="00623987">
      <w:pPr>
        <w:shd w:val="clear" w:color="auto" w:fill="FFFFFF"/>
        <w:spacing w:after="0"/>
        <w:textAlignment w:val="baseline"/>
        <w:rPr>
          <w:rFonts w:ascii="Gill Sans MT" w:eastAsia="Times New Roman" w:hAnsi="Gill Sans MT" w:cs="Segoe UI"/>
          <w:b/>
          <w:lang w:eastAsia="en-GB"/>
        </w:rPr>
      </w:pPr>
      <w:r w:rsidRPr="000E32BA">
        <w:rPr>
          <w:rFonts w:ascii="Gill Sans MT" w:eastAsia="Times New Roman" w:hAnsi="Gill Sans MT" w:cs="Segoe UI"/>
          <w:b/>
          <w:lang w:eastAsia="en-GB"/>
        </w:rPr>
        <w:t>I understand that any information or personal details you collect about me, my child or family during play therapy are confidential, and that neither my name, address, nor any other information that identifies me or my child will be released or published outside the organisation/agency/school.</w:t>
      </w:r>
    </w:p>
    <w:p w14:paraId="2BF9270C" w14:textId="77777777" w:rsidR="00623987" w:rsidRPr="000E32BA" w:rsidRDefault="00623987" w:rsidP="00623987">
      <w:pPr>
        <w:shd w:val="clear" w:color="auto" w:fill="FFFFFF"/>
        <w:spacing w:after="0"/>
        <w:textAlignment w:val="baseline"/>
        <w:rPr>
          <w:rFonts w:ascii="Gill Sans MT" w:eastAsia="Times New Roman" w:hAnsi="Gill Sans MT" w:cs="Segoe UI"/>
          <w:b/>
          <w:lang w:eastAsia="en-GB"/>
        </w:rPr>
      </w:pPr>
    </w:p>
    <w:p w14:paraId="105BBD1F" w14:textId="77777777" w:rsidR="00623987" w:rsidRPr="000E32BA" w:rsidRDefault="00623987" w:rsidP="00623987">
      <w:pPr>
        <w:shd w:val="clear" w:color="auto" w:fill="FFFFFF"/>
        <w:spacing w:after="0"/>
        <w:textAlignment w:val="baseline"/>
        <w:rPr>
          <w:rFonts w:ascii="Gill Sans MT" w:eastAsia="Times New Roman" w:hAnsi="Gill Sans MT" w:cs="Segoe UI"/>
          <w:b/>
          <w:lang w:eastAsia="en-GB"/>
        </w:rPr>
      </w:pPr>
      <w:r w:rsidRPr="000E32BA">
        <w:rPr>
          <w:rFonts w:ascii="Gill Sans MT" w:eastAsia="Times New Roman" w:hAnsi="Gill Sans MT" w:cs="Segoe UI"/>
          <w:b/>
          <w:lang w:eastAsia="en-GB"/>
        </w:rPr>
        <w:t>(During the course of therapy we will be recording information about your son or daughter but we will not reveal your child’s name and address in any information we share with anyone else, unless it is for medical or legal reasons.  We use all information in line with the Data Protection Act. Please ask us if you would like details of the information that we collect and how we use it.)</w:t>
      </w:r>
    </w:p>
    <w:p w14:paraId="2A7305DC" w14:textId="77777777" w:rsidR="00623987" w:rsidRPr="000E32BA" w:rsidRDefault="00623987" w:rsidP="00623987">
      <w:pPr>
        <w:shd w:val="clear" w:color="auto" w:fill="FFFFFF"/>
        <w:spacing w:after="0"/>
        <w:textAlignment w:val="baseline"/>
        <w:rPr>
          <w:rFonts w:ascii="Gill Sans MT" w:eastAsia="Times New Roman" w:hAnsi="Gill Sans MT" w:cs="Segoe U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1306"/>
        <w:gridCol w:w="1024"/>
      </w:tblGrid>
      <w:tr w:rsidR="00143295" w:rsidRPr="000E32BA" w14:paraId="6380B32B" w14:textId="77777777" w:rsidTr="0047261E">
        <w:trPr>
          <w:trHeight w:val="413"/>
        </w:trPr>
        <w:tc>
          <w:tcPr>
            <w:tcW w:w="6912" w:type="dxa"/>
            <w:gridSpan w:val="2"/>
          </w:tcPr>
          <w:p w14:paraId="19B49A39" w14:textId="77777777" w:rsidR="00623987" w:rsidRPr="000E32BA" w:rsidRDefault="00623987" w:rsidP="0047261E">
            <w:pPr>
              <w:spacing w:after="0"/>
              <w:rPr>
                <w:rFonts w:ascii="Gill Sans MT" w:hAnsi="Gill Sans MT"/>
              </w:rPr>
            </w:pPr>
          </w:p>
          <w:p w14:paraId="408D3341" w14:textId="77777777" w:rsidR="00623987" w:rsidRPr="000E32BA" w:rsidRDefault="00623987" w:rsidP="0047261E">
            <w:pPr>
              <w:spacing w:after="0"/>
              <w:rPr>
                <w:rFonts w:ascii="Gill Sans MT" w:hAnsi="Gill Sans MT"/>
              </w:rPr>
            </w:pPr>
            <w:r w:rsidRPr="000E32BA">
              <w:rPr>
                <w:rFonts w:ascii="Gill Sans MT" w:hAnsi="Gill Sans MT"/>
              </w:rPr>
              <w:t>I agree that my child can attend therapeutic play or play therapy sessions.</w:t>
            </w:r>
          </w:p>
        </w:tc>
        <w:tc>
          <w:tcPr>
            <w:tcW w:w="1306" w:type="dxa"/>
            <w:vAlign w:val="center"/>
          </w:tcPr>
          <w:p w14:paraId="03F42773" w14:textId="77777777" w:rsidR="00623987" w:rsidRPr="000E32BA" w:rsidRDefault="00623987" w:rsidP="0047261E">
            <w:pPr>
              <w:spacing w:after="0"/>
              <w:jc w:val="center"/>
              <w:rPr>
                <w:rFonts w:ascii="Gill Sans MT" w:hAnsi="Gill Sans MT"/>
              </w:rPr>
            </w:pPr>
          </w:p>
          <w:p w14:paraId="489A0A4B" w14:textId="77777777" w:rsidR="00623987" w:rsidRPr="000E32BA" w:rsidRDefault="008C38F9" w:rsidP="0047261E">
            <w:pPr>
              <w:spacing w:after="0"/>
              <w:jc w:val="center"/>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66432" behindDoc="0" locked="0" layoutInCell="1" allowOverlap="1" wp14:anchorId="7097EBD3" wp14:editId="0F3EFA7C">
                      <wp:simplePos x="0" y="0"/>
                      <wp:positionH relativeFrom="column">
                        <wp:posOffset>518795</wp:posOffset>
                      </wp:positionH>
                      <wp:positionV relativeFrom="paragraph">
                        <wp:posOffset>10160</wp:posOffset>
                      </wp:positionV>
                      <wp:extent cx="193040" cy="177800"/>
                      <wp:effectExtent l="12065" t="13970" r="13970" b="825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1B9F" id="Rectangle 7" o:spid="_x0000_s1026" style="position:absolute;margin-left:40.85pt;margin-top:.8pt;width:15.2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kPIQIAADwEAAAOAAAAZHJzL2Uyb0RvYy54bWysU1GP0zAMfkfiP0R5Z23Hxm7VutNpxxDS&#10;AScOfkCWpm1EGgcnW3f8epx0N3bAEyIPkV07Xz9/tlfXx96wg0KvwVa8mOScKSuh1rat+Ncv21dX&#10;nPkgbC0MWFXxR+X59frli9XgSjWFDkytkBGI9eXgKt6F4Mos87JTvfATcMpSsAHsRSAX26xGMRB6&#10;b7Jpnr/JBsDaIUjlPX29HYN8nfCbRsnwqWm8CsxUnLiFdGO6d/HO1itRtihcp+WJhvgHFr3Qln56&#10;hroVQbA96j+gei0RPDRhIqHPoGm0VKkGqqbIf6vmoRNOpVpIHO/OMvn/Bys/Hu6R6Zp6N+XMip56&#10;9JlUE7Y1ii2iPoPzJaU9uHuMFXp3B/KbZxY2HWWpG0QYOiVqYlXE/OzZg+h4esp2wweoCV3sAySp&#10;jg32EZBEYMfUkcdzR9QxMEkfi+XrfEZ9kxQqFourPHUsE+XTY4c+vFPQs2hUHIl6AheHOx8iGVE+&#10;pSTyYHS91cYkB9vdxiA7CBqObTqJP9V4mWYsGyq+nE/nCflZzF9C5On8DaLXgabc6L7iVAKdmCTK&#10;qNpbWyc7CG1Gmygbe5IxKjd2YAf1I6mIMI4wrRwZHeAPzgYa34r773uBijPz3lInlsUs6haSM5sv&#10;puTgZWR3GRFWElTFA2ejuQnjjuwd6rajPxWpdgs31L1GJ2VjZ0dWJ7I0oknw0zrFHbj0U9avpV//&#10;BAAA//8DAFBLAwQUAAYACAAAACEAxiZvt9sAAAAHAQAADwAAAGRycy9kb3ducmV2LnhtbEyOzU6D&#10;QBSF9yZ9h8lt4s4OYIItMjRNTU1ctnTj7sJcAWXuEGZo0ad3utLl+ck5X76dTS8uNLrOsoJ4FYEg&#10;rq3uuFFwLg8PaxDOI2vsLZOCb3KwLRZ3OWbaXvlIl5NvRBhhl6GC1vshk9LVLRl0KzsQh+zDjgZ9&#10;kGMj9YjXMG56mURRKg12HB5aHGjfUv11moyCqkvO+HMsXyOzOTz6t7n8nN5flLpfzrtnEJ5m/1eG&#10;G35AhyIwVXZi7USvYB0/hWbwUxC3OE5iEJWCZJOCLHL5n7/4BQAA//8DAFBLAQItABQABgAIAAAA&#10;IQC2gziS/gAAAOEBAAATAAAAAAAAAAAAAAAAAAAAAABbQ29udGVudF9UeXBlc10ueG1sUEsBAi0A&#10;FAAGAAgAAAAhADj9If/WAAAAlAEAAAsAAAAAAAAAAAAAAAAALwEAAF9yZWxzLy5yZWxzUEsBAi0A&#10;FAAGAAgAAAAhALJmGQ8hAgAAPAQAAA4AAAAAAAAAAAAAAAAALgIAAGRycy9lMm9Eb2MueG1sUEsB&#10;Ai0AFAAGAAgAAAAhAMYmb7fbAAAABwEAAA8AAAAAAAAAAAAAAAAAewQAAGRycy9kb3ducmV2Lnht&#10;bFBLBQYAAAAABAAEAPMAAACDBQAAAAA=&#10;"/>
                  </w:pict>
                </mc:Fallback>
              </mc:AlternateContent>
            </w:r>
            <w:r w:rsidR="00623987" w:rsidRPr="000E32BA">
              <w:rPr>
                <w:rFonts w:ascii="Gill Sans MT" w:hAnsi="Gill Sans MT"/>
              </w:rPr>
              <w:t>Yes</w:t>
            </w:r>
          </w:p>
          <w:p w14:paraId="5889BCD5" w14:textId="77777777" w:rsidR="00623987" w:rsidRPr="000E32BA" w:rsidRDefault="00623987" w:rsidP="0047261E">
            <w:pPr>
              <w:spacing w:after="0"/>
              <w:jc w:val="center"/>
              <w:rPr>
                <w:rFonts w:ascii="Gill Sans MT" w:hAnsi="Gill Sans MT"/>
              </w:rPr>
            </w:pPr>
          </w:p>
        </w:tc>
        <w:tc>
          <w:tcPr>
            <w:tcW w:w="1024" w:type="dxa"/>
          </w:tcPr>
          <w:p w14:paraId="371E0C33" w14:textId="77777777" w:rsidR="00623987" w:rsidRPr="000E32BA" w:rsidRDefault="00623987" w:rsidP="0047261E">
            <w:pPr>
              <w:spacing w:after="0"/>
              <w:jc w:val="center"/>
              <w:rPr>
                <w:rFonts w:ascii="Gill Sans MT" w:hAnsi="Gill Sans MT"/>
              </w:rPr>
            </w:pPr>
          </w:p>
          <w:p w14:paraId="16C6CBAF" w14:textId="77777777" w:rsidR="00623987" w:rsidRPr="000E32BA" w:rsidRDefault="008C38F9" w:rsidP="0047261E">
            <w:pPr>
              <w:spacing w:after="0"/>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67456" behindDoc="0" locked="0" layoutInCell="1" allowOverlap="1" wp14:anchorId="7E1C3232" wp14:editId="1ABEAF7D">
                      <wp:simplePos x="0" y="0"/>
                      <wp:positionH relativeFrom="column">
                        <wp:posOffset>288290</wp:posOffset>
                      </wp:positionH>
                      <wp:positionV relativeFrom="paragraph">
                        <wp:posOffset>10160</wp:posOffset>
                      </wp:positionV>
                      <wp:extent cx="193040" cy="177800"/>
                      <wp:effectExtent l="10795" t="13970" r="571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BD64" id="Rectangle 8" o:spid="_x0000_s1026" style="position:absolute;margin-left:22.7pt;margin-top:.8pt;width:15.2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KlIQIAADwEAAAOAAAAZHJzL2Uyb0RvYy54bWysU1GP0zAMfkfiP0R5Z23HxrZq3em0Ywjp&#10;gBMHPyBL0zUijYOTrRu/HifdjR3whMhDZNfO18+f7eXNsTPsoNBrsBUvRjlnykqotd1V/OuXzas5&#10;Zz4IWwsDVlX8pDy/Wb18sexdqcbQgqkVMgKxvuxdxdsQXJllXraqE34ETlkKNoCdCOTiLqtR9ITe&#10;mWyc52+yHrB2CFJ5T1/vhiBfJfymUTJ8ahqvAjMVJ24h3Zjubbyz1VKUOxSu1fJMQ/wDi05oSz+9&#10;QN2JINge9R9QnZYIHpowktBl0DRaqlQDVVPkv1Xz2AqnUi0kjncXmfz/g5UfDw/IdE29KzizoqMe&#10;fSbVhN0ZxeZRn975ktIe3QPGCr27B/nNMwvrlrLULSL0rRI1sSpifvbsQXQ8PWXb/gPUhC72AZJU&#10;xwa7CEgisGPqyOnSEXUMTNLHYvE6n1DfJIWK2Wyep45lonx67NCHdwo6Fo2KI1FP4OJw70MkI8qn&#10;lEQejK432pjk4G67NsgOgoZjk07iTzVepxnL+oovpuNpQn4W89cQeTp/g+h0oCk3uqs4lUAnJoky&#10;qvbW1skOQpvBJsrGnmWMyg0d2EJ9IhURhhGmlSOjBfzBWU/jW3H/fS9QcWbeW+rEophE3UJyJtPZ&#10;mBy8jmyvI8JKgqp44Gww12HYkb1DvWvpT0Wq3cItda/RSdnY2YHVmSyNaBL8vE5xB679lPVr6Vc/&#10;AQAA//8DAFBLAwQUAAYACAAAACEABq1Sa9wAAAAGAQAADwAAAGRycy9kb3ducmV2LnhtbEyPQU+D&#10;QBCF7yb+h82YeLOL2KJFlsZoauKxpRdvA4yAsrOEXVr01zue6vHNe3nvm2wz214dafSdYwO3iwgU&#10;ceXqjhsDh2J78wDKB+Qae8dk4Js8bPLLiwzT2p14R8d9aJSUsE/RQBvCkGrtq5Ys+oUbiMX7cKPF&#10;IHJsdD3iScptr+MoSrTFjmWhxYGeW6q+9pM1UHbxAX92xWtk19u78DYXn9P7izHXV/PTI6hAcziH&#10;4Q9f0CEXptJNXHvVG1iulpKUewJK7PuVPFIaiNcJ6DzT//HzXwAAAP//AwBQSwECLQAUAAYACAAA&#10;ACEAtoM4kv4AAADhAQAAEwAAAAAAAAAAAAAAAAAAAAAAW0NvbnRlbnRfVHlwZXNdLnhtbFBLAQIt&#10;ABQABgAIAAAAIQA4/SH/1gAAAJQBAAALAAAAAAAAAAAAAAAAAC8BAABfcmVscy8ucmVsc1BLAQIt&#10;ABQABgAIAAAAIQCxMhKlIQIAADwEAAAOAAAAAAAAAAAAAAAAAC4CAABkcnMvZTJvRG9jLnhtbFBL&#10;AQItABQABgAIAAAAIQAGrVJr3AAAAAYBAAAPAAAAAAAAAAAAAAAAAHsEAABkcnMvZG93bnJldi54&#10;bWxQSwUGAAAAAAQABADzAAAAhAUAAAAA&#10;"/>
                  </w:pict>
                </mc:Fallback>
              </mc:AlternateContent>
            </w:r>
            <w:r w:rsidR="00623987" w:rsidRPr="000E32BA">
              <w:rPr>
                <w:rFonts w:ascii="Gill Sans MT" w:hAnsi="Gill Sans MT"/>
              </w:rPr>
              <w:t>No</w:t>
            </w:r>
          </w:p>
        </w:tc>
      </w:tr>
      <w:tr w:rsidR="00143295" w:rsidRPr="000E32BA" w14:paraId="1B010A77" w14:textId="77777777" w:rsidTr="0047261E">
        <w:trPr>
          <w:trHeight w:val="838"/>
        </w:trPr>
        <w:tc>
          <w:tcPr>
            <w:tcW w:w="6912" w:type="dxa"/>
            <w:gridSpan w:val="2"/>
          </w:tcPr>
          <w:p w14:paraId="5B66541B" w14:textId="77777777" w:rsidR="00623987" w:rsidRPr="000E32BA" w:rsidRDefault="00623987" w:rsidP="0047261E">
            <w:pPr>
              <w:spacing w:after="0"/>
              <w:rPr>
                <w:rFonts w:ascii="Gill Sans MT" w:hAnsi="Gill Sans MT"/>
              </w:rPr>
            </w:pPr>
            <w:r w:rsidRPr="000E32BA">
              <w:rPr>
                <w:rFonts w:ascii="Gill Sans MT" w:hAnsi="Gill Sans MT"/>
              </w:rPr>
              <w:t>I agree that the information you collect will be used for</w:t>
            </w:r>
          </w:p>
          <w:p w14:paraId="7FB587B1" w14:textId="77777777" w:rsidR="00623987" w:rsidRPr="000E32BA" w:rsidRDefault="00623987" w:rsidP="0047261E">
            <w:pPr>
              <w:spacing w:after="0"/>
              <w:rPr>
                <w:rFonts w:ascii="Gill Sans MT" w:hAnsi="Gill Sans MT"/>
              </w:rPr>
            </w:pPr>
            <w:r w:rsidRPr="000E32BA">
              <w:rPr>
                <w:rFonts w:ascii="Gill Sans MT" w:hAnsi="Gill Sans MT"/>
              </w:rPr>
              <w:t>monitoring and review purposes, as part of the therapist’s</w:t>
            </w:r>
          </w:p>
          <w:p w14:paraId="7223831D" w14:textId="77777777" w:rsidR="00623987" w:rsidRPr="000E32BA" w:rsidRDefault="00623987" w:rsidP="0047261E">
            <w:pPr>
              <w:spacing w:after="0"/>
              <w:rPr>
                <w:rFonts w:ascii="Gill Sans MT" w:hAnsi="Gill Sans MT"/>
              </w:rPr>
            </w:pPr>
            <w:r w:rsidRPr="000E32BA">
              <w:rPr>
                <w:rFonts w:ascii="Gill Sans MT" w:hAnsi="Gill Sans MT"/>
              </w:rPr>
              <w:t>supervision.</w:t>
            </w:r>
          </w:p>
        </w:tc>
        <w:tc>
          <w:tcPr>
            <w:tcW w:w="1306" w:type="dxa"/>
            <w:vAlign w:val="center"/>
          </w:tcPr>
          <w:p w14:paraId="5769EC71" w14:textId="77777777" w:rsidR="00623987" w:rsidRPr="000E32BA" w:rsidRDefault="00623987" w:rsidP="0047261E">
            <w:pPr>
              <w:spacing w:after="0"/>
              <w:jc w:val="center"/>
              <w:rPr>
                <w:rFonts w:ascii="Gill Sans MT" w:hAnsi="Gill Sans MT"/>
              </w:rPr>
            </w:pPr>
          </w:p>
          <w:p w14:paraId="15A07D1A" w14:textId="77777777" w:rsidR="00623987" w:rsidRPr="000E32BA" w:rsidRDefault="008C38F9" w:rsidP="0047261E">
            <w:pPr>
              <w:spacing w:after="0"/>
              <w:jc w:val="center"/>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68480" behindDoc="0" locked="0" layoutInCell="1" allowOverlap="1" wp14:anchorId="205F03B0" wp14:editId="781D3008">
                      <wp:simplePos x="0" y="0"/>
                      <wp:positionH relativeFrom="column">
                        <wp:posOffset>518795</wp:posOffset>
                      </wp:positionH>
                      <wp:positionV relativeFrom="paragraph">
                        <wp:posOffset>10160</wp:posOffset>
                      </wp:positionV>
                      <wp:extent cx="193040" cy="177800"/>
                      <wp:effectExtent l="12065" t="5715" r="13970"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935F" id="Rectangle 9" o:spid="_x0000_s1026" style="position:absolute;margin-left:40.85pt;margin-top:.8pt;width:15.2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6GIQIAADwEAAAOAAAAZHJzL2Uyb0RvYy54bWysU1GP0zAMfkfiP0R5Z23Hxt2qdafTjiGk&#10;A04c/IAsTduINA5Otm78epx0N3bAEyIPkV07Xz9/tpc3h96wvUKvwVa8mOScKSuh1rat+Ncvm1fX&#10;nPkgbC0MWFXxo/L8ZvXyxXJwpZpCB6ZWyAjE+nJwFe9CcGWWedmpXvgJOGUp2AD2IpCLbVajGAi9&#10;N9k0z99kA2DtEKTynr7ejUG+SvhNo2T41DReBWYqTtxCujHd23hnq6UoWxSu0/JEQ/wDi15oSz89&#10;Q92JINgO9R9QvZYIHpowkdBn0DRaqlQDVVPkv1Xz2AmnUi0kjndnmfz/g5Uf9w/IdE29I3ms6KlH&#10;n0k1YVuj2CLqMzhfUtqje8BYoXf3IL95ZmHdUZa6RYShU6ImVkXMz549iI6np2w7fICa0MUuQJLq&#10;0GAfAUkEdkgdOZ47og6BSfpYLF7nMyImKVRcXV3nqWOZKJ8eO/ThnYKeRaPiSNQTuNjf+xDJiPIp&#10;JZEHo+uNNiY52G7XBtle0HBs0kn8qcbLNGPZUPHFfDpPyM9i/hIiT+dvEL0ONOVG9xWnEujEJFFG&#10;1d7aOtlBaDPaRNnYk4xRubEDW6iPpCLCOMK0cmR0gD84G2h8K+6/7wQqzsx7S51YFLOoW0jObH41&#10;JQcvI9vLiLCSoCoeOBvNdRh3ZOdQtx39qUi1W7il7jU6KRs7O7I6kaURTYKf1inuwKWfsn4t/eon&#10;AAAA//8DAFBLAwQUAAYACAAAACEAxiZvt9sAAAAHAQAADwAAAGRycy9kb3ducmV2LnhtbEyOzU6D&#10;QBSF9yZ9h8lt4s4OYIItMjRNTU1ctnTj7sJcAWXuEGZo0ad3utLl+ck5X76dTS8uNLrOsoJ4FYEg&#10;rq3uuFFwLg8PaxDOI2vsLZOCb3KwLRZ3OWbaXvlIl5NvRBhhl6GC1vshk9LVLRl0KzsQh+zDjgZ9&#10;kGMj9YjXMG56mURRKg12HB5aHGjfUv11moyCqkvO+HMsXyOzOTz6t7n8nN5flLpfzrtnEJ5m/1eG&#10;G35AhyIwVXZi7USvYB0/hWbwUxC3OE5iEJWCZJOCLHL5n7/4BQAA//8DAFBLAQItABQABgAIAAAA&#10;IQC2gziS/gAAAOEBAAATAAAAAAAAAAAAAAAAAAAAAABbQ29udGVudF9UeXBlc10ueG1sUEsBAi0A&#10;FAAGAAgAAAAhADj9If/WAAAAlAEAAAsAAAAAAAAAAAAAAAAALwEAAF9yZWxzLy5yZWxzUEsBAi0A&#10;FAAGAAgAAAAhAFjqfoYhAgAAPAQAAA4AAAAAAAAAAAAAAAAALgIAAGRycy9lMm9Eb2MueG1sUEsB&#10;Ai0AFAAGAAgAAAAhAMYmb7fbAAAABwEAAA8AAAAAAAAAAAAAAAAAewQAAGRycy9kb3ducmV2Lnht&#10;bFBLBQYAAAAABAAEAPMAAACDBQAAAAA=&#10;"/>
                  </w:pict>
                </mc:Fallback>
              </mc:AlternateContent>
            </w:r>
            <w:r w:rsidR="00623987" w:rsidRPr="000E32BA">
              <w:rPr>
                <w:rFonts w:ascii="Gill Sans MT" w:hAnsi="Gill Sans MT"/>
              </w:rPr>
              <w:t>Yes</w:t>
            </w:r>
          </w:p>
          <w:p w14:paraId="48EBFDF3" w14:textId="77777777" w:rsidR="00623987" w:rsidRPr="000E32BA" w:rsidRDefault="00623987" w:rsidP="0047261E">
            <w:pPr>
              <w:spacing w:after="0"/>
              <w:jc w:val="center"/>
              <w:rPr>
                <w:rFonts w:ascii="Gill Sans MT" w:hAnsi="Gill Sans MT"/>
              </w:rPr>
            </w:pPr>
          </w:p>
        </w:tc>
        <w:tc>
          <w:tcPr>
            <w:tcW w:w="1024" w:type="dxa"/>
          </w:tcPr>
          <w:p w14:paraId="207A3343" w14:textId="77777777" w:rsidR="00623987" w:rsidRPr="000E32BA" w:rsidRDefault="00623987" w:rsidP="0047261E">
            <w:pPr>
              <w:spacing w:after="0"/>
              <w:jc w:val="center"/>
              <w:rPr>
                <w:rFonts w:ascii="Gill Sans MT" w:hAnsi="Gill Sans MT"/>
              </w:rPr>
            </w:pPr>
          </w:p>
          <w:p w14:paraId="0B0D5EF8" w14:textId="77777777" w:rsidR="00623987" w:rsidRPr="000E32BA" w:rsidRDefault="008C38F9" w:rsidP="0047261E">
            <w:pPr>
              <w:spacing w:after="0"/>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69504" behindDoc="0" locked="0" layoutInCell="1" allowOverlap="1" wp14:anchorId="12C88C7C" wp14:editId="32C221FA">
                      <wp:simplePos x="0" y="0"/>
                      <wp:positionH relativeFrom="column">
                        <wp:posOffset>288290</wp:posOffset>
                      </wp:positionH>
                      <wp:positionV relativeFrom="paragraph">
                        <wp:posOffset>10160</wp:posOffset>
                      </wp:positionV>
                      <wp:extent cx="193040" cy="177800"/>
                      <wp:effectExtent l="10795" t="11430" r="5715"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A2BD" id="Rectangle 10" o:spid="_x0000_s1026" style="position:absolute;margin-left:22.7pt;margin-top:.8pt;width:15.2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9jIAIAADwEAAAOAAAAZHJzL2Uyb0RvYy54bWysU1Fv0zAQfkfiP1h+p0lKS9eo6TR1FCEN&#10;mBj8ANdxEgvbZ85u0/Lrd3G7rgOeEH6wfL7z5+++u1tc761hO4VBg6t4Mco5U05CrV1b8e/f1m+u&#10;OAtRuFoYcKriBxX49fL1q0XvSzWGDkytkBGIC2XvK97F6MssC7JTVoQReOXI2QBaEcnENqtR9IRu&#10;TTbO83dZD1h7BKlCoNvbo5MvE37TKBm/NE1QkZmKE7eYdkz7Ztiz5UKULQrfaXmiIf6BhRXa0adn&#10;qFsRBdui/gPKaokQoIkjCTaDptFSpRwomyL/LZuHTniVciFxgj/LFP4frPy8u0em64rPOXPCUom+&#10;kmjCtUaxIunT+1BS2IO/xyHD4O9A/gjMwaqjMHWDCH2nRE2sikHP7MWDwQj0lG36T1ATvNhGSFLt&#10;G7QDIInA9qkih3NF1D4ySZfF/G0+obpJchWz2VWeGGWifHrsMcQPCiwbDhVH4p7Axe4uxIGMKJ9C&#10;Enkwul5rY5KB7WZlkO0ENcc6rcSfcrwMM471JM90PE3IL3zhEiJP628QVkfqcqNtxSkFWse+G1R7&#10;7+rUg1FoczwTZeNOMg7KDb0cyg3UB1IR4djCNHJ06AB/cdZT+1Y8/NwKVJyZj44qMS8mg24xGZPp&#10;bEwGXno2lx7hJEFVPHJ2PK7icUa2HnXb0U9Fyt3BDVWv0UnZZ1YnstSiSfDTOA0zcGmnqOehXz4C&#10;AAD//wMAUEsDBBQABgAIAAAAIQAGrVJr3AAAAAYBAAAPAAAAZHJzL2Rvd25yZXYueG1sTI9BT4NA&#10;EIXvJv6HzZh4s4vYokWWxmhq4rGlF28DjICys4RdWvTXO57q8c17ee+bbDPbXh1p9J1jA7eLCBRx&#10;5eqOGwOHYnvzAMoH5Bp7x2Tgmzxs8suLDNPanXhHx31olJSwT9FAG8KQau2rliz6hRuIxftwo8Ug&#10;cmx0PeJJym2v4yhKtMWOZaHFgZ5bqr72kzVQdvEBf3bFa2TX27vwNhef0/uLMddX89MjqEBzOIfh&#10;D1/QIRem0k1ce9UbWK6WkpR7Akrs+5U8UhqI1wnoPNP/8fNfAAAA//8DAFBLAQItABQABgAIAAAA&#10;IQC2gziS/gAAAOEBAAATAAAAAAAAAAAAAAAAAAAAAABbQ29udGVudF9UeXBlc10ueG1sUEsBAi0A&#10;FAAGAAgAAAAhADj9If/WAAAAlAEAAAsAAAAAAAAAAAAAAAAALwEAAF9yZWxzLy5yZWxzUEsBAi0A&#10;FAAGAAgAAAAhAF5Mz2MgAgAAPAQAAA4AAAAAAAAAAAAAAAAALgIAAGRycy9lMm9Eb2MueG1sUEsB&#10;Ai0AFAAGAAgAAAAhAAatUmvcAAAABgEAAA8AAAAAAAAAAAAAAAAAegQAAGRycy9kb3ducmV2Lnht&#10;bFBLBQYAAAAABAAEAPMAAACDBQAAAAA=&#10;"/>
                  </w:pict>
                </mc:Fallback>
              </mc:AlternateContent>
            </w:r>
            <w:r w:rsidR="00623987" w:rsidRPr="000E32BA">
              <w:rPr>
                <w:rFonts w:ascii="Gill Sans MT" w:hAnsi="Gill Sans MT"/>
              </w:rPr>
              <w:t>No</w:t>
            </w:r>
          </w:p>
        </w:tc>
      </w:tr>
      <w:tr w:rsidR="00143295" w:rsidRPr="000E32BA" w14:paraId="7995546E" w14:textId="77777777" w:rsidTr="00623987">
        <w:trPr>
          <w:trHeight w:val="838"/>
        </w:trPr>
        <w:tc>
          <w:tcPr>
            <w:tcW w:w="6912" w:type="dxa"/>
            <w:gridSpan w:val="2"/>
          </w:tcPr>
          <w:p w14:paraId="11FB3DD1" w14:textId="77777777" w:rsidR="00623987" w:rsidRPr="000E32BA" w:rsidRDefault="00623987" w:rsidP="0047261E">
            <w:pPr>
              <w:spacing w:after="0"/>
              <w:rPr>
                <w:rFonts w:ascii="Gill Sans MT" w:hAnsi="Gill Sans MT"/>
              </w:rPr>
            </w:pPr>
            <w:r w:rsidRPr="000E32BA">
              <w:rPr>
                <w:rFonts w:ascii="Gill Sans MT" w:hAnsi="Gill Sans MT"/>
              </w:rPr>
              <w:t>I agree that clinical information that does not identify my child may be used for research purposes and for case studies. I understand that any information used will remain confidential, and that no information that identifies me or my child will be used or published.</w:t>
            </w:r>
          </w:p>
          <w:p w14:paraId="6E7F3272" w14:textId="77777777" w:rsidR="00623987" w:rsidRPr="000E32BA" w:rsidRDefault="00623987" w:rsidP="0047261E">
            <w:pPr>
              <w:spacing w:after="0"/>
              <w:rPr>
                <w:rFonts w:ascii="Gill Sans MT" w:hAnsi="Gill Sans MT"/>
              </w:rPr>
            </w:pPr>
          </w:p>
          <w:p w14:paraId="20BF301C" w14:textId="77777777" w:rsidR="00623987" w:rsidRPr="000E32BA" w:rsidRDefault="00623987" w:rsidP="0047261E">
            <w:pPr>
              <w:spacing w:after="0"/>
              <w:rPr>
                <w:rFonts w:ascii="Gill Sans MT" w:hAnsi="Gill Sans MT"/>
              </w:rPr>
            </w:pPr>
            <w:r w:rsidRPr="000E32BA">
              <w:rPr>
                <w:rFonts w:ascii="Gill Sans MT" w:hAnsi="Gill Sans MT"/>
              </w:rPr>
              <w:t xml:space="preserve">If I do not agree to you using information as above, this will not affect any care my child receives. </w:t>
            </w:r>
          </w:p>
          <w:p w14:paraId="61A55CD7" w14:textId="77777777" w:rsidR="00623987" w:rsidRPr="000E32BA" w:rsidRDefault="00623987" w:rsidP="0047261E">
            <w:pPr>
              <w:spacing w:after="0"/>
              <w:rPr>
                <w:rFonts w:ascii="Gill Sans MT" w:hAnsi="Gill Sans MT"/>
              </w:rPr>
            </w:pPr>
          </w:p>
        </w:tc>
        <w:tc>
          <w:tcPr>
            <w:tcW w:w="1306" w:type="dxa"/>
          </w:tcPr>
          <w:p w14:paraId="1FE78690" w14:textId="77777777" w:rsidR="00623987" w:rsidRPr="000E32BA" w:rsidRDefault="00623987" w:rsidP="00623987">
            <w:pPr>
              <w:spacing w:after="0"/>
              <w:jc w:val="center"/>
              <w:rPr>
                <w:rFonts w:ascii="Gill Sans MT" w:hAnsi="Gill Sans MT"/>
              </w:rPr>
            </w:pPr>
          </w:p>
          <w:p w14:paraId="10220FB7" w14:textId="77777777" w:rsidR="00623987" w:rsidRPr="000E32BA" w:rsidRDefault="008C38F9" w:rsidP="00623987">
            <w:pPr>
              <w:spacing w:after="0"/>
              <w:jc w:val="center"/>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70528" behindDoc="0" locked="0" layoutInCell="1" allowOverlap="1" wp14:anchorId="5C9E3EBF" wp14:editId="3DDA17CD">
                      <wp:simplePos x="0" y="0"/>
                      <wp:positionH relativeFrom="column">
                        <wp:posOffset>518795</wp:posOffset>
                      </wp:positionH>
                      <wp:positionV relativeFrom="paragraph">
                        <wp:posOffset>10160</wp:posOffset>
                      </wp:positionV>
                      <wp:extent cx="193040" cy="177800"/>
                      <wp:effectExtent l="12065" t="6985" r="13970"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EE69" id="Rectangle 11" o:spid="_x0000_s1026" style="position:absolute;margin-left:40.85pt;margin-top:.8pt;width:15.2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rtIQIAADwEAAAOAAAAZHJzL2Uyb0RvYy54bWysU8GO0zAQvSPxD5bvNElp6bZqulp1KUJa&#10;YMXCB7iOk1jYHjN2m5avZ+K0pQucED5YHs/4+c2bmeXtwRq2Vxg0uJIXo5wz5SRU2jUl//pl8+qG&#10;sxCFq4QBp0p+VIHfrl6+WHZ+ocbQgqkUMgJxYdH5krcx+kWWBdkqK8IIvHLkrAGtiGRik1UoOkK3&#10;Jhvn+ZusA6w8glQh0O394OSrhF/XSsZPdR1UZKbkxC2mHdO+7fdstRSLBoVvtTzREP/Awgrt6NML&#10;1L2Igu1Q/wFltUQIUMeRBJtBXWupUg6UTZH/ls1TK7xKuZA4wV9kCv8PVn7cPyLTVcknnDlhqUSf&#10;STThGqNYUfT6dD4sKOzJP2KfYfAPIL8F5mDdUpi6Q4SuVaIiVik+e/agNwI9ZdvuA1QEL3YRklSH&#10;Gm0PSCKwQ6rI8VIRdYhM0mUxf51PqG6SXMVsdpOnimVicX7sMcR3CizrDyVH4p7Axf4hRCJPoeeQ&#10;RB6MrjbamGRgs10bZHtBzbFJq8+XnoTrMONYV/L5dDxNyM984RoiT+tvEFZH6nKjbckpBVpD3/Wq&#10;vXVV6sEotBnO9L9xROOs3FCBLVRHUhFhaGEaOTq0gD8466h9Sx6+7wQqzsx7R5WYF5Net5iMyXQ2&#10;JgOvPdtrj3CSoEoeORuO6zjMyM6jblr6qUi5O7ij6tU6KdvzG1idyFKLJvVO49TPwLWdon4N/eon&#10;AAAA//8DAFBLAwQUAAYACAAAACEAxiZvt9sAAAAHAQAADwAAAGRycy9kb3ducmV2LnhtbEyOzU6D&#10;QBSF9yZ9h8lt4s4OYIItMjRNTU1ctnTj7sJcAWXuEGZo0ad3utLl+ck5X76dTS8uNLrOsoJ4FYEg&#10;rq3uuFFwLg8PaxDOI2vsLZOCb3KwLRZ3OWbaXvlIl5NvRBhhl6GC1vshk9LVLRl0KzsQh+zDjgZ9&#10;kGMj9YjXMG56mURRKg12HB5aHGjfUv11moyCqkvO+HMsXyOzOTz6t7n8nN5flLpfzrtnEJ5m/1eG&#10;G35AhyIwVXZi7USvYB0/hWbwUxC3OE5iEJWCZJOCLHL5n7/4BQAA//8DAFBLAQItABQABgAIAAAA&#10;IQC2gziS/gAAAOEBAAATAAAAAAAAAAAAAAAAAAAAAABbQ29udGVudF9UeXBlc10ueG1sUEsBAi0A&#10;FAAGAAgAAAAhADj9If/WAAAAlAEAAAsAAAAAAAAAAAAAAAAALwEAAF9yZWxzLy5yZWxzUEsBAi0A&#10;FAAGAAgAAAAhAAMBmu0hAgAAPAQAAA4AAAAAAAAAAAAAAAAALgIAAGRycy9lMm9Eb2MueG1sUEsB&#10;Ai0AFAAGAAgAAAAhAMYmb7fbAAAABwEAAA8AAAAAAAAAAAAAAAAAewQAAGRycy9kb3ducmV2Lnht&#10;bFBLBQYAAAAABAAEAPMAAACDBQAAAAA=&#10;"/>
                  </w:pict>
                </mc:Fallback>
              </mc:AlternateContent>
            </w:r>
            <w:r w:rsidR="00623987" w:rsidRPr="000E32BA">
              <w:rPr>
                <w:rFonts w:ascii="Gill Sans MT" w:hAnsi="Gill Sans MT"/>
              </w:rPr>
              <w:t>Yes</w:t>
            </w:r>
          </w:p>
          <w:p w14:paraId="05C1AB50" w14:textId="77777777" w:rsidR="00623987" w:rsidRPr="000E32BA" w:rsidRDefault="00623987" w:rsidP="00623987">
            <w:pPr>
              <w:spacing w:after="0"/>
              <w:jc w:val="center"/>
              <w:rPr>
                <w:rFonts w:ascii="Gill Sans MT" w:hAnsi="Gill Sans MT"/>
              </w:rPr>
            </w:pPr>
          </w:p>
        </w:tc>
        <w:tc>
          <w:tcPr>
            <w:tcW w:w="1024" w:type="dxa"/>
          </w:tcPr>
          <w:p w14:paraId="71D5C8A4" w14:textId="77777777" w:rsidR="00623987" w:rsidRPr="000E32BA" w:rsidRDefault="00623987" w:rsidP="0047261E">
            <w:pPr>
              <w:spacing w:after="0"/>
              <w:jc w:val="center"/>
              <w:rPr>
                <w:rFonts w:ascii="Gill Sans MT" w:hAnsi="Gill Sans MT"/>
              </w:rPr>
            </w:pPr>
          </w:p>
          <w:p w14:paraId="317F3EB4" w14:textId="77777777" w:rsidR="00623987" w:rsidRPr="000E32BA" w:rsidRDefault="008C38F9" w:rsidP="0047261E">
            <w:pPr>
              <w:spacing w:after="0"/>
              <w:rPr>
                <w:rFonts w:ascii="Gill Sans MT" w:hAnsi="Gill Sans MT"/>
              </w:rPr>
            </w:pPr>
            <w:r w:rsidRPr="000E32BA">
              <w:rPr>
                <w:rFonts w:ascii="Gill Sans MT" w:hAnsi="Gill Sans MT"/>
                <w:noProof/>
                <w:lang w:eastAsia="en-GB"/>
              </w:rPr>
              <mc:AlternateContent>
                <mc:Choice Requires="wps">
                  <w:drawing>
                    <wp:anchor distT="0" distB="0" distL="114300" distR="114300" simplePos="0" relativeHeight="251671552" behindDoc="0" locked="0" layoutInCell="1" allowOverlap="1" wp14:anchorId="72CFFB52" wp14:editId="2FE96F8D">
                      <wp:simplePos x="0" y="0"/>
                      <wp:positionH relativeFrom="column">
                        <wp:posOffset>288290</wp:posOffset>
                      </wp:positionH>
                      <wp:positionV relativeFrom="paragraph">
                        <wp:posOffset>10160</wp:posOffset>
                      </wp:positionV>
                      <wp:extent cx="193040" cy="177800"/>
                      <wp:effectExtent l="10795" t="6985" r="571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AB9B" id="Rectangle 12" o:spid="_x0000_s1026" style="position:absolute;margin-left:22.7pt;margin-top:.8pt;width:15.2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6BIgIAADwEAAAOAAAAZHJzL2Uyb0RvYy54bWysU1Fv0zAQfkfiP1h+p0m6lq5R02nqKEIa&#10;MDH4AVfHaSwc25zdpuXX7+x0pQOeEH6w7nLnL999d7e4OXSa7SV6ZU3Fi1HOmTTC1spsK/7t6/rN&#10;NWc+gKlBWyMrfpSe3yxfv1r0rpRj21pdS2QEYnzZu4q3Ibgyy7xoZQd+ZJ00FGwsdhDIxW1WI/SE&#10;3ulsnOdvs95i7dAK6T19vRuCfJnwm0aK8LlpvAxMV5y4hXRjujfxzpYLKLcIrlXiRAP+gUUHytBP&#10;z1B3EIDtUP0B1SmB1tsmjITtMts0SshUA1VT5L9V89iCk6kWEse7s0z+/8GKT/sHZKqu+BVnBjpq&#10;0RcSDcxWS1aMoz698yWlPboHjBV6d2/Fd8+MXbWUJm8Rbd9KqIlVEfOzFw+i4+kp2/QfbU3wsAs2&#10;SXVosIuAJAI7pI4czx2Rh8AEfSzmV/mE+iYoVMxm13nqWAbl82OHPryXtmPRqDgS9wQO+3sfIhko&#10;n1MSeatVvVZaJwe3m5VGtgcajnU6iT/VeJmmDesrPp+Opwn5RcxfQuTp/A2iU4GmXKuu4lQCnZgE&#10;ZVTtnamTHUDpwSbK2pxkjMoNHdjY+kgqoh1GmFaOjNbiT856Gt+K+x87QMmZ/mCoE/NiEnULyZlM&#10;Z2Ny8DKyuYyAEQRV8cDZYK7CsCM7h2rb0p+KVLuxt9S9RiVlY2cHVieyNKJJ8NM6xR249FPWr6Vf&#10;PgEAAP//AwBQSwMEFAAGAAgAAAAhAAatUmvcAAAABgEAAA8AAABkcnMvZG93bnJldi54bWxMj0FP&#10;g0AQhe8m/ofNmHizi9iiRZbGaGrisaUXbwOMgLKzhF1a9Nc7nurxzXt575tsM9teHWn0nWMDt4sI&#10;FHHl6o4bA4die/MAygfkGnvHZOCbPGzyy4sM09qdeEfHfWiUlLBP0UAbwpBq7auWLPqFG4jF+3Cj&#10;xSBybHQ94knKba/jKEq0xY5locWBnluqvvaTNVB28QF/dsVrZNfbu/A2F5/T+4sx11fz0yOoQHM4&#10;h+EPX9AhF6bSTVx71RtYrpaSlHsCSuz7lTxSGojXCeg80//x818AAAD//wMAUEsBAi0AFAAGAAgA&#10;AAAhALaDOJL+AAAA4QEAABMAAAAAAAAAAAAAAAAAAAAAAFtDb250ZW50X1R5cGVzXS54bWxQSwEC&#10;LQAUAAYACAAAACEAOP0h/9YAAACUAQAACwAAAAAAAAAAAAAAAAAvAQAAX3JlbHMvLnJlbHNQSwEC&#10;LQAUAAYACAAAACEA1IXugSICAAA8BAAADgAAAAAAAAAAAAAAAAAuAgAAZHJzL2Uyb0RvYy54bWxQ&#10;SwECLQAUAAYACAAAACEABq1Sa9wAAAAGAQAADwAAAAAAAAAAAAAAAAB8BAAAZHJzL2Rvd25yZXYu&#10;eG1sUEsFBgAAAAAEAAQA8wAAAIUFAAAAAA==&#10;"/>
                  </w:pict>
                </mc:Fallback>
              </mc:AlternateContent>
            </w:r>
            <w:r w:rsidR="00623987" w:rsidRPr="000E32BA">
              <w:rPr>
                <w:rFonts w:ascii="Gill Sans MT" w:hAnsi="Gill Sans MT"/>
              </w:rPr>
              <w:t>No</w:t>
            </w:r>
          </w:p>
        </w:tc>
      </w:tr>
      <w:tr w:rsidR="00143295" w:rsidRPr="000E32BA" w14:paraId="168F34EA" w14:textId="77777777" w:rsidTr="0047261E">
        <w:tc>
          <w:tcPr>
            <w:tcW w:w="6204" w:type="dxa"/>
            <w:shd w:val="clear" w:color="auto" w:fill="auto"/>
          </w:tcPr>
          <w:p w14:paraId="70D50661" w14:textId="77777777" w:rsidR="00623987" w:rsidRPr="000E32BA" w:rsidRDefault="00623987" w:rsidP="0047261E">
            <w:pPr>
              <w:spacing w:after="0"/>
              <w:rPr>
                <w:rFonts w:ascii="Gill Sans MT" w:hAnsi="Gill Sans MT"/>
              </w:rPr>
            </w:pPr>
            <w:r w:rsidRPr="000E32BA">
              <w:rPr>
                <w:rFonts w:ascii="Gill Sans MT" w:hAnsi="Gill Sans MT"/>
              </w:rPr>
              <w:t>Parent’s signature:</w:t>
            </w:r>
          </w:p>
          <w:p w14:paraId="3762B259" w14:textId="77777777" w:rsidR="00623987" w:rsidRPr="000E32BA" w:rsidRDefault="00623987" w:rsidP="0047261E">
            <w:pPr>
              <w:spacing w:after="0"/>
              <w:rPr>
                <w:rFonts w:ascii="Gill Sans MT" w:hAnsi="Gill Sans MT"/>
              </w:rPr>
            </w:pPr>
          </w:p>
          <w:p w14:paraId="6060C497" w14:textId="77777777" w:rsidR="00623987" w:rsidRPr="000E32BA" w:rsidRDefault="00623987" w:rsidP="0047261E">
            <w:pPr>
              <w:spacing w:after="0"/>
              <w:rPr>
                <w:rFonts w:ascii="Gill Sans MT" w:hAnsi="Gill Sans MT"/>
              </w:rPr>
            </w:pPr>
          </w:p>
        </w:tc>
        <w:tc>
          <w:tcPr>
            <w:tcW w:w="3038" w:type="dxa"/>
            <w:gridSpan w:val="3"/>
          </w:tcPr>
          <w:p w14:paraId="7B62C0E6" w14:textId="77777777" w:rsidR="00623987" w:rsidRPr="000E32BA" w:rsidRDefault="00623987" w:rsidP="0047261E">
            <w:pPr>
              <w:spacing w:after="0"/>
              <w:rPr>
                <w:rFonts w:ascii="Gill Sans MT" w:hAnsi="Gill Sans MT"/>
              </w:rPr>
            </w:pPr>
            <w:r w:rsidRPr="000E32BA">
              <w:rPr>
                <w:rFonts w:ascii="Gill Sans MT" w:hAnsi="Gill Sans MT"/>
              </w:rPr>
              <w:t>Date:</w:t>
            </w:r>
          </w:p>
        </w:tc>
      </w:tr>
      <w:tr w:rsidR="00143295" w:rsidRPr="000E32BA" w14:paraId="5C33F487" w14:textId="77777777" w:rsidTr="0047261E">
        <w:tc>
          <w:tcPr>
            <w:tcW w:w="6204" w:type="dxa"/>
            <w:shd w:val="clear" w:color="auto" w:fill="auto"/>
          </w:tcPr>
          <w:p w14:paraId="0EEDA424" w14:textId="77777777" w:rsidR="00623987" w:rsidRPr="000E32BA" w:rsidRDefault="00623987" w:rsidP="0047261E">
            <w:pPr>
              <w:spacing w:after="0"/>
              <w:rPr>
                <w:rFonts w:ascii="Gill Sans MT" w:hAnsi="Gill Sans MT"/>
              </w:rPr>
            </w:pPr>
            <w:r w:rsidRPr="000E32BA">
              <w:rPr>
                <w:rFonts w:ascii="Gill Sans MT" w:hAnsi="Gill Sans MT"/>
              </w:rPr>
              <w:t>Please print your full name:</w:t>
            </w:r>
          </w:p>
          <w:p w14:paraId="4DBEB638" w14:textId="77777777" w:rsidR="00623987" w:rsidRPr="000E32BA" w:rsidRDefault="00623987" w:rsidP="0047261E">
            <w:pPr>
              <w:spacing w:after="0"/>
              <w:rPr>
                <w:rFonts w:ascii="Gill Sans MT" w:hAnsi="Gill Sans MT"/>
              </w:rPr>
            </w:pPr>
          </w:p>
          <w:p w14:paraId="28616494" w14:textId="77777777" w:rsidR="00623987" w:rsidRPr="000E32BA" w:rsidRDefault="00623987" w:rsidP="0047261E">
            <w:pPr>
              <w:spacing w:after="0"/>
              <w:rPr>
                <w:rFonts w:ascii="Gill Sans MT" w:hAnsi="Gill Sans MT"/>
              </w:rPr>
            </w:pPr>
          </w:p>
        </w:tc>
        <w:tc>
          <w:tcPr>
            <w:tcW w:w="3038" w:type="dxa"/>
            <w:gridSpan w:val="3"/>
          </w:tcPr>
          <w:p w14:paraId="3B5C3A43" w14:textId="77777777" w:rsidR="00623987" w:rsidRPr="000E32BA" w:rsidRDefault="00623987" w:rsidP="0047261E">
            <w:pPr>
              <w:spacing w:after="0"/>
              <w:rPr>
                <w:rFonts w:ascii="Gill Sans MT" w:hAnsi="Gill Sans MT"/>
              </w:rPr>
            </w:pPr>
          </w:p>
        </w:tc>
      </w:tr>
    </w:tbl>
    <w:p w14:paraId="5038D73A" w14:textId="77777777" w:rsidR="00623987" w:rsidRPr="000E32BA" w:rsidRDefault="00623987" w:rsidP="00623987">
      <w:pPr>
        <w:shd w:val="clear" w:color="auto" w:fill="FFFFFF"/>
        <w:spacing w:after="0"/>
        <w:textAlignment w:val="baseline"/>
        <w:rPr>
          <w:rFonts w:ascii="Gill Sans MT" w:eastAsia="Times New Roman" w:hAnsi="Gill Sans MT" w:cs="Segoe UI"/>
          <w:b/>
          <w:lang w:eastAsia="en-GB"/>
        </w:rPr>
      </w:pPr>
    </w:p>
    <w:p w14:paraId="136C79A4" w14:textId="77777777" w:rsidR="00A94598" w:rsidRPr="0039732E" w:rsidRDefault="00A94598" w:rsidP="00A94598">
      <w:pPr>
        <w:shd w:val="clear" w:color="auto" w:fill="FFFFFF"/>
        <w:spacing w:after="0"/>
        <w:ind w:left="-142"/>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Tessa Adkins</w:t>
      </w:r>
      <w:r w:rsidRPr="0039732E">
        <w:rPr>
          <w:rFonts w:asciiTheme="minorHAnsi" w:eastAsia="Times New Roman" w:hAnsiTheme="minorHAnsi" w:cstheme="minorHAnsi"/>
          <w:lang w:eastAsia="en-GB"/>
        </w:rPr>
        <w:t xml:space="preserve"> UK Data Protection Register number </w:t>
      </w:r>
      <w:r w:rsidRPr="0039732E">
        <w:rPr>
          <w:rFonts w:asciiTheme="minorHAnsi" w:eastAsia="Times New Roman" w:hAnsiTheme="minorHAnsi" w:cstheme="minorHAnsi"/>
          <w:b/>
          <w:bCs/>
          <w:lang w:eastAsia="en-GB"/>
        </w:rPr>
        <w:t xml:space="preserve">ZA </w:t>
      </w:r>
      <w:r>
        <w:rPr>
          <w:rFonts w:asciiTheme="minorHAnsi" w:eastAsia="Times New Roman" w:hAnsiTheme="minorHAnsi" w:cstheme="minorHAnsi"/>
          <w:b/>
          <w:bCs/>
          <w:lang w:eastAsia="en-GB"/>
        </w:rPr>
        <w:t>458495</w:t>
      </w:r>
      <w:r w:rsidRPr="0039732E">
        <w:rPr>
          <w:rFonts w:asciiTheme="minorHAnsi" w:eastAsia="Times New Roman" w:hAnsiTheme="minorHAnsi" w:cstheme="minorHAnsi"/>
          <w:lang w:eastAsia="en-GB"/>
        </w:rPr>
        <w:t xml:space="preserve"> </w:t>
      </w:r>
    </w:p>
    <w:p w14:paraId="438333E3" w14:textId="77777777" w:rsidR="00A94598" w:rsidRPr="0039732E" w:rsidRDefault="00A94598" w:rsidP="00A94598">
      <w:pPr>
        <w:shd w:val="clear" w:color="auto" w:fill="FFFFFF"/>
        <w:spacing w:after="0"/>
        <w:ind w:left="-142"/>
        <w:textAlignment w:val="baseline"/>
        <w:rPr>
          <w:rStyle w:val="detailstext1"/>
          <w:rFonts w:asciiTheme="minorHAnsi" w:hAnsiTheme="minorHAnsi" w:cstheme="minorHAnsi"/>
          <w:lang w:val="en"/>
        </w:rPr>
      </w:pPr>
      <w:r w:rsidRPr="0039732E">
        <w:rPr>
          <w:rFonts w:asciiTheme="minorHAnsi" w:eastAsia="Times New Roman" w:hAnsiTheme="minorHAnsi" w:cstheme="minorHAnsi"/>
          <w:lang w:eastAsia="en-GB"/>
        </w:rPr>
        <w:t xml:space="preserve">Play Therapy UK Data Protection Register number: </w:t>
      </w:r>
      <w:r w:rsidRPr="0039732E">
        <w:rPr>
          <w:rStyle w:val="detailstext1"/>
          <w:rFonts w:asciiTheme="minorHAnsi" w:hAnsiTheme="minorHAnsi" w:cstheme="minorHAnsi"/>
          <w:lang w:val="en"/>
        </w:rPr>
        <w:t>ZA</w:t>
      </w:r>
      <w:r>
        <w:rPr>
          <w:rStyle w:val="detailstext1"/>
          <w:rFonts w:asciiTheme="minorHAnsi" w:hAnsiTheme="minorHAnsi" w:cstheme="minorHAnsi"/>
          <w:lang w:val="en"/>
        </w:rPr>
        <w:t>107748</w:t>
      </w:r>
    </w:p>
    <w:p w14:paraId="69BA4A22" w14:textId="77777777" w:rsidR="00623987" w:rsidRPr="000E32BA" w:rsidRDefault="00623987" w:rsidP="00623987">
      <w:pPr>
        <w:spacing w:after="0"/>
        <w:rPr>
          <w:rFonts w:ascii="Gill Sans MT" w:hAnsi="Gill Sans MT"/>
          <w:b/>
        </w:rPr>
      </w:pPr>
      <w:r w:rsidRPr="000E32BA">
        <w:rPr>
          <w:rFonts w:ascii="Gill Sans MT" w:hAnsi="Gill Sans MT"/>
        </w:rPr>
        <w:br w:type="page"/>
      </w:r>
    </w:p>
    <w:p w14:paraId="2ABAE5A7" w14:textId="77777777" w:rsidR="00623987" w:rsidRPr="000E32BA" w:rsidRDefault="006C2D13" w:rsidP="006C2D13">
      <w:pPr>
        <w:pStyle w:val="Heading2"/>
        <w:rPr>
          <w:color w:val="auto"/>
          <w:szCs w:val="24"/>
        </w:rPr>
      </w:pPr>
      <w:bookmarkStart w:id="202" w:name="_Toc31725527"/>
      <w:r w:rsidRPr="000E32BA">
        <w:rPr>
          <w:color w:val="auto"/>
          <w:szCs w:val="24"/>
        </w:rPr>
        <w:lastRenderedPageBreak/>
        <w:t>A1.2</w:t>
      </w:r>
      <w:r w:rsidRPr="000E32BA">
        <w:rPr>
          <w:color w:val="auto"/>
        </w:rPr>
        <w:t xml:space="preserve"> Explanatory Notes to be used by the therapist</w:t>
      </w:r>
      <w:bookmarkEnd w:id="202"/>
      <w:r w:rsidRPr="000E32BA">
        <w:rPr>
          <w:color w:val="auto"/>
        </w:rPr>
        <w:t xml:space="preserve"> </w:t>
      </w:r>
    </w:p>
    <w:p w14:paraId="5F090657" w14:textId="77777777" w:rsidR="006C2D13" w:rsidRPr="000E32BA" w:rsidRDefault="006C2D13" w:rsidP="00623987">
      <w:pPr>
        <w:spacing w:after="0"/>
        <w:rPr>
          <w:rFonts w:ascii="Gill Sans MT" w:hAnsi="Gill Sans MT"/>
        </w:rPr>
      </w:pPr>
    </w:p>
    <w:p w14:paraId="78452D2A" w14:textId="77777777" w:rsidR="00623987" w:rsidRPr="000E32BA" w:rsidRDefault="00623987" w:rsidP="00623987">
      <w:pPr>
        <w:spacing w:after="0"/>
        <w:rPr>
          <w:rFonts w:ascii="Gill Sans MT" w:hAnsi="Gill Sans MT"/>
        </w:rPr>
      </w:pPr>
      <w:r w:rsidRPr="000E32BA">
        <w:rPr>
          <w:rFonts w:ascii="Gill Sans MT" w:hAnsi="Gill Sans MT"/>
        </w:rPr>
        <w:t>The purpose of these notes is to help you and us meet the requirements of UK</w:t>
      </w:r>
    </w:p>
    <w:p w14:paraId="10E2A43D" w14:textId="77777777" w:rsidR="00623987" w:rsidRPr="000E32BA" w:rsidRDefault="00623987" w:rsidP="00623987">
      <w:pPr>
        <w:spacing w:after="0"/>
        <w:rPr>
          <w:rFonts w:ascii="Gill Sans MT" w:hAnsi="Gill Sans MT"/>
        </w:rPr>
      </w:pPr>
      <w:r w:rsidRPr="000E32BA">
        <w:rPr>
          <w:rFonts w:ascii="Gill Sans MT" w:hAnsi="Gill Sans MT"/>
        </w:rPr>
        <w:t xml:space="preserve">data-protection legislation. </w:t>
      </w:r>
    </w:p>
    <w:p w14:paraId="61C374ED" w14:textId="77777777" w:rsidR="00623987" w:rsidRPr="000E32BA" w:rsidRDefault="00623987" w:rsidP="00623987">
      <w:pPr>
        <w:spacing w:after="0"/>
        <w:rPr>
          <w:rFonts w:ascii="Gill Sans MT" w:hAnsi="Gill Sans MT"/>
        </w:rPr>
      </w:pPr>
    </w:p>
    <w:p w14:paraId="22698DDA" w14:textId="77777777" w:rsidR="00623987" w:rsidRPr="000E32BA" w:rsidRDefault="00623987" w:rsidP="00623987">
      <w:pPr>
        <w:spacing w:after="0"/>
        <w:rPr>
          <w:rFonts w:ascii="Gill Sans MT" w:hAnsi="Gill Sans MT"/>
        </w:rPr>
      </w:pPr>
      <w:r w:rsidRPr="000E32BA">
        <w:rPr>
          <w:rFonts w:ascii="Gill Sans MT" w:hAnsi="Gill Sans MT"/>
        </w:rPr>
        <w:t>Remember that parents may be stressed, deeply concerned, defensive and possibly angry if their child has been referred by somebody else for play therapy, so only use these explanations if the parent or carer asks for them.</w:t>
      </w:r>
    </w:p>
    <w:p w14:paraId="4673B14C" w14:textId="77777777" w:rsidR="00623987" w:rsidRPr="000E32BA" w:rsidRDefault="00623987" w:rsidP="00623987">
      <w:pPr>
        <w:spacing w:after="0"/>
        <w:rPr>
          <w:rFonts w:ascii="Gill Sans MT" w:hAnsi="Gill Sans MT"/>
        </w:rPr>
      </w:pPr>
    </w:p>
    <w:p w14:paraId="5F6586ED" w14:textId="77777777" w:rsidR="00623987" w:rsidRPr="000E32BA" w:rsidRDefault="00623987" w:rsidP="00623987">
      <w:pPr>
        <w:spacing w:after="0"/>
        <w:rPr>
          <w:rFonts w:ascii="Gill Sans MT" w:hAnsi="Gill Sans MT"/>
        </w:rPr>
      </w:pPr>
      <w:r w:rsidRPr="000E32BA">
        <w:rPr>
          <w:rFonts w:ascii="Gill Sans MT" w:hAnsi="Gill Sans MT"/>
        </w:rPr>
        <w:t>Use language that is appropriate to the parent’s or carer’s understanding of English (or the language being used).</w:t>
      </w:r>
    </w:p>
    <w:p w14:paraId="54F61587" w14:textId="77777777" w:rsidR="00623987" w:rsidRPr="000E32BA" w:rsidRDefault="00623987" w:rsidP="00623987">
      <w:pPr>
        <w:spacing w:after="0"/>
        <w:rPr>
          <w:rFonts w:ascii="Gill Sans MT" w:hAnsi="Gill Sans MT"/>
        </w:rPr>
      </w:pPr>
    </w:p>
    <w:p w14:paraId="7FA4B74D" w14:textId="77777777" w:rsidR="00623987" w:rsidRPr="000E32BA" w:rsidRDefault="00623987" w:rsidP="00623987">
      <w:pPr>
        <w:spacing w:after="0"/>
        <w:rPr>
          <w:rFonts w:ascii="Gill Sans MT" w:hAnsi="Gill Sans MT"/>
        </w:rPr>
      </w:pPr>
      <w:r w:rsidRPr="000E32BA">
        <w:rPr>
          <w:rFonts w:ascii="Gill Sans MT" w:hAnsi="Gill Sans MT"/>
        </w:rPr>
        <w:t>Ask frequently ‘Is that OK?’ or ‘Is that clear?’, and ‘Would you like any more information?’</w:t>
      </w:r>
    </w:p>
    <w:p w14:paraId="6D190E50" w14:textId="77777777" w:rsidR="00623987" w:rsidRPr="000E32BA" w:rsidRDefault="00623987" w:rsidP="00623987">
      <w:pPr>
        <w:spacing w:after="0"/>
        <w:rPr>
          <w:rFonts w:ascii="Gill Sans MT" w:hAnsi="Gill Sans MT"/>
        </w:rPr>
      </w:pPr>
    </w:p>
    <w:p w14:paraId="75471150" w14:textId="77777777" w:rsidR="00623987" w:rsidRPr="000E32BA" w:rsidRDefault="00623987" w:rsidP="00623987">
      <w:pPr>
        <w:spacing w:after="0"/>
        <w:rPr>
          <w:rFonts w:ascii="Gill Sans MT" w:hAnsi="Gill Sans MT"/>
        </w:rPr>
      </w:pPr>
      <w:r w:rsidRPr="000E32BA">
        <w:rPr>
          <w:rFonts w:ascii="Gill Sans MT" w:hAnsi="Gill Sans MT"/>
        </w:rPr>
        <w:t>Only answer the questions asked.</w:t>
      </w:r>
    </w:p>
    <w:p w14:paraId="42702CD0" w14:textId="77777777" w:rsidR="00623987" w:rsidRPr="000E32BA" w:rsidRDefault="00623987" w:rsidP="00623987">
      <w:pPr>
        <w:spacing w:after="0"/>
        <w:rPr>
          <w:rFonts w:ascii="Gill Sans MT" w:hAnsi="Gill Sans MT"/>
        </w:rPr>
      </w:pPr>
    </w:p>
    <w:p w14:paraId="6474000D" w14:textId="77777777" w:rsidR="00623987" w:rsidRPr="000E32BA" w:rsidRDefault="00623987" w:rsidP="00623987">
      <w:pPr>
        <w:spacing w:after="0"/>
        <w:rPr>
          <w:rFonts w:ascii="Gill Sans MT" w:hAnsi="Gill Sans MT"/>
        </w:rPr>
      </w:pPr>
      <w:r w:rsidRPr="000E32BA">
        <w:rPr>
          <w:rFonts w:ascii="Gill Sans MT" w:hAnsi="Gill Sans MT"/>
        </w:rPr>
        <w:t>Substitute the first name of the client for ‘your child’.</w:t>
      </w:r>
    </w:p>
    <w:p w14:paraId="5132E06B" w14:textId="77777777" w:rsidR="00623987" w:rsidRPr="000E32BA" w:rsidRDefault="00623987" w:rsidP="00623987">
      <w:pPr>
        <w:spacing w:after="0"/>
        <w:rPr>
          <w:rFonts w:ascii="Gill Sans MT" w:hAnsi="Gill Sans MT"/>
        </w:rPr>
      </w:pPr>
    </w:p>
    <w:p w14:paraId="27D83FB7" w14:textId="77777777" w:rsidR="00623987" w:rsidRPr="000E32BA" w:rsidRDefault="00623987" w:rsidP="00623987">
      <w:pPr>
        <w:spacing w:after="0"/>
        <w:rPr>
          <w:rFonts w:ascii="Gill Sans MT" w:hAnsi="Gill Sans MT"/>
        </w:rPr>
      </w:pPr>
      <w:r w:rsidRPr="000E32BA">
        <w:rPr>
          <w:rFonts w:ascii="Gill Sans MT" w:hAnsi="Gill Sans MT"/>
        </w:rPr>
        <w:t>Only use ‘mental health’ if appropriate for the severity of the issue.</w:t>
      </w:r>
    </w:p>
    <w:p w14:paraId="2E1116F7" w14:textId="77777777" w:rsidR="00623987" w:rsidRPr="000E32BA" w:rsidRDefault="00623987" w:rsidP="00623987">
      <w:pPr>
        <w:spacing w:after="0"/>
        <w:rPr>
          <w:rFonts w:ascii="Gill Sans MT" w:hAnsi="Gill Sans MT"/>
        </w:rPr>
      </w:pPr>
    </w:p>
    <w:p w14:paraId="60AAC025" w14:textId="77777777" w:rsidR="00623987" w:rsidRPr="000E32BA" w:rsidRDefault="00623987" w:rsidP="00623987">
      <w:pPr>
        <w:spacing w:after="0"/>
        <w:rPr>
          <w:rFonts w:ascii="Gill Sans MT" w:hAnsi="Gill Sans MT"/>
        </w:rPr>
      </w:pPr>
      <w:r w:rsidRPr="000E32BA">
        <w:rPr>
          <w:rFonts w:ascii="Gill Sans MT" w:hAnsi="Gill Sans MT"/>
        </w:rPr>
        <w:t>Adapt the answers if your employer’s policies or procedures are different.</w:t>
      </w:r>
    </w:p>
    <w:p w14:paraId="119A310C" w14:textId="77777777" w:rsidR="00623987" w:rsidRPr="000E32BA" w:rsidRDefault="00623987" w:rsidP="00623987">
      <w:pPr>
        <w:spacing w:after="0"/>
        <w:rPr>
          <w:rFonts w:ascii="Gill Sans MT" w:hAnsi="Gill Sans MT"/>
        </w:rPr>
      </w:pPr>
    </w:p>
    <w:p w14:paraId="63585886" w14:textId="77777777" w:rsidR="00623987" w:rsidRPr="000E32BA" w:rsidRDefault="00623987" w:rsidP="00623987">
      <w:pPr>
        <w:spacing w:after="0"/>
        <w:rPr>
          <w:rFonts w:ascii="Gill Sans MT" w:hAnsi="Gill Sans MT"/>
        </w:rPr>
      </w:pPr>
      <w:r w:rsidRPr="000E32BA">
        <w:rPr>
          <w:rFonts w:ascii="Gill Sans MT" w:hAnsi="Gill Sans MT"/>
        </w:rPr>
        <w:t>Explain that parents have a right to ask to see the personal information that we keep about them and their child at any time.</w:t>
      </w:r>
    </w:p>
    <w:p w14:paraId="4F48EB3D" w14:textId="77777777" w:rsidR="00623987" w:rsidRPr="000E32BA" w:rsidRDefault="00623987" w:rsidP="00623987">
      <w:pPr>
        <w:spacing w:after="0"/>
        <w:rPr>
          <w:rFonts w:ascii="Gill Sans MT" w:hAnsi="Gill Sans MT"/>
        </w:rPr>
      </w:pPr>
    </w:p>
    <w:p w14:paraId="3B7565D7" w14:textId="77777777" w:rsidR="00623987" w:rsidRPr="000E32BA" w:rsidRDefault="00623987" w:rsidP="00623987">
      <w:pPr>
        <w:spacing w:after="0"/>
        <w:rPr>
          <w:rFonts w:ascii="Gill Sans MT" w:hAnsi="Gill Sans MT"/>
        </w:rPr>
      </w:pPr>
    </w:p>
    <w:p w14:paraId="21D0CB6A" w14:textId="77777777" w:rsidR="00623987" w:rsidRPr="000E32BA" w:rsidRDefault="00623987" w:rsidP="00623987">
      <w:pPr>
        <w:numPr>
          <w:ilvl w:val="0"/>
          <w:numId w:val="38"/>
        </w:numPr>
        <w:spacing w:after="0"/>
        <w:ind w:left="720"/>
        <w:rPr>
          <w:rFonts w:ascii="Gill Sans MT" w:hAnsi="Gill Sans MT"/>
          <w:b/>
        </w:rPr>
      </w:pPr>
      <w:r w:rsidRPr="000E32BA">
        <w:rPr>
          <w:rFonts w:ascii="Gill Sans MT" w:hAnsi="Gill Sans MT"/>
          <w:b/>
        </w:rPr>
        <w:t xml:space="preserve">How we will use your details </w:t>
      </w:r>
    </w:p>
    <w:p w14:paraId="621860F8" w14:textId="77777777" w:rsidR="00623987" w:rsidRPr="000E32BA" w:rsidRDefault="00623987" w:rsidP="00623987">
      <w:pPr>
        <w:spacing w:after="0"/>
        <w:rPr>
          <w:rFonts w:ascii="Gill Sans MT" w:hAnsi="Gill Sans MT"/>
        </w:rPr>
      </w:pPr>
    </w:p>
    <w:p w14:paraId="5C4D0486" w14:textId="77777777" w:rsidR="00623987" w:rsidRPr="000E32BA" w:rsidRDefault="00623987" w:rsidP="00623987">
      <w:pPr>
        <w:spacing w:after="0"/>
        <w:rPr>
          <w:rFonts w:ascii="Gill Sans MT" w:eastAsia="Times New Roman" w:hAnsi="Gill Sans MT" w:cs="Segoe UI"/>
          <w:lang w:eastAsia="en-GB"/>
        </w:rPr>
      </w:pPr>
      <w:r w:rsidRPr="000E32BA">
        <w:rPr>
          <w:rFonts w:ascii="Gill Sans MT" w:eastAsia="Times New Roman" w:hAnsi="Gill Sans MT" w:cs="Segoe UI"/>
          <w:lang w:eastAsia="en-GB"/>
        </w:rPr>
        <w:t>a. Your personal contact details (your name, address, phone number and email address)</w:t>
      </w:r>
    </w:p>
    <w:p w14:paraId="11B3813E" w14:textId="77777777" w:rsidR="00623987" w:rsidRPr="000E32BA" w:rsidRDefault="00623987" w:rsidP="00623987">
      <w:pPr>
        <w:spacing w:after="0"/>
        <w:rPr>
          <w:rFonts w:ascii="Gill Sans MT" w:eastAsia="Times New Roman" w:hAnsi="Gill Sans MT" w:cs="Segoe UI"/>
          <w:lang w:eastAsia="en-GB"/>
        </w:rPr>
      </w:pPr>
    </w:p>
    <w:p w14:paraId="2E71E4F7" w14:textId="77777777" w:rsidR="00623987" w:rsidRPr="000E32BA" w:rsidRDefault="00623987" w:rsidP="00623987">
      <w:pPr>
        <w:spacing w:after="0"/>
        <w:rPr>
          <w:rFonts w:ascii="Gill Sans MT" w:eastAsia="Times New Roman" w:hAnsi="Gill Sans MT" w:cs="Segoe UI"/>
          <w:lang w:eastAsia="en-GB"/>
        </w:rPr>
      </w:pPr>
      <w:r w:rsidRPr="000E32BA">
        <w:rPr>
          <w:rFonts w:ascii="Gill Sans MT" w:eastAsia="Times New Roman" w:hAnsi="Gill Sans MT" w:cs="Segoe UI"/>
          <w:lang w:eastAsia="en-GB"/>
        </w:rPr>
        <w:t>We will only use this information to contact you or for reporting the progress and results of the therapy for quality assurance purposes.  We will only share these details outside of our organisation for medical or legal purposes.</w:t>
      </w:r>
    </w:p>
    <w:p w14:paraId="6269AF78" w14:textId="77777777" w:rsidR="00623987" w:rsidRPr="000E32BA" w:rsidRDefault="00623987" w:rsidP="00623987">
      <w:pPr>
        <w:spacing w:after="0"/>
        <w:rPr>
          <w:rFonts w:ascii="Gill Sans MT" w:eastAsia="Times New Roman" w:hAnsi="Gill Sans MT" w:cs="Segoe UI"/>
          <w:lang w:eastAsia="en-GB"/>
        </w:rPr>
      </w:pPr>
    </w:p>
    <w:p w14:paraId="0B7D8356"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b. Your child’s age, sex, ethnic background and why they have been referred for play therapy</w:t>
      </w:r>
    </w:p>
    <w:p w14:paraId="69242D91" w14:textId="77777777" w:rsidR="00623987" w:rsidRPr="000E32BA" w:rsidRDefault="00623987" w:rsidP="00623987">
      <w:pPr>
        <w:spacing w:after="0"/>
        <w:textAlignment w:val="baseline"/>
        <w:rPr>
          <w:rFonts w:ascii="Gill Sans MT" w:eastAsia="Times New Roman" w:hAnsi="Gill Sans MT" w:cs="Segoe UI"/>
          <w:i/>
          <w:lang w:eastAsia="en-GB"/>
        </w:rPr>
      </w:pPr>
    </w:p>
    <w:p w14:paraId="2BF4FDC7"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We will use this information in reports circulated within our organisation.  We use it to assess how effective and efficient the service is for different types of children.  If the details contain your or your child’s name, we will mark them as ‘confidential’ and store them securely.  If we send this information outside the organisation, we will make it anonymous so that neither you nor your child can be traced.</w:t>
      </w:r>
    </w:p>
    <w:p w14:paraId="70B8768F" w14:textId="77777777" w:rsidR="00623987" w:rsidRPr="000E32BA" w:rsidRDefault="00623987" w:rsidP="00623987">
      <w:pPr>
        <w:spacing w:after="0"/>
        <w:textAlignment w:val="baseline"/>
        <w:rPr>
          <w:rFonts w:ascii="Gill Sans MT" w:eastAsia="Times New Roman" w:hAnsi="Gill Sans MT" w:cs="Segoe UI"/>
          <w:lang w:eastAsia="en-GB"/>
        </w:rPr>
      </w:pPr>
    </w:p>
    <w:p w14:paraId="6FA93FC9"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c Measures based on the results of questionnaires</w:t>
      </w:r>
    </w:p>
    <w:p w14:paraId="4B00FB54"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You or the person who referred your child for play therapy will fill in these questionnaires. We will use the questionnaires to assess how severe any emotional well-being, behaviour or mental-health issues are so that we can decide how many sessions your child needs and who they should see.  We may also use the questionnaires after therapy has started and definitely at the end of therapy to see what changes have happened. If any reports contain your child’s name, we will mark them as ‘confidential’ and store them securely.  If we send the reports outside the organisation, we will make the information in them anonymous so that it can’t be linked to your child or yourself</w:t>
      </w:r>
    </w:p>
    <w:p w14:paraId="7FB6A259" w14:textId="77777777" w:rsidR="00623987" w:rsidRPr="000E32BA" w:rsidRDefault="00623987" w:rsidP="00623987">
      <w:pPr>
        <w:spacing w:after="0"/>
        <w:textAlignment w:val="baseline"/>
        <w:rPr>
          <w:rFonts w:ascii="Gill Sans MT" w:eastAsia="Times New Roman" w:hAnsi="Gill Sans MT" w:cs="Segoe UI"/>
          <w:lang w:eastAsia="en-GB"/>
        </w:rPr>
      </w:pPr>
    </w:p>
    <w:p w14:paraId="1C7F328F"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d The activities your child does during the sessions</w:t>
      </w:r>
    </w:p>
    <w:p w14:paraId="56C36619"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 xml:space="preserve">  </w:t>
      </w:r>
    </w:p>
    <w:p w14:paraId="2130B83B"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lastRenderedPageBreak/>
        <w:t>We use this information to review your child’s progress.  We also use it to see which activities help  improve children’s emotional well-being and mental health so that we can improve the quality of our therapists’ practice, including their training.  If any reports contain your child’s name we will mark them as confidential and store them securely.  If we send reports outside the organisation we will make the information in them anonymous so that it can’t be linked to your child or yourself.</w:t>
      </w:r>
    </w:p>
    <w:p w14:paraId="65187F88" w14:textId="77777777" w:rsidR="00623987" w:rsidRPr="000E32BA" w:rsidRDefault="00623987" w:rsidP="00623987">
      <w:pPr>
        <w:spacing w:after="0"/>
        <w:textAlignment w:val="baseline"/>
        <w:rPr>
          <w:rFonts w:ascii="Gill Sans MT" w:eastAsia="Times New Roman" w:hAnsi="Gill Sans MT" w:cs="Segoe UI"/>
          <w:lang w:eastAsia="en-GB"/>
        </w:rPr>
      </w:pPr>
    </w:p>
    <w:p w14:paraId="77E164E9"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Clinical information may also be used in case studies that are used to assess the quality of trainees’ work.   We may circulate this information more widely to help other therapists improve their practice. Your child will not be able to be identified from any information used for this purpose.</w:t>
      </w:r>
    </w:p>
    <w:p w14:paraId="1CE93D0D" w14:textId="77777777" w:rsidR="00623987" w:rsidRPr="000E32BA" w:rsidRDefault="00623987" w:rsidP="00623987">
      <w:pPr>
        <w:spacing w:after="0"/>
        <w:rPr>
          <w:rFonts w:ascii="Gill Sans MT" w:eastAsia="Times New Roman" w:hAnsi="Gill Sans MT" w:cs="Segoe UI"/>
          <w:lang w:eastAsia="en-GB"/>
        </w:rPr>
      </w:pPr>
    </w:p>
    <w:p w14:paraId="3AD7DFAF" w14:textId="77777777" w:rsidR="00623987" w:rsidRPr="000E32BA" w:rsidRDefault="00623987" w:rsidP="00623987">
      <w:pPr>
        <w:spacing w:after="0"/>
        <w:rPr>
          <w:rFonts w:ascii="Gill Sans MT" w:hAnsi="Gill Sans MT"/>
        </w:rPr>
      </w:pPr>
      <w:r w:rsidRPr="000E32BA">
        <w:rPr>
          <w:rFonts w:ascii="Gill Sans MT" w:hAnsi="Gill Sans MT"/>
          <w:b/>
        </w:rPr>
        <w:t>2</w:t>
      </w:r>
      <w:r w:rsidRPr="000E32BA">
        <w:rPr>
          <w:rFonts w:ascii="Gill Sans MT" w:hAnsi="Gill Sans MT"/>
          <w:b/>
        </w:rPr>
        <w:tab/>
        <w:t xml:space="preserve">Supervision and quality assurance </w:t>
      </w:r>
    </w:p>
    <w:p w14:paraId="06AD0CC0" w14:textId="77777777" w:rsidR="00623987" w:rsidRPr="000E32BA" w:rsidRDefault="00623987" w:rsidP="00623987">
      <w:pPr>
        <w:spacing w:after="0"/>
        <w:textAlignment w:val="baseline"/>
        <w:rPr>
          <w:rFonts w:ascii="Gill Sans MT" w:hAnsi="Gill Sans MT"/>
        </w:rPr>
      </w:pPr>
    </w:p>
    <w:p w14:paraId="37CEE2DD" w14:textId="77777777" w:rsidR="00623987" w:rsidRPr="000E32BA" w:rsidRDefault="00623987" w:rsidP="00623987">
      <w:pPr>
        <w:spacing w:after="0"/>
        <w:textAlignment w:val="baseline"/>
        <w:rPr>
          <w:rFonts w:ascii="Gill Sans MT" w:hAnsi="Gill Sans MT"/>
        </w:rPr>
      </w:pPr>
      <w:r w:rsidRPr="000E32BA">
        <w:rPr>
          <w:rFonts w:ascii="Gill Sans MT" w:hAnsi="Gill Sans MT"/>
        </w:rPr>
        <w:t xml:space="preserve">All practitioners on the Register of Play and Creative Arts Therapists, managed by Play Therapy UK and accredited by the Professional Standards Authority, must have a set number of hours of clinical supervision.  The therapist makes a verbal report on each child to a clinical supervisor who is very experienced in working in therapy with children.  The child’s progress, including their problems, what they do in the sessions, any significant themes in their play and anything else that is relevant, is discussed.  The clinical supervisor assesses and reviews a therapist by providing support and advice, identifying any problem areas and, if necessary, suggesting action to be taken.  </w:t>
      </w:r>
    </w:p>
    <w:p w14:paraId="16E20C35" w14:textId="77777777" w:rsidR="00623987" w:rsidRPr="000E32BA" w:rsidRDefault="00623987" w:rsidP="00623987">
      <w:pPr>
        <w:spacing w:after="0"/>
        <w:textAlignment w:val="baseline"/>
        <w:rPr>
          <w:rFonts w:ascii="Gill Sans MT" w:hAnsi="Gill Sans MT"/>
        </w:rPr>
      </w:pPr>
    </w:p>
    <w:p w14:paraId="78FB1183"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hAnsi="Gill Sans MT"/>
        </w:rPr>
        <w:t xml:space="preserve">Notes may be taken during the discussions between the therapist and supervisor. </w:t>
      </w:r>
      <w:r w:rsidRPr="000E32BA">
        <w:rPr>
          <w:rFonts w:ascii="Gill Sans MT" w:eastAsia="Times New Roman" w:hAnsi="Gill Sans MT" w:cs="Segoe UI"/>
          <w:lang w:eastAsia="en-GB"/>
        </w:rPr>
        <w:t>If these notes contain your or your child’s name, we will mark them as confidential and store them securely.  If we send any part of these notes to anyone else or another organisation, we will make your or your child’s personal details anonymous so that you can’t be traced.</w:t>
      </w:r>
    </w:p>
    <w:p w14:paraId="52DBBAA3" w14:textId="77777777" w:rsidR="00623987" w:rsidRPr="00143295" w:rsidRDefault="00623987" w:rsidP="00623987">
      <w:pPr>
        <w:spacing w:after="0"/>
        <w:rPr>
          <w:rFonts w:ascii="Gill Sans MT" w:hAnsi="Gill Sans MT"/>
          <w:color w:val="FF0000"/>
        </w:rPr>
      </w:pPr>
    </w:p>
    <w:p w14:paraId="5293D65B" w14:textId="77777777" w:rsidR="00623987" w:rsidRPr="00143295" w:rsidRDefault="00623987" w:rsidP="00623987">
      <w:pPr>
        <w:spacing w:after="0"/>
        <w:rPr>
          <w:rFonts w:ascii="Gill Sans MT" w:hAnsi="Gill Sans MT"/>
          <w:color w:val="FF0000"/>
        </w:rPr>
      </w:pPr>
    </w:p>
    <w:p w14:paraId="0C93446B" w14:textId="77777777" w:rsidR="00623987" w:rsidRPr="000E32BA" w:rsidRDefault="00623987" w:rsidP="00623987">
      <w:pPr>
        <w:spacing w:after="0"/>
        <w:rPr>
          <w:rFonts w:ascii="Gill Sans MT" w:hAnsi="Gill Sans MT"/>
        </w:rPr>
      </w:pPr>
      <w:r w:rsidRPr="000E32BA">
        <w:rPr>
          <w:rFonts w:ascii="Gill Sans MT" w:hAnsi="Gill Sans MT"/>
        </w:rPr>
        <w:t>3</w:t>
      </w:r>
      <w:r w:rsidRPr="000E32BA">
        <w:rPr>
          <w:rFonts w:ascii="Gill Sans MT" w:hAnsi="Gill Sans MT"/>
        </w:rPr>
        <w:tab/>
      </w:r>
      <w:r w:rsidRPr="000E32BA">
        <w:rPr>
          <w:rFonts w:ascii="Gill Sans MT" w:eastAsia="Times New Roman" w:hAnsi="Gill Sans MT" w:cs="Segoe UI"/>
          <w:b/>
          <w:lang w:eastAsia="en-GB"/>
        </w:rPr>
        <w:t>Play Therapy UK</w:t>
      </w:r>
    </w:p>
    <w:p w14:paraId="08B46ACE" w14:textId="77777777" w:rsidR="00623987" w:rsidRPr="000E32BA" w:rsidRDefault="00623987" w:rsidP="00623987">
      <w:pPr>
        <w:spacing w:after="0"/>
        <w:rPr>
          <w:rFonts w:ascii="Gill Sans MT" w:hAnsi="Gill Sans MT"/>
        </w:rPr>
      </w:pPr>
    </w:p>
    <w:p w14:paraId="0C722194" w14:textId="77777777" w:rsidR="00623987" w:rsidRPr="000E32BA" w:rsidRDefault="00623987" w:rsidP="00623987">
      <w:pPr>
        <w:spacing w:after="0"/>
        <w:rPr>
          <w:rFonts w:ascii="Gill Sans MT" w:eastAsia="Times New Roman" w:hAnsi="Gill Sans MT" w:cs="Segoe UI"/>
          <w:lang w:eastAsia="en-GB"/>
        </w:rPr>
      </w:pPr>
      <w:r w:rsidRPr="000E32BA">
        <w:rPr>
          <w:rFonts w:ascii="Gill Sans MT" w:eastAsia="Times New Roman" w:hAnsi="Gill Sans MT" w:cs="Segoe UI"/>
          <w:lang w:eastAsia="en-GB"/>
        </w:rPr>
        <w:t xml:space="preserve">Play Therapy UK is my professional organisation.  It uses information about your child and their play therapy activities to check the quality of therapists’ service, and to update the clinical evidence base (see below) and other research projects which are aimed at improving the quality of therapists’  practice for the benefit of the children they work with.   </w:t>
      </w:r>
    </w:p>
    <w:p w14:paraId="117EDBD9" w14:textId="77777777" w:rsidR="00623987" w:rsidRPr="000E32BA" w:rsidRDefault="00623987" w:rsidP="00623987">
      <w:pPr>
        <w:spacing w:after="0"/>
        <w:rPr>
          <w:rFonts w:ascii="Gill Sans MT" w:eastAsia="Times New Roman" w:hAnsi="Gill Sans MT" w:cs="Segoe UI"/>
          <w:lang w:eastAsia="en-GB"/>
        </w:rPr>
      </w:pPr>
    </w:p>
    <w:p w14:paraId="4AC4C655" w14:textId="77777777" w:rsidR="00623987" w:rsidRPr="000E32BA" w:rsidRDefault="00623987" w:rsidP="00623987">
      <w:pPr>
        <w:spacing w:after="0"/>
        <w:textAlignment w:val="baseline"/>
        <w:rPr>
          <w:rFonts w:ascii="Gill Sans MT" w:eastAsia="Times New Roman" w:hAnsi="Gill Sans MT" w:cs="Segoe UI"/>
          <w:lang w:eastAsia="en-GB"/>
        </w:rPr>
      </w:pPr>
      <w:r w:rsidRPr="000E32BA">
        <w:rPr>
          <w:rFonts w:ascii="Gill Sans MT" w:eastAsia="Times New Roman" w:hAnsi="Gill Sans MT" w:cs="Segoe UI"/>
          <w:lang w:eastAsia="en-GB"/>
        </w:rPr>
        <w:t xml:space="preserve">The clinical evidence base is kept in a secure computer database managed by </w:t>
      </w:r>
      <w:r w:rsidR="003F5951" w:rsidRPr="000E32BA">
        <w:rPr>
          <w:rFonts w:ascii="Gill Sans MT" w:eastAsia="Times New Roman" w:hAnsi="Gill Sans MT" w:cs="Segoe UI"/>
          <w:lang w:eastAsia="en-GB"/>
        </w:rPr>
        <w:t>PTUK</w:t>
      </w:r>
      <w:r w:rsidRPr="000E32BA">
        <w:rPr>
          <w:rFonts w:ascii="Gill Sans MT" w:eastAsia="Times New Roman" w:hAnsi="Gill Sans MT" w:cs="Segoe UI"/>
          <w:lang w:eastAsia="en-GB"/>
        </w:rPr>
        <w:t>.  It is used to compare the results of therapy with a child’s characteristics (such as their age, sex, ethnic background and the condition they have been referred with), the number and type of sessions and the therapy activities that have taken place.  Doing this helps Play Therapy UK to set guidelines of good practice, and to identify any areas of risk or where further investigation (through research) is needed.  Play Therapy UK makes all the information anonymous so that a child cannot be identified in any reports that are produced. When information is analysed and reported on, it is based on groups of a minimum number of 200 cases and does not identify any child.</w:t>
      </w:r>
    </w:p>
    <w:p w14:paraId="79F9950D" w14:textId="77777777" w:rsidR="00623987" w:rsidRPr="00143295" w:rsidRDefault="00623987" w:rsidP="00623987">
      <w:pPr>
        <w:spacing w:after="0"/>
        <w:rPr>
          <w:rFonts w:ascii="Gill Sans MT" w:eastAsia="Times New Roman" w:hAnsi="Gill Sans MT" w:cs="Segoe UI"/>
          <w:color w:val="FF0000"/>
          <w:lang w:eastAsia="en-GB"/>
        </w:rPr>
      </w:pPr>
    </w:p>
    <w:p w14:paraId="76D7FC52" w14:textId="77777777" w:rsidR="00623987" w:rsidRPr="000E32BA" w:rsidRDefault="00623987" w:rsidP="00623987">
      <w:pPr>
        <w:spacing w:after="0"/>
        <w:rPr>
          <w:rFonts w:ascii="Gill Sans MT" w:hAnsi="Gill Sans MT"/>
        </w:rPr>
      </w:pPr>
      <w:r w:rsidRPr="000E32BA">
        <w:rPr>
          <w:rFonts w:ascii="Gill Sans MT" w:hAnsi="Gill Sans MT"/>
        </w:rPr>
        <w:t>Play Therapy UK therapists have to re</w:t>
      </w:r>
      <w:r w:rsidR="003F5951" w:rsidRPr="000E32BA">
        <w:rPr>
          <w:rFonts w:ascii="Gill Sans MT" w:hAnsi="Gill Sans MT"/>
        </w:rPr>
        <w:t>validate</w:t>
      </w:r>
      <w:r w:rsidRPr="000E32BA">
        <w:rPr>
          <w:rFonts w:ascii="Gill Sans MT" w:hAnsi="Gill Sans MT"/>
        </w:rPr>
        <w:t xml:space="preserve"> each year. They do this by providing the following information.</w:t>
      </w:r>
    </w:p>
    <w:p w14:paraId="56F7C582" w14:textId="77777777" w:rsidR="00623987" w:rsidRPr="000E32BA" w:rsidRDefault="00623987" w:rsidP="00623987">
      <w:pPr>
        <w:spacing w:after="0"/>
        <w:rPr>
          <w:rFonts w:ascii="Gill Sans MT" w:hAnsi="Gill Sans MT"/>
        </w:rPr>
      </w:pPr>
    </w:p>
    <w:p w14:paraId="7A60DF78" w14:textId="77777777" w:rsidR="00623987" w:rsidRPr="000E32BA" w:rsidRDefault="00623987" w:rsidP="00337257">
      <w:pPr>
        <w:numPr>
          <w:ilvl w:val="0"/>
          <w:numId w:val="57"/>
        </w:numPr>
        <w:spacing w:after="0"/>
        <w:rPr>
          <w:rFonts w:ascii="Gill Sans MT" w:hAnsi="Gill Sans MT"/>
        </w:rPr>
      </w:pPr>
      <w:r w:rsidRPr="000E32BA">
        <w:rPr>
          <w:rFonts w:ascii="Gill Sans MT" w:eastAsia="Times New Roman" w:hAnsi="Gill Sans MT" w:cs="Segoe UI"/>
          <w:lang w:eastAsia="en-GB"/>
        </w:rPr>
        <w:t>Your child’s age, sex, ethnic background and the condition they were referred to us with</w:t>
      </w:r>
    </w:p>
    <w:p w14:paraId="7169F73A" w14:textId="77777777" w:rsidR="00623987" w:rsidRPr="000E32BA" w:rsidRDefault="00623987" w:rsidP="00337257">
      <w:pPr>
        <w:numPr>
          <w:ilvl w:val="0"/>
          <w:numId w:val="57"/>
        </w:numPr>
        <w:spacing w:after="0"/>
        <w:rPr>
          <w:rFonts w:ascii="Gill Sans MT" w:hAnsi="Gill Sans MT"/>
        </w:rPr>
      </w:pPr>
      <w:r w:rsidRPr="000E32BA">
        <w:rPr>
          <w:rFonts w:ascii="Gill Sans MT" w:eastAsia="Times New Roman" w:hAnsi="Gill Sans MT" w:cs="Segoe UI"/>
          <w:lang w:eastAsia="en-GB"/>
        </w:rPr>
        <w:t>Measures they have taken based on information from questionnaires</w:t>
      </w:r>
    </w:p>
    <w:p w14:paraId="093E56FF" w14:textId="77777777" w:rsidR="00623987" w:rsidRPr="000E32BA" w:rsidRDefault="00623987" w:rsidP="00337257">
      <w:pPr>
        <w:numPr>
          <w:ilvl w:val="0"/>
          <w:numId w:val="57"/>
        </w:numPr>
        <w:spacing w:after="0"/>
        <w:rPr>
          <w:rFonts w:ascii="Gill Sans MT" w:hAnsi="Gill Sans MT"/>
        </w:rPr>
      </w:pPr>
      <w:r w:rsidRPr="000E32BA">
        <w:rPr>
          <w:rFonts w:ascii="Gill Sans MT" w:eastAsia="Times New Roman" w:hAnsi="Gill Sans MT" w:cs="Segoe UI"/>
          <w:lang w:eastAsia="en-GB"/>
        </w:rPr>
        <w:t>The therapy activities carried out by the child during the sessions</w:t>
      </w:r>
    </w:p>
    <w:p w14:paraId="379C2FE8" w14:textId="77777777" w:rsidR="00623987" w:rsidRPr="000E32BA" w:rsidRDefault="00623987" w:rsidP="00623987">
      <w:pPr>
        <w:spacing w:after="0"/>
        <w:rPr>
          <w:rFonts w:ascii="Gill Sans MT" w:eastAsia="Times New Roman" w:hAnsi="Gill Sans MT" w:cs="Segoe UI"/>
          <w:lang w:eastAsia="en-GB"/>
        </w:rPr>
      </w:pPr>
    </w:p>
    <w:p w14:paraId="7DE6A4C1" w14:textId="77777777" w:rsidR="00623987" w:rsidRPr="000E32BA" w:rsidRDefault="00623987" w:rsidP="00623987">
      <w:pPr>
        <w:spacing w:after="0"/>
        <w:rPr>
          <w:rFonts w:ascii="Gill Sans MT" w:hAnsi="Gill Sans MT"/>
        </w:rPr>
      </w:pPr>
      <w:r w:rsidRPr="000E32BA">
        <w:rPr>
          <w:rFonts w:ascii="Gill Sans MT" w:hAnsi="Gill Sans MT"/>
        </w:rPr>
        <w:t xml:space="preserve">Your name and contact details and those of your child are not passed on to Play Therapy UK.  </w:t>
      </w:r>
    </w:p>
    <w:p w14:paraId="144B7946" w14:textId="77777777" w:rsidR="00623987" w:rsidRPr="00143295" w:rsidRDefault="00623987" w:rsidP="00623987">
      <w:pPr>
        <w:spacing w:after="0"/>
        <w:rPr>
          <w:rFonts w:ascii="Gill Sans MT" w:eastAsia="Times New Roman" w:hAnsi="Gill Sans MT" w:cs="Segoe UI"/>
          <w:color w:val="FF0000"/>
          <w:lang w:eastAsia="en-GB"/>
        </w:rPr>
      </w:pPr>
    </w:p>
    <w:p w14:paraId="2E784155" w14:textId="77777777" w:rsidR="00337A9E" w:rsidRPr="000B7292" w:rsidRDefault="00337A9E" w:rsidP="00337A9E">
      <w:pPr>
        <w:spacing w:after="0"/>
        <w:rPr>
          <w:rFonts w:ascii="Gill Sans MT" w:eastAsia="Times New Roman" w:hAnsi="Gill Sans MT" w:cs="Segoe UI"/>
          <w:lang w:eastAsia="en-GB"/>
        </w:rPr>
      </w:pPr>
      <w:r w:rsidRPr="000B7292">
        <w:rPr>
          <w:rFonts w:ascii="Gill Sans MT" w:eastAsia="Times New Roman" w:hAnsi="Gill Sans MT" w:cs="Segoe UI"/>
          <w:lang w:eastAsia="en-GB"/>
        </w:rPr>
        <w:t>Fortuna</w:t>
      </w:r>
    </w:p>
    <w:p w14:paraId="566F179E" w14:textId="77777777" w:rsidR="00337A9E" w:rsidRPr="000B7292" w:rsidRDefault="00337A9E" w:rsidP="00337A9E">
      <w:pPr>
        <w:spacing w:after="0"/>
        <w:rPr>
          <w:rFonts w:ascii="Gill Sans MT" w:eastAsia="Times New Roman" w:hAnsi="Gill Sans MT" w:cs="Segoe UI"/>
          <w:lang w:eastAsia="en-GB"/>
        </w:rPr>
      </w:pPr>
    </w:p>
    <w:p w14:paraId="7EE9FC02" w14:textId="77777777" w:rsidR="00337A9E" w:rsidRPr="000B7292" w:rsidRDefault="00337A9E" w:rsidP="00337A9E">
      <w:pPr>
        <w:spacing w:after="0"/>
        <w:rPr>
          <w:rFonts w:ascii="Gill Sans MT" w:hAnsi="Gill Sans MT"/>
        </w:rPr>
      </w:pPr>
      <w:r w:rsidRPr="000B7292">
        <w:rPr>
          <w:rFonts w:ascii="Gill Sans MT" w:eastAsia="Times New Roman" w:hAnsi="Gill Sans MT" w:cs="Segoe UI"/>
          <w:lang w:eastAsia="en-GB"/>
        </w:rPr>
        <w:lastRenderedPageBreak/>
        <w:t xml:space="preserve">Fortuna is a highly secure system provided by Play Therapy UK for </w:t>
      </w:r>
      <w:r>
        <w:rPr>
          <w:rFonts w:ascii="Gill Sans MT" w:eastAsia="Times New Roman" w:hAnsi="Gill Sans MT" w:cs="Segoe UI"/>
          <w:lang w:eastAsia="en-GB"/>
        </w:rPr>
        <w:t>each registrant</w:t>
      </w:r>
      <w:r w:rsidRPr="000B7292">
        <w:rPr>
          <w:rFonts w:ascii="Gill Sans MT" w:eastAsia="Times New Roman" w:hAnsi="Gill Sans MT" w:cs="Segoe UI"/>
          <w:lang w:eastAsia="en-GB"/>
        </w:rPr>
        <w:t xml:space="preserve"> to record </w:t>
      </w:r>
      <w:r>
        <w:rPr>
          <w:rFonts w:ascii="Gill Sans MT" w:eastAsia="Times New Roman" w:hAnsi="Gill Sans MT" w:cs="Segoe UI"/>
          <w:lang w:eastAsia="en-GB"/>
        </w:rPr>
        <w:t>their</w:t>
      </w:r>
      <w:r w:rsidRPr="000B7292">
        <w:rPr>
          <w:rFonts w:ascii="Gill Sans MT" w:eastAsia="Times New Roman" w:hAnsi="Gill Sans MT" w:cs="Segoe UI"/>
          <w:lang w:eastAsia="en-GB"/>
        </w:rPr>
        <w:t xml:space="preserve"> and </w:t>
      </w:r>
      <w:r>
        <w:rPr>
          <w:rFonts w:ascii="Gill Sans MT" w:eastAsia="Times New Roman" w:hAnsi="Gill Sans MT" w:cs="Segoe UI"/>
          <w:lang w:eastAsia="en-GB"/>
        </w:rPr>
        <w:t xml:space="preserve">their </w:t>
      </w:r>
      <w:r w:rsidRPr="000B7292">
        <w:rPr>
          <w:rFonts w:ascii="Gill Sans MT" w:eastAsia="Times New Roman" w:hAnsi="Gill Sans MT" w:cs="Segoe UI"/>
          <w:lang w:eastAsia="en-GB"/>
        </w:rPr>
        <w:t>child’s data. Name and address data of yourself and child/children are only processed by myself for communication purposes. They are not processed by Play Therapy UK except, if relevant, for the repair of the system.  Neither are they released by Play Therapy UK to any other organisation or person.</w:t>
      </w:r>
    </w:p>
    <w:p w14:paraId="7175E357" w14:textId="77777777" w:rsidR="00623987" w:rsidRPr="00143295" w:rsidRDefault="00623987" w:rsidP="00623987">
      <w:pPr>
        <w:spacing w:after="0"/>
        <w:textAlignment w:val="baseline"/>
        <w:rPr>
          <w:rFonts w:ascii="Gill Sans MT" w:eastAsia="Times New Roman" w:hAnsi="Gill Sans MT" w:cs="Segoe UI"/>
          <w:b/>
          <w:color w:val="FF0000"/>
          <w:lang w:eastAsia="en-GB"/>
        </w:rPr>
      </w:pPr>
    </w:p>
    <w:p w14:paraId="529F824E" w14:textId="77777777" w:rsidR="00623987" w:rsidRPr="00337A9E" w:rsidRDefault="00623987" w:rsidP="00623987">
      <w:pPr>
        <w:spacing w:after="0"/>
        <w:textAlignment w:val="baseline"/>
        <w:rPr>
          <w:rFonts w:ascii="Gill Sans MT" w:eastAsia="Times New Roman" w:hAnsi="Gill Sans MT" w:cs="Segoe UI"/>
          <w:b/>
          <w:lang w:eastAsia="en-GB"/>
        </w:rPr>
      </w:pPr>
      <w:r w:rsidRPr="00337A9E">
        <w:rPr>
          <w:rFonts w:ascii="Gill Sans MT" w:eastAsia="Times New Roman" w:hAnsi="Gill Sans MT" w:cs="Segoe UI"/>
          <w:b/>
          <w:lang w:eastAsia="en-GB"/>
        </w:rPr>
        <w:t>Your rights</w:t>
      </w:r>
    </w:p>
    <w:p w14:paraId="4C56D45C" w14:textId="77777777" w:rsidR="00623987" w:rsidRPr="00337A9E" w:rsidRDefault="00623987" w:rsidP="00623987">
      <w:pPr>
        <w:spacing w:after="0"/>
        <w:textAlignment w:val="baseline"/>
        <w:rPr>
          <w:rFonts w:ascii="Gill Sans MT" w:eastAsia="Times New Roman" w:hAnsi="Gill Sans MT" w:cs="Segoe UI"/>
          <w:lang w:eastAsia="en-GB"/>
        </w:rPr>
      </w:pPr>
    </w:p>
    <w:p w14:paraId="3A1DA816" w14:textId="77777777" w:rsidR="00623987" w:rsidRPr="00337A9E" w:rsidRDefault="00623987" w:rsidP="00623987">
      <w:pPr>
        <w:spacing w:after="0"/>
        <w:textAlignment w:val="baseline"/>
        <w:rPr>
          <w:rFonts w:ascii="Gill Sans MT" w:eastAsia="Times New Roman" w:hAnsi="Gill Sans MT" w:cs="Segoe UI"/>
          <w:lang w:eastAsia="en-GB"/>
        </w:rPr>
      </w:pPr>
      <w:r w:rsidRPr="00337A9E">
        <w:rPr>
          <w:rFonts w:ascii="Gill Sans MT" w:eastAsia="Times New Roman" w:hAnsi="Gill Sans MT" w:cs="Segoe UI"/>
          <w:lang w:eastAsia="en-GB"/>
        </w:rPr>
        <w:t>You have a right to see any information that we hold about you or your child.  We may charge a small fee for this service.</w:t>
      </w:r>
    </w:p>
    <w:p w14:paraId="1EC62597" w14:textId="77777777" w:rsidR="00623987" w:rsidRPr="00337A9E" w:rsidRDefault="00623987" w:rsidP="00623987">
      <w:pPr>
        <w:spacing w:after="0"/>
        <w:textAlignment w:val="baseline"/>
        <w:rPr>
          <w:rFonts w:ascii="Gill Sans MT" w:eastAsia="Times New Roman" w:hAnsi="Gill Sans MT" w:cs="Segoe UI"/>
          <w:lang w:eastAsia="en-GB"/>
        </w:rPr>
      </w:pPr>
    </w:p>
    <w:p w14:paraId="329CE447" w14:textId="77777777" w:rsidR="00623987" w:rsidRPr="00337A9E" w:rsidRDefault="00623987" w:rsidP="00623987">
      <w:pPr>
        <w:spacing w:after="0"/>
        <w:textAlignment w:val="baseline"/>
        <w:rPr>
          <w:rFonts w:ascii="Gill Sans MT" w:eastAsia="Times New Roman" w:hAnsi="Gill Sans MT" w:cs="Segoe UI"/>
          <w:lang w:eastAsia="en-GB"/>
        </w:rPr>
      </w:pPr>
      <w:r w:rsidRPr="00337A9E">
        <w:rPr>
          <w:rFonts w:ascii="Gill Sans MT" w:eastAsia="Times New Roman" w:hAnsi="Gill Sans MT" w:cs="Segoe UI"/>
          <w:lang w:eastAsia="en-GB"/>
        </w:rPr>
        <w:t>For details of information held by your service provider, therapist or clinical supervisor, please contact:</w:t>
      </w:r>
    </w:p>
    <w:p w14:paraId="47EE4A24" w14:textId="77777777" w:rsidR="00623987" w:rsidRPr="00337A9E" w:rsidRDefault="00623987" w:rsidP="00623987">
      <w:pPr>
        <w:spacing w:after="0"/>
        <w:textAlignment w:val="baseline"/>
        <w:rPr>
          <w:rFonts w:ascii="Gill Sans MT" w:eastAsia="Times New Roman" w:hAnsi="Gill Sans MT" w:cs="Segoe UI"/>
          <w:lang w:eastAsia="en-GB"/>
        </w:rPr>
      </w:pPr>
    </w:p>
    <w:p w14:paraId="66B4CB5D" w14:textId="79C9ED1D" w:rsidR="00A94598" w:rsidRDefault="00A94598" w:rsidP="00A94598">
      <w:pPr>
        <w:shd w:val="clear" w:color="auto" w:fill="FFFFFF"/>
        <w:spacing w:after="0"/>
        <w:ind w:left="-142"/>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Tessa Adkins</w:t>
      </w:r>
      <w:r w:rsidRPr="0039732E">
        <w:rPr>
          <w:rFonts w:asciiTheme="minorHAnsi" w:eastAsia="Times New Roman" w:hAnsiTheme="minorHAnsi" w:cstheme="minorHAnsi"/>
          <w:lang w:eastAsia="en-GB"/>
        </w:rPr>
        <w:t xml:space="preserve"> UK Data Protection Register number </w:t>
      </w:r>
      <w:r w:rsidRPr="0039732E">
        <w:rPr>
          <w:rFonts w:asciiTheme="minorHAnsi" w:eastAsia="Times New Roman" w:hAnsiTheme="minorHAnsi" w:cstheme="minorHAnsi"/>
          <w:b/>
          <w:bCs/>
          <w:lang w:eastAsia="en-GB"/>
        </w:rPr>
        <w:t xml:space="preserve">ZA </w:t>
      </w:r>
      <w:r>
        <w:rPr>
          <w:rFonts w:asciiTheme="minorHAnsi" w:eastAsia="Times New Roman" w:hAnsiTheme="minorHAnsi" w:cstheme="minorHAnsi"/>
          <w:b/>
          <w:bCs/>
          <w:lang w:eastAsia="en-GB"/>
        </w:rPr>
        <w:t>458495</w:t>
      </w:r>
      <w:r w:rsidRPr="0039732E">
        <w:rPr>
          <w:rFonts w:asciiTheme="minorHAnsi" w:eastAsia="Times New Roman" w:hAnsiTheme="minorHAnsi" w:cstheme="minorHAnsi"/>
          <w:lang w:eastAsia="en-GB"/>
        </w:rPr>
        <w:t xml:space="preserve"> </w:t>
      </w:r>
      <w:hyperlink r:id="rId19" w:history="1">
        <w:r w:rsidRPr="00770C04">
          <w:rPr>
            <w:rStyle w:val="Hyperlink"/>
            <w:rFonts w:asciiTheme="minorHAnsi" w:eastAsia="Times New Roman" w:hAnsiTheme="minorHAnsi" w:cstheme="minorHAnsi"/>
            <w:lang w:eastAsia="en-GB"/>
          </w:rPr>
          <w:t>thetherapyladyplymouth@gmail.com</w:t>
        </w:r>
      </w:hyperlink>
    </w:p>
    <w:p w14:paraId="53D0584F" w14:textId="77777777" w:rsidR="00A94598" w:rsidRPr="00A94598" w:rsidRDefault="00A94598" w:rsidP="00A94598">
      <w:pPr>
        <w:shd w:val="clear" w:color="auto" w:fill="FFFFFF"/>
        <w:spacing w:after="0"/>
        <w:textAlignment w:val="baseline"/>
        <w:rPr>
          <w:rStyle w:val="detailstext1"/>
          <w:rFonts w:asciiTheme="minorHAnsi" w:eastAsia="Times New Roman" w:hAnsiTheme="minorHAnsi" w:cstheme="minorHAnsi"/>
          <w:b w:val="0"/>
          <w:bCs w:val="0"/>
          <w:color w:val="auto"/>
          <w:shd w:val="clear" w:color="auto" w:fill="auto"/>
          <w:lang w:eastAsia="en-GB"/>
        </w:rPr>
      </w:pPr>
    </w:p>
    <w:p w14:paraId="4093E201" w14:textId="77777777" w:rsidR="00623987" w:rsidRPr="00A94598" w:rsidRDefault="00623987" w:rsidP="00623987">
      <w:pPr>
        <w:spacing w:after="0"/>
        <w:textAlignment w:val="baseline"/>
        <w:rPr>
          <w:rFonts w:ascii="Segoe UI" w:eastAsia="Times New Roman" w:hAnsi="Segoe UI" w:cs="Segoe UI"/>
          <w:sz w:val="20"/>
          <w:szCs w:val="20"/>
          <w:lang w:val="en" w:eastAsia="en-GB"/>
        </w:rPr>
      </w:pPr>
    </w:p>
    <w:p w14:paraId="04520F7E" w14:textId="77777777" w:rsidR="00623987" w:rsidRPr="00337A9E" w:rsidRDefault="00623987" w:rsidP="00623987">
      <w:pPr>
        <w:spacing w:after="0"/>
        <w:textAlignment w:val="baseline"/>
        <w:rPr>
          <w:rFonts w:ascii="Gill Sans MT" w:eastAsia="Times New Roman" w:hAnsi="Gill Sans MT" w:cs="Segoe UI"/>
          <w:lang w:eastAsia="en-GB"/>
        </w:rPr>
      </w:pPr>
      <w:r w:rsidRPr="00337A9E">
        <w:rPr>
          <w:rFonts w:ascii="Gill Sans MT" w:eastAsia="Times New Roman" w:hAnsi="Gill Sans MT" w:cs="Segoe UI"/>
          <w:lang w:eastAsia="en-GB"/>
        </w:rPr>
        <w:t xml:space="preserve">For details of information held by Play Therapy UK, please contact: </w:t>
      </w:r>
    </w:p>
    <w:p w14:paraId="5B29010E" w14:textId="77777777" w:rsidR="00623987" w:rsidRPr="00337A9E" w:rsidRDefault="00623987" w:rsidP="00623987">
      <w:pPr>
        <w:spacing w:after="0"/>
        <w:textAlignment w:val="baseline"/>
        <w:rPr>
          <w:rFonts w:ascii="Gill Sans MT" w:eastAsia="Times New Roman" w:hAnsi="Gill Sans MT" w:cs="Segoe UI"/>
          <w:lang w:eastAsia="en-GB"/>
        </w:rPr>
      </w:pPr>
    </w:p>
    <w:p w14:paraId="260B0C80" w14:textId="072F2FBE" w:rsidR="000E1830" w:rsidRPr="00337A9E" w:rsidRDefault="00A94598">
      <w:pPr>
        <w:spacing w:after="200" w:line="276" w:lineRule="auto"/>
      </w:pPr>
      <w:r>
        <w:t xml:space="preserve">Registrar &amp; Data Controller using this email address clinical@ptukorg.com </w:t>
      </w:r>
      <w:r w:rsidR="000E1830" w:rsidRPr="00337A9E">
        <w:br w:type="page"/>
      </w:r>
    </w:p>
    <w:tbl>
      <w:tblPr>
        <w:tblW w:w="0" w:type="auto"/>
        <w:shd w:val="clear" w:color="auto" w:fill="F2F2F2" w:themeFill="background1" w:themeFillShade="F2"/>
        <w:tblLook w:val="04A0" w:firstRow="1" w:lastRow="0" w:firstColumn="1" w:lastColumn="0" w:noHBand="0" w:noVBand="1"/>
      </w:tblPr>
      <w:tblGrid>
        <w:gridCol w:w="9026"/>
      </w:tblGrid>
      <w:tr w:rsidR="00143295" w:rsidRPr="002A5B36" w14:paraId="2CEEC366" w14:textId="77777777" w:rsidTr="00B0401C">
        <w:tc>
          <w:tcPr>
            <w:tcW w:w="9242" w:type="dxa"/>
            <w:shd w:val="clear" w:color="auto" w:fill="F2F2F2" w:themeFill="background1" w:themeFillShade="F2"/>
          </w:tcPr>
          <w:p w14:paraId="10EB4625" w14:textId="77777777" w:rsidR="000E1830" w:rsidRPr="002A5B36" w:rsidRDefault="000E1830" w:rsidP="006C2D13">
            <w:pPr>
              <w:pStyle w:val="Heading1"/>
              <w:rPr>
                <w:rFonts w:ascii="Verdana-Bold" w:hAnsi="Verdana-Bold" w:cs="Verdana-Bold"/>
                <w:color w:val="auto"/>
              </w:rPr>
            </w:pPr>
            <w:bookmarkStart w:id="203" w:name="_Toc31725528"/>
            <w:r w:rsidRPr="002A5B36">
              <w:rPr>
                <w:color w:val="auto"/>
              </w:rPr>
              <w:lastRenderedPageBreak/>
              <w:t xml:space="preserve">Annex </w:t>
            </w:r>
            <w:r w:rsidR="006C2D13" w:rsidRPr="002A5B36">
              <w:rPr>
                <w:color w:val="auto"/>
              </w:rPr>
              <w:t xml:space="preserve">2 </w:t>
            </w:r>
            <w:r w:rsidRPr="002A5B36">
              <w:rPr>
                <w:color w:val="auto"/>
              </w:rPr>
              <w:t xml:space="preserve">– </w:t>
            </w:r>
            <w:r w:rsidR="00DC5E24" w:rsidRPr="002A5B36">
              <w:rPr>
                <w:color w:val="auto"/>
              </w:rPr>
              <w:t>Exemptions to Subject Access Requests</w:t>
            </w:r>
            <w:bookmarkEnd w:id="203"/>
            <w:r w:rsidR="00DC5E24" w:rsidRPr="002A5B36">
              <w:rPr>
                <w:color w:val="auto"/>
              </w:rPr>
              <w:t xml:space="preserve"> </w:t>
            </w:r>
          </w:p>
        </w:tc>
      </w:tr>
    </w:tbl>
    <w:p w14:paraId="5ECADE3E" w14:textId="77777777" w:rsidR="000E1830" w:rsidRPr="002A5B36" w:rsidRDefault="000E1830" w:rsidP="000E1830"/>
    <w:p w14:paraId="27BCE796" w14:textId="77777777" w:rsidR="000E1830" w:rsidRPr="002A5B36" w:rsidRDefault="006C2D13" w:rsidP="000E1830">
      <w:pPr>
        <w:pStyle w:val="Heading2"/>
        <w:rPr>
          <w:color w:val="auto"/>
        </w:rPr>
      </w:pPr>
      <w:bookmarkStart w:id="204" w:name="_Toc31725529"/>
      <w:r w:rsidRPr="002A5B36">
        <w:rPr>
          <w:color w:val="auto"/>
        </w:rPr>
        <w:t>A2</w:t>
      </w:r>
      <w:r w:rsidR="000E1830" w:rsidRPr="002A5B36">
        <w:rPr>
          <w:color w:val="auto"/>
        </w:rPr>
        <w:t>.1</w:t>
      </w:r>
      <w:r w:rsidR="000E1830" w:rsidRPr="002A5B36">
        <w:rPr>
          <w:color w:val="auto"/>
        </w:rPr>
        <w:tab/>
      </w:r>
      <w:r w:rsidR="004F7C8D" w:rsidRPr="002A5B36">
        <w:rPr>
          <w:color w:val="auto"/>
        </w:rPr>
        <w:t>Introduction</w:t>
      </w:r>
      <w:bookmarkEnd w:id="204"/>
    </w:p>
    <w:p w14:paraId="150D3106" w14:textId="77777777" w:rsidR="00DC5E24" w:rsidRPr="002A5B36" w:rsidRDefault="00DC5E24" w:rsidP="00DC5E24">
      <w:pPr>
        <w:spacing w:after="0"/>
      </w:pPr>
      <w:r w:rsidRPr="002A5B36">
        <w:t>The Data Protection Act 1998 (DPA) recognises that in some circumstances there might be a legitimate reason for not complying with a subject access request (SAR), so it provides a number of exemptions from the duty to do so. Where an exemption applies to the facts of a particular request, PTUK may refuse to provide all or some of the information requested, depending on the</w:t>
      </w:r>
    </w:p>
    <w:p w14:paraId="361E6A41" w14:textId="77777777" w:rsidR="00DC5E24" w:rsidRPr="002A5B36" w:rsidRDefault="00DC5E24" w:rsidP="00DC5E24">
      <w:pPr>
        <w:spacing w:after="0"/>
      </w:pPr>
      <w:r w:rsidRPr="002A5B36">
        <w:t>circumstances. It is a matter for us to decide whether or not to use an exemption – the DPA does not oblige us to do so, so PTUK is free to comply with a SAR even if we could use an exemption.</w:t>
      </w:r>
    </w:p>
    <w:p w14:paraId="47DF067F" w14:textId="77777777" w:rsidR="00DC5E24" w:rsidRPr="002A5B36" w:rsidRDefault="00DC5E24" w:rsidP="00DC5E24">
      <w:pPr>
        <w:spacing w:after="0"/>
      </w:pPr>
    </w:p>
    <w:p w14:paraId="52090988" w14:textId="77777777" w:rsidR="00DC5E24" w:rsidRPr="002A5B36" w:rsidRDefault="00DC5E24" w:rsidP="00DC5E24">
      <w:pPr>
        <w:spacing w:after="0"/>
      </w:pPr>
      <w:r w:rsidRPr="002A5B36">
        <w:t>Certain restrictions (similar to exemptions) are also built into the DPA’s subject access provisions. For example, there are restrictions on the disclosure of personal data about more than one individual in response to a SAR.</w:t>
      </w:r>
    </w:p>
    <w:p w14:paraId="3FBF869D" w14:textId="77777777" w:rsidR="00DC5E24" w:rsidRPr="002A5B36" w:rsidRDefault="00DC5E24" w:rsidP="00DC5E24">
      <w:pPr>
        <w:spacing w:after="0"/>
      </w:pPr>
    </w:p>
    <w:p w14:paraId="319C1791" w14:textId="77777777" w:rsidR="00DC5E24" w:rsidRPr="002A5B36" w:rsidRDefault="00DC5E24" w:rsidP="00DC5E24">
      <w:pPr>
        <w:spacing w:after="0"/>
      </w:pPr>
      <w:r w:rsidRPr="002A5B36">
        <w:t xml:space="preserve">Not all of the exemptions apply in the same way, and </w:t>
      </w:r>
      <w:r w:rsidR="004F7C8D" w:rsidRPr="002A5B36">
        <w:t>we</w:t>
      </w:r>
      <w:r w:rsidRPr="002A5B36">
        <w:t xml:space="preserve"> should look at each</w:t>
      </w:r>
      <w:r w:rsidR="004F7C8D" w:rsidRPr="002A5B36">
        <w:t xml:space="preserve"> </w:t>
      </w:r>
      <w:r w:rsidRPr="002A5B36">
        <w:t>exemption carefully to see how it applies in a particular SAR. Some</w:t>
      </w:r>
      <w:r w:rsidR="004F7C8D" w:rsidRPr="002A5B36">
        <w:t xml:space="preserve"> </w:t>
      </w:r>
      <w:r w:rsidRPr="002A5B36">
        <w:t>exemptions apply because of the nature of the personal data in</w:t>
      </w:r>
      <w:r w:rsidR="004F7C8D" w:rsidRPr="002A5B36">
        <w:t xml:space="preserve"> </w:t>
      </w:r>
      <w:r w:rsidRPr="002A5B36">
        <w:t xml:space="preserve">question, </w:t>
      </w:r>
      <w:proofErr w:type="spellStart"/>
      <w:r w:rsidRPr="002A5B36">
        <w:t>eg</w:t>
      </w:r>
      <w:proofErr w:type="spellEnd"/>
      <w:r w:rsidRPr="002A5B36">
        <w:t xml:space="preserve"> information contained in a confidential reference.</w:t>
      </w:r>
      <w:r w:rsidR="004F7C8D" w:rsidRPr="002A5B36">
        <w:t xml:space="preserve"> </w:t>
      </w:r>
      <w:r w:rsidRPr="002A5B36">
        <w:t>Others apply because disclosure of the information would be likely</w:t>
      </w:r>
      <w:r w:rsidR="004F7C8D" w:rsidRPr="002A5B36">
        <w:t xml:space="preserve"> </w:t>
      </w:r>
      <w:r w:rsidRPr="002A5B36">
        <w:t>to prejudice a particular function of the organisation to which the</w:t>
      </w:r>
      <w:r w:rsidR="004F7C8D" w:rsidRPr="002A5B36">
        <w:t xml:space="preserve"> </w:t>
      </w:r>
      <w:r w:rsidRPr="002A5B36">
        <w:t>request is made. The DPA does not explain what is meant by ‘likely</w:t>
      </w:r>
    </w:p>
    <w:p w14:paraId="4C40EA0B" w14:textId="77777777" w:rsidR="00DC5E24" w:rsidRPr="002A5B36" w:rsidRDefault="00DC5E24" w:rsidP="00DC5E24">
      <w:pPr>
        <w:spacing w:after="0"/>
      </w:pPr>
      <w:r w:rsidRPr="002A5B36">
        <w:t>to prejudice’. However, the Information Commissioner’s view is that</w:t>
      </w:r>
      <w:r w:rsidR="004F7C8D" w:rsidRPr="002A5B36">
        <w:t xml:space="preserve"> </w:t>
      </w:r>
      <w:r w:rsidRPr="002A5B36">
        <w:t>it requires there to be a substantial chance (rather than a mere</w:t>
      </w:r>
      <w:r w:rsidR="004F7C8D" w:rsidRPr="002A5B36">
        <w:t xml:space="preserve"> </w:t>
      </w:r>
      <w:r w:rsidRPr="002A5B36">
        <w:t>risk) that complying with the SAR would noticeably damage the</w:t>
      </w:r>
      <w:r w:rsidR="004F7C8D" w:rsidRPr="002A5B36">
        <w:t xml:space="preserve"> </w:t>
      </w:r>
      <w:r w:rsidRPr="002A5B36">
        <w:t>discharge of the function concerned.</w:t>
      </w:r>
      <w:r w:rsidR="004F7C8D" w:rsidRPr="002A5B36">
        <w:t xml:space="preserve">  </w:t>
      </w:r>
      <w:r w:rsidRPr="002A5B36">
        <w:t xml:space="preserve">If challenged, </w:t>
      </w:r>
      <w:r w:rsidR="004F7C8D" w:rsidRPr="002A5B36">
        <w:t>PTUK</w:t>
      </w:r>
      <w:r w:rsidRPr="002A5B36">
        <w:t xml:space="preserve"> must be prepared to defend to the Information</w:t>
      </w:r>
      <w:r w:rsidR="004F7C8D" w:rsidRPr="002A5B36">
        <w:t xml:space="preserve"> </w:t>
      </w:r>
      <w:r w:rsidRPr="002A5B36">
        <w:t>Co</w:t>
      </w:r>
      <w:r w:rsidR="004F7C8D" w:rsidRPr="002A5B36">
        <w:t xml:space="preserve">mmissioner’s Office or a court </w:t>
      </w:r>
      <w:r w:rsidRPr="002A5B36">
        <w:t>our decision to apply an</w:t>
      </w:r>
      <w:r w:rsidR="004F7C8D" w:rsidRPr="002A5B36">
        <w:t xml:space="preserve"> </w:t>
      </w:r>
      <w:r w:rsidRPr="002A5B36">
        <w:t>exemption. It is therefore good practice to ensure that such a</w:t>
      </w:r>
      <w:r w:rsidR="004F7C8D" w:rsidRPr="002A5B36">
        <w:t xml:space="preserve"> </w:t>
      </w:r>
      <w:r w:rsidRPr="002A5B36">
        <w:t xml:space="preserve">decision is taken </w:t>
      </w:r>
      <w:r w:rsidR="004F7C8D" w:rsidRPr="002A5B36">
        <w:t>by the Chief Executive or Registrar</w:t>
      </w:r>
      <w:r w:rsidRPr="002A5B36">
        <w:t xml:space="preserve"> and</w:t>
      </w:r>
      <w:r w:rsidR="004F7C8D" w:rsidRPr="002A5B36">
        <w:t xml:space="preserve"> </w:t>
      </w:r>
      <w:r w:rsidRPr="002A5B36">
        <w:t xml:space="preserve">that </w:t>
      </w:r>
      <w:r w:rsidR="004F7C8D" w:rsidRPr="002A5B36">
        <w:t>we</w:t>
      </w:r>
      <w:r w:rsidRPr="002A5B36">
        <w:t xml:space="preserve"> document the reasons for it.</w:t>
      </w:r>
    </w:p>
    <w:p w14:paraId="715F9610" w14:textId="77777777" w:rsidR="004F7C8D" w:rsidRPr="002A5B36" w:rsidRDefault="004F7C8D" w:rsidP="00DC5E24">
      <w:pPr>
        <w:spacing w:after="0"/>
      </w:pPr>
    </w:p>
    <w:p w14:paraId="7B0CDD7E" w14:textId="77777777" w:rsidR="00DC5E24" w:rsidRPr="002A5B36" w:rsidRDefault="006C2D13" w:rsidP="004F7C8D">
      <w:pPr>
        <w:pStyle w:val="Heading2"/>
        <w:rPr>
          <w:color w:val="auto"/>
        </w:rPr>
      </w:pPr>
      <w:bookmarkStart w:id="205" w:name="_Toc31725530"/>
      <w:r w:rsidRPr="002A5B36">
        <w:rPr>
          <w:color w:val="auto"/>
        </w:rPr>
        <w:t>A2</w:t>
      </w:r>
      <w:r w:rsidR="004F7C8D" w:rsidRPr="002A5B36">
        <w:rPr>
          <w:color w:val="auto"/>
        </w:rPr>
        <w:t>.2</w:t>
      </w:r>
      <w:r w:rsidR="004F7C8D" w:rsidRPr="002A5B36">
        <w:rPr>
          <w:color w:val="auto"/>
        </w:rPr>
        <w:tab/>
      </w:r>
      <w:r w:rsidR="00DC5E24" w:rsidRPr="002A5B36">
        <w:rPr>
          <w:color w:val="auto"/>
        </w:rPr>
        <w:t>Confidential references</w:t>
      </w:r>
      <w:bookmarkEnd w:id="205"/>
    </w:p>
    <w:p w14:paraId="379A2A61" w14:textId="77777777" w:rsidR="004F7C8D" w:rsidRPr="002A5B36" w:rsidRDefault="004F7C8D" w:rsidP="00DC5E24">
      <w:pPr>
        <w:spacing w:after="0"/>
        <w:rPr>
          <w:rFonts w:ascii="Verdana-Bold" w:hAnsi="Verdana-Bold" w:cs="Verdana-Bold"/>
          <w:bCs/>
        </w:rPr>
      </w:pPr>
    </w:p>
    <w:p w14:paraId="30588B9A" w14:textId="77777777" w:rsidR="00DC5E24" w:rsidRPr="002A5B36" w:rsidRDefault="00DC5E24" w:rsidP="00DC5E24">
      <w:pPr>
        <w:spacing w:after="0"/>
      </w:pPr>
      <w:r w:rsidRPr="002A5B36">
        <w:t xml:space="preserve">From time to time </w:t>
      </w:r>
      <w:r w:rsidR="004F7C8D" w:rsidRPr="002A5B36">
        <w:t xml:space="preserve">we </w:t>
      </w:r>
      <w:r w:rsidRPr="002A5B36">
        <w:t>may give or receive references about</w:t>
      </w:r>
      <w:r w:rsidR="004F7C8D" w:rsidRPr="002A5B36">
        <w:t xml:space="preserve"> </w:t>
      </w:r>
      <w:r w:rsidRPr="002A5B36">
        <w:t xml:space="preserve">an individual, </w:t>
      </w:r>
      <w:proofErr w:type="spellStart"/>
      <w:r w:rsidRPr="002A5B36">
        <w:t>eg</w:t>
      </w:r>
      <w:proofErr w:type="spellEnd"/>
      <w:r w:rsidRPr="002A5B36">
        <w:t xml:space="preserve"> in connection with their </w:t>
      </w:r>
      <w:r w:rsidR="004F7C8D" w:rsidRPr="002A5B36">
        <w:t xml:space="preserve">contracting or </w:t>
      </w:r>
      <w:r w:rsidRPr="002A5B36">
        <w:t>employment, or for</w:t>
      </w:r>
      <w:r w:rsidR="004F7C8D" w:rsidRPr="002A5B36">
        <w:t xml:space="preserve"> </w:t>
      </w:r>
      <w:r w:rsidRPr="002A5B36">
        <w:t>educational purposes. Such references are often given ‘in</w:t>
      </w:r>
    </w:p>
    <w:p w14:paraId="4FF06DE8" w14:textId="77777777" w:rsidR="00DC5E24" w:rsidRPr="002A5B36" w:rsidRDefault="00DC5E24" w:rsidP="00DC5E24">
      <w:pPr>
        <w:spacing w:after="0"/>
      </w:pPr>
      <w:r w:rsidRPr="002A5B36">
        <w:t>confidence’, but that fact alone does not mean the personal data</w:t>
      </w:r>
      <w:r w:rsidR="004F7C8D" w:rsidRPr="002A5B36">
        <w:t xml:space="preserve"> </w:t>
      </w:r>
      <w:r w:rsidRPr="002A5B36">
        <w:t>included in the reference is exempt from subject access.</w:t>
      </w:r>
      <w:r w:rsidR="004F7C8D" w:rsidRPr="002A5B36">
        <w:t xml:space="preserve">  </w:t>
      </w:r>
      <w:r w:rsidRPr="002A5B36">
        <w:t>The DPA distinguishes between references you give and references</w:t>
      </w:r>
    </w:p>
    <w:p w14:paraId="55B54AC0" w14:textId="77777777" w:rsidR="00DC5E24" w:rsidRPr="002A5B36" w:rsidRDefault="00DC5E24" w:rsidP="00DC5E24">
      <w:pPr>
        <w:spacing w:after="0"/>
      </w:pPr>
      <w:r w:rsidRPr="002A5B36">
        <w:t>you receive.</w:t>
      </w:r>
    </w:p>
    <w:p w14:paraId="2701900D" w14:textId="77777777" w:rsidR="004F7C8D" w:rsidRPr="002A5B36" w:rsidRDefault="004F7C8D" w:rsidP="00DC5E24">
      <w:pPr>
        <w:spacing w:after="0"/>
      </w:pPr>
    </w:p>
    <w:p w14:paraId="02001692" w14:textId="77777777" w:rsidR="00DC5E24" w:rsidRPr="002A5B36" w:rsidRDefault="00DC5E24" w:rsidP="00DC5E24">
      <w:pPr>
        <w:spacing w:after="0"/>
      </w:pPr>
      <w:r w:rsidRPr="002A5B36">
        <w:t>References you give are exempt from subject access if you</w:t>
      </w:r>
      <w:r w:rsidR="004F7C8D" w:rsidRPr="002A5B36">
        <w:t xml:space="preserve"> </w:t>
      </w:r>
      <w:r w:rsidRPr="002A5B36">
        <w:t>give them in confidence and for the purposes of an individual’s</w:t>
      </w:r>
      <w:r w:rsidR="004F7C8D" w:rsidRPr="002A5B36">
        <w:t xml:space="preserve"> </w:t>
      </w:r>
      <w:r w:rsidRPr="002A5B36">
        <w:t>education, training or employment or the provision of a service</w:t>
      </w:r>
    </w:p>
    <w:p w14:paraId="586E9C54" w14:textId="77777777" w:rsidR="00DC5E24" w:rsidRPr="002A5B36" w:rsidRDefault="00DC5E24" w:rsidP="00DC5E24">
      <w:pPr>
        <w:spacing w:after="0"/>
      </w:pPr>
      <w:r w:rsidRPr="002A5B36">
        <w:t>by them.</w:t>
      </w:r>
      <w:r w:rsidR="004F7C8D" w:rsidRPr="002A5B36">
        <w:t xml:space="preserve"> </w:t>
      </w:r>
      <w:r w:rsidRPr="002A5B36">
        <w:t>There is no such exemption for references you receive from a third</w:t>
      </w:r>
      <w:r w:rsidR="004F7C8D" w:rsidRPr="002A5B36">
        <w:t xml:space="preserve"> </w:t>
      </w:r>
      <w:r w:rsidRPr="002A5B36">
        <w:t>party. If you receive a SAR relating to such a reference, you must</w:t>
      </w:r>
      <w:r w:rsidR="004F7C8D" w:rsidRPr="002A5B36">
        <w:t xml:space="preserve"> </w:t>
      </w:r>
      <w:r w:rsidRPr="002A5B36">
        <w:t>apply the usual principles about subject access to decide whether to</w:t>
      </w:r>
      <w:r w:rsidR="004F7C8D" w:rsidRPr="002A5B36">
        <w:t xml:space="preserve"> </w:t>
      </w:r>
      <w:r w:rsidRPr="002A5B36">
        <w:t>provide some or all of the information contained in the reference.</w:t>
      </w:r>
    </w:p>
    <w:p w14:paraId="267032B0" w14:textId="77777777" w:rsidR="004F7C8D" w:rsidRPr="002A5B36" w:rsidRDefault="004F7C8D" w:rsidP="00DC5E24">
      <w:pPr>
        <w:spacing w:after="0"/>
        <w:rPr>
          <w:rFonts w:ascii="Verdana-Bold" w:hAnsi="Verdana-Bold" w:cs="Verdana-Bold"/>
          <w:bCs/>
        </w:rPr>
      </w:pPr>
    </w:p>
    <w:p w14:paraId="39555132" w14:textId="77777777" w:rsidR="00DC5E24" w:rsidRPr="002A5B36" w:rsidRDefault="00DC5E24" w:rsidP="004F7C8D">
      <w:r w:rsidRPr="002A5B36">
        <w:rPr>
          <w:i/>
        </w:rPr>
        <w:t>Example</w:t>
      </w:r>
      <w:r w:rsidR="004F7C8D" w:rsidRPr="002A5B36">
        <w:rPr>
          <w:i/>
        </w:rPr>
        <w:t>:</w:t>
      </w:r>
      <w:r w:rsidR="004F7C8D" w:rsidRPr="002A5B36">
        <w:t xml:space="preserve"> </w:t>
      </w:r>
      <w:r w:rsidRPr="002A5B36">
        <w:t>Company A provides an employment reference for one of its</w:t>
      </w:r>
      <w:r w:rsidR="004F7C8D" w:rsidRPr="002A5B36">
        <w:t xml:space="preserve"> </w:t>
      </w:r>
      <w:r w:rsidRPr="002A5B36">
        <w:t>employees to company B. If the employee makes a SAR to</w:t>
      </w:r>
      <w:r w:rsidR="004F7C8D" w:rsidRPr="002A5B36">
        <w:t xml:space="preserve"> </w:t>
      </w:r>
      <w:r w:rsidRPr="002A5B36">
        <w:t>company A, the reference will be exempt from disclosure. If the</w:t>
      </w:r>
      <w:r w:rsidR="004F7C8D" w:rsidRPr="002A5B36">
        <w:t xml:space="preserve"> </w:t>
      </w:r>
      <w:r w:rsidRPr="002A5B36">
        <w:t>employee makes the request to company B, the reference is not</w:t>
      </w:r>
      <w:r w:rsidR="004F7C8D" w:rsidRPr="002A5B36">
        <w:t xml:space="preserve"> </w:t>
      </w:r>
      <w:r w:rsidRPr="002A5B36">
        <w:t>automatically exempt from disclosure and the usual subject access</w:t>
      </w:r>
      <w:r w:rsidR="004F7C8D" w:rsidRPr="002A5B36">
        <w:t xml:space="preserve"> </w:t>
      </w:r>
      <w:r w:rsidRPr="002A5B36">
        <w:t>rules apply.</w:t>
      </w:r>
    </w:p>
    <w:p w14:paraId="1918BB0A" w14:textId="77777777" w:rsidR="00DC5E24" w:rsidRPr="002A5B36" w:rsidRDefault="00DC5E24" w:rsidP="00DC5E24">
      <w:pPr>
        <w:spacing w:after="0"/>
      </w:pPr>
      <w:r w:rsidRPr="002A5B36">
        <w:t>It may be difficult to disclose the whole of a reference to the</w:t>
      </w:r>
      <w:r w:rsidR="004F7C8D" w:rsidRPr="002A5B36">
        <w:t xml:space="preserve"> </w:t>
      </w:r>
      <w:r w:rsidRPr="002A5B36">
        <w:t>individual it relates to without disclosing some personal data about</w:t>
      </w:r>
      <w:r w:rsidR="004F7C8D" w:rsidRPr="002A5B36">
        <w:t xml:space="preserve"> </w:t>
      </w:r>
      <w:r w:rsidRPr="002A5B36">
        <w:t>the author of the reference – most obviously, their identity. If the</w:t>
      </w:r>
      <w:r w:rsidR="004F7C8D" w:rsidRPr="002A5B36">
        <w:t xml:space="preserve"> </w:t>
      </w:r>
      <w:r w:rsidRPr="002A5B36">
        <w:t>reference was not provided in confidence, this difficulty should not</w:t>
      </w:r>
      <w:r w:rsidR="004F7C8D" w:rsidRPr="002A5B36">
        <w:t xml:space="preserve"> </w:t>
      </w:r>
      <w:r w:rsidRPr="002A5B36">
        <w:t>prevent disclosure. However, if a question of confidentiality arises,</w:t>
      </w:r>
      <w:r w:rsidR="004F7C8D" w:rsidRPr="002A5B36">
        <w:t xml:space="preserve"> </w:t>
      </w:r>
      <w:r w:rsidRPr="002A5B36">
        <w:t xml:space="preserve">you should contact the author to find out </w:t>
      </w:r>
      <w:r w:rsidRPr="002A5B36">
        <w:lastRenderedPageBreak/>
        <w:t>whether they object to the</w:t>
      </w:r>
      <w:r w:rsidR="004F7C8D" w:rsidRPr="002A5B36">
        <w:t xml:space="preserve"> </w:t>
      </w:r>
      <w:r w:rsidRPr="002A5B36">
        <w:t>reference being disclosed and, if so, why.</w:t>
      </w:r>
      <w:r w:rsidR="004F7C8D" w:rsidRPr="002A5B36">
        <w:t xml:space="preserve"> </w:t>
      </w:r>
      <w:r w:rsidRPr="002A5B36">
        <w:t>Even if the provider of a reference objects to its disclosure in</w:t>
      </w:r>
      <w:r w:rsidR="004F7C8D" w:rsidRPr="002A5B36">
        <w:t xml:space="preserve"> </w:t>
      </w:r>
      <w:r w:rsidRPr="002A5B36">
        <w:t>response to a SAR, you will need to supply the personal data it</w:t>
      </w:r>
      <w:r w:rsidR="004F7C8D" w:rsidRPr="002A5B36">
        <w:t xml:space="preserve"> </w:t>
      </w:r>
      <w:r w:rsidRPr="002A5B36">
        <w:t>contains to the requester if it is reasonable to do so in all the</w:t>
      </w:r>
      <w:r w:rsidR="004F7C8D" w:rsidRPr="002A5B36">
        <w:t xml:space="preserve"> </w:t>
      </w:r>
      <w:r w:rsidRPr="002A5B36">
        <w:t>circumstances. You will therefore need to weigh the referee’s</w:t>
      </w:r>
      <w:r w:rsidR="004F7C8D" w:rsidRPr="002A5B36">
        <w:t xml:space="preserve"> </w:t>
      </w:r>
      <w:r w:rsidRPr="002A5B36">
        <w:t>interest in having their comments treated confidentially against</w:t>
      </w:r>
      <w:r w:rsidR="000D027E" w:rsidRPr="002A5B36">
        <w:t>:</w:t>
      </w:r>
    </w:p>
    <w:p w14:paraId="64CC3A3C" w14:textId="77777777" w:rsidR="000D027E" w:rsidRPr="002A5B36" w:rsidRDefault="000D027E" w:rsidP="00DC5E24">
      <w:pPr>
        <w:spacing w:after="0"/>
      </w:pPr>
    </w:p>
    <w:p w14:paraId="09E2F434" w14:textId="77777777" w:rsidR="00DC5E24" w:rsidRPr="002A5B36" w:rsidRDefault="00DC5E24" w:rsidP="00337257">
      <w:pPr>
        <w:pStyle w:val="ListParagraph"/>
        <w:numPr>
          <w:ilvl w:val="0"/>
          <w:numId w:val="66"/>
        </w:numPr>
        <w:spacing w:after="0"/>
        <w:ind w:left="357" w:hanging="357"/>
      </w:pPr>
      <w:r w:rsidRPr="002A5B36">
        <w:t>the requester’s interest in seeing what has been said about them.</w:t>
      </w:r>
      <w:r w:rsidR="004F7C8D" w:rsidRPr="002A5B36">
        <w:t xml:space="preserve">  </w:t>
      </w:r>
      <w:r w:rsidRPr="002A5B36">
        <w:t>Relevant considerations are likely to include:</w:t>
      </w:r>
    </w:p>
    <w:p w14:paraId="62BF31A6" w14:textId="77777777" w:rsidR="00DC5E24" w:rsidRPr="002A5B36" w:rsidRDefault="00DC5E24" w:rsidP="00337257">
      <w:pPr>
        <w:pStyle w:val="ListParagraph"/>
        <w:numPr>
          <w:ilvl w:val="0"/>
          <w:numId w:val="66"/>
        </w:numPr>
        <w:spacing w:after="0"/>
        <w:ind w:left="357" w:hanging="357"/>
      </w:pPr>
      <w:r w:rsidRPr="002A5B36">
        <w:t>any clearly stated assurance of confidentiality given to the</w:t>
      </w:r>
      <w:r w:rsidR="004F7C8D" w:rsidRPr="002A5B36">
        <w:t xml:space="preserve"> </w:t>
      </w:r>
      <w:r w:rsidRPr="002A5B36">
        <w:t>referee;</w:t>
      </w:r>
    </w:p>
    <w:p w14:paraId="5BE0A770" w14:textId="77777777" w:rsidR="00DC5E24" w:rsidRPr="002A5B36" w:rsidRDefault="00DC5E24" w:rsidP="00337257">
      <w:pPr>
        <w:pStyle w:val="ListParagraph"/>
        <w:numPr>
          <w:ilvl w:val="0"/>
          <w:numId w:val="66"/>
        </w:numPr>
        <w:spacing w:after="0"/>
        <w:ind w:left="357" w:hanging="357"/>
      </w:pPr>
      <w:r w:rsidRPr="002A5B36">
        <w:t>any reasons the referee gives for withholding consent;</w:t>
      </w:r>
    </w:p>
    <w:p w14:paraId="5484505F" w14:textId="77777777" w:rsidR="00DC5E24" w:rsidRPr="002A5B36" w:rsidRDefault="00DC5E24" w:rsidP="00337257">
      <w:pPr>
        <w:pStyle w:val="ListParagraph"/>
        <w:numPr>
          <w:ilvl w:val="0"/>
          <w:numId w:val="66"/>
        </w:numPr>
        <w:spacing w:after="0"/>
        <w:ind w:left="357" w:hanging="357"/>
      </w:pPr>
      <w:r w:rsidRPr="002A5B36">
        <w:t>the likely impact of the reference on the requester;</w:t>
      </w:r>
    </w:p>
    <w:p w14:paraId="730C40CC" w14:textId="77777777" w:rsidR="00DC5E24" w:rsidRPr="002A5B36" w:rsidRDefault="00DC5E24" w:rsidP="00337257">
      <w:pPr>
        <w:pStyle w:val="ListParagraph"/>
        <w:numPr>
          <w:ilvl w:val="0"/>
          <w:numId w:val="66"/>
        </w:numPr>
        <w:spacing w:after="0"/>
        <w:ind w:left="357" w:hanging="357"/>
      </w:pPr>
      <w:r w:rsidRPr="002A5B36">
        <w:t>the requester’s interest in being able to satisfy himself or herself</w:t>
      </w:r>
      <w:r w:rsidR="004F7C8D" w:rsidRPr="002A5B36">
        <w:t xml:space="preserve"> </w:t>
      </w:r>
      <w:r w:rsidRPr="002A5B36">
        <w:t>that the reference is truthful and accurate; and</w:t>
      </w:r>
    </w:p>
    <w:p w14:paraId="381ECEB7" w14:textId="77777777" w:rsidR="00DC5E24" w:rsidRPr="002A5B36" w:rsidRDefault="00DC5E24" w:rsidP="00337257">
      <w:pPr>
        <w:pStyle w:val="ListParagraph"/>
        <w:numPr>
          <w:ilvl w:val="0"/>
          <w:numId w:val="66"/>
        </w:numPr>
        <w:spacing w:after="0"/>
        <w:ind w:left="357" w:hanging="357"/>
        <w:rPr>
          <w:rFonts w:ascii="Verdana-Bold" w:hAnsi="Verdana-Bold" w:cs="Verdana-Bold"/>
          <w:bCs/>
        </w:rPr>
      </w:pPr>
      <w:r w:rsidRPr="002A5B36">
        <w:t>any risk that disclosure may pose to the referee.</w:t>
      </w:r>
    </w:p>
    <w:p w14:paraId="10ED1F05" w14:textId="77777777" w:rsidR="004F7C8D" w:rsidRPr="002A5B36" w:rsidRDefault="004F7C8D" w:rsidP="00DC5E24">
      <w:pPr>
        <w:spacing w:after="0"/>
      </w:pPr>
    </w:p>
    <w:p w14:paraId="73CBC2CD" w14:textId="77777777" w:rsidR="00DC5E24" w:rsidRPr="002A5B36" w:rsidRDefault="006C2D13" w:rsidP="000D027E">
      <w:pPr>
        <w:pStyle w:val="Heading2"/>
        <w:rPr>
          <w:color w:val="auto"/>
        </w:rPr>
      </w:pPr>
      <w:bookmarkStart w:id="206" w:name="_Toc31725531"/>
      <w:r w:rsidRPr="002A5B36">
        <w:rPr>
          <w:color w:val="auto"/>
        </w:rPr>
        <w:t>A2</w:t>
      </w:r>
      <w:r w:rsidR="000D027E" w:rsidRPr="002A5B36">
        <w:rPr>
          <w:color w:val="auto"/>
        </w:rPr>
        <w:t>.3</w:t>
      </w:r>
      <w:r w:rsidR="000D027E" w:rsidRPr="002A5B36">
        <w:rPr>
          <w:color w:val="auto"/>
        </w:rPr>
        <w:tab/>
      </w:r>
      <w:r w:rsidR="00DC5E24" w:rsidRPr="002A5B36">
        <w:rPr>
          <w:color w:val="auto"/>
        </w:rPr>
        <w:t>Publicly available information</w:t>
      </w:r>
      <w:bookmarkEnd w:id="206"/>
    </w:p>
    <w:p w14:paraId="6AFD3751" w14:textId="77777777" w:rsidR="00DC5E24" w:rsidRPr="002A5B36" w:rsidRDefault="00DC5E24" w:rsidP="00DC5E24">
      <w:pPr>
        <w:spacing w:after="0"/>
      </w:pPr>
      <w:r w:rsidRPr="002A5B36">
        <w:t>If an enactment requires an organisation to make information</w:t>
      </w:r>
      <w:r w:rsidR="000D027E" w:rsidRPr="002A5B36">
        <w:t xml:space="preserve"> </w:t>
      </w:r>
      <w:r w:rsidRPr="002A5B36">
        <w:t>available to the public, any personal data included in it is exempt</w:t>
      </w:r>
      <w:r w:rsidR="000D027E" w:rsidRPr="002A5B36">
        <w:t xml:space="preserve"> </w:t>
      </w:r>
      <w:r w:rsidRPr="002A5B36">
        <w:t>from the right of subject access.</w:t>
      </w:r>
      <w:r w:rsidR="000D027E" w:rsidRPr="002A5B36">
        <w:t xml:space="preserve">  </w:t>
      </w:r>
      <w:r w:rsidRPr="002A5B36">
        <w:t>The exemption only applies to the information that the organisation</w:t>
      </w:r>
      <w:r w:rsidR="000D027E" w:rsidRPr="002A5B36">
        <w:t xml:space="preserve"> </w:t>
      </w:r>
      <w:r w:rsidRPr="002A5B36">
        <w:t>is required to publish. If it holds additional personal data about</w:t>
      </w:r>
      <w:r w:rsidR="000D027E" w:rsidRPr="002A5B36">
        <w:t xml:space="preserve"> </w:t>
      </w:r>
      <w:r w:rsidRPr="002A5B36">
        <w:t>an individual, the additional data is not exempt from the right of</w:t>
      </w:r>
    </w:p>
    <w:p w14:paraId="0F402094" w14:textId="77777777" w:rsidR="00DC5E24" w:rsidRPr="002A5B36" w:rsidRDefault="00DC5E24" w:rsidP="00DC5E24">
      <w:pPr>
        <w:spacing w:after="0"/>
      </w:pPr>
      <w:r w:rsidRPr="002A5B36">
        <w:t>subject access even if the organisation publishes it.</w:t>
      </w:r>
    </w:p>
    <w:p w14:paraId="2A2E94E0" w14:textId="77777777" w:rsidR="00AD49B9" w:rsidRPr="002A5B36" w:rsidRDefault="00AD49B9" w:rsidP="00DC5E24">
      <w:pPr>
        <w:spacing w:after="0"/>
      </w:pPr>
    </w:p>
    <w:p w14:paraId="58121750" w14:textId="77777777" w:rsidR="00DC5E24" w:rsidRPr="002A5B36" w:rsidRDefault="006C2D13" w:rsidP="00AD49B9">
      <w:pPr>
        <w:pStyle w:val="Heading2"/>
        <w:rPr>
          <w:color w:val="auto"/>
        </w:rPr>
      </w:pPr>
      <w:bookmarkStart w:id="207" w:name="_Toc31725532"/>
      <w:r w:rsidRPr="002A5B36">
        <w:rPr>
          <w:color w:val="auto"/>
        </w:rPr>
        <w:t>A2</w:t>
      </w:r>
      <w:r w:rsidR="00AD49B9" w:rsidRPr="002A5B36">
        <w:rPr>
          <w:color w:val="auto"/>
        </w:rPr>
        <w:t>.4</w:t>
      </w:r>
      <w:r w:rsidR="00AD49B9" w:rsidRPr="002A5B36">
        <w:rPr>
          <w:color w:val="auto"/>
        </w:rPr>
        <w:tab/>
      </w:r>
      <w:r w:rsidR="00DC5E24" w:rsidRPr="002A5B36">
        <w:rPr>
          <w:color w:val="auto"/>
        </w:rPr>
        <w:t>Crime and taxation</w:t>
      </w:r>
      <w:bookmarkEnd w:id="207"/>
    </w:p>
    <w:p w14:paraId="49152BE8" w14:textId="77777777" w:rsidR="00AD49B9" w:rsidRPr="002A5B36" w:rsidRDefault="00AD49B9" w:rsidP="00DC5E24">
      <w:pPr>
        <w:spacing w:after="0"/>
      </w:pPr>
    </w:p>
    <w:p w14:paraId="4C4246EF" w14:textId="77777777" w:rsidR="00DC5E24" w:rsidRPr="002A5B36" w:rsidRDefault="00DC5E24" w:rsidP="00DC5E24">
      <w:pPr>
        <w:spacing w:after="0"/>
      </w:pPr>
      <w:r w:rsidRPr="002A5B36">
        <w:t>Personal data processed for certain purposes related to crime and</w:t>
      </w:r>
      <w:r w:rsidR="00AD49B9" w:rsidRPr="002A5B36">
        <w:t xml:space="preserve"> </w:t>
      </w:r>
      <w:r w:rsidRPr="002A5B36">
        <w:t>taxation is exempt from the right of subject access. These purposes</w:t>
      </w:r>
      <w:r w:rsidR="00AD49B9" w:rsidRPr="002A5B36">
        <w:t xml:space="preserve"> </w:t>
      </w:r>
      <w:r w:rsidRPr="002A5B36">
        <w:t>are:</w:t>
      </w:r>
    </w:p>
    <w:p w14:paraId="25A82EFE" w14:textId="77777777" w:rsidR="00AD49B9" w:rsidRPr="002A5B36" w:rsidRDefault="00AD49B9" w:rsidP="00DC5E24">
      <w:pPr>
        <w:spacing w:after="0"/>
      </w:pPr>
    </w:p>
    <w:p w14:paraId="401F9CE4" w14:textId="77777777" w:rsidR="00DC5E24" w:rsidRPr="002A5B36" w:rsidRDefault="00DC5E24" w:rsidP="00337257">
      <w:pPr>
        <w:pStyle w:val="ListParagraph"/>
        <w:numPr>
          <w:ilvl w:val="0"/>
          <w:numId w:val="67"/>
        </w:numPr>
        <w:spacing w:after="0"/>
        <w:ind w:left="357" w:hanging="357"/>
      </w:pPr>
      <w:r w:rsidRPr="002A5B36">
        <w:t>the prevention or detection of crime;</w:t>
      </w:r>
    </w:p>
    <w:p w14:paraId="17D2AFC5" w14:textId="77777777" w:rsidR="00AD49B9" w:rsidRPr="002A5B36" w:rsidRDefault="00DC5E24" w:rsidP="00337257">
      <w:pPr>
        <w:pStyle w:val="ListParagraph"/>
        <w:numPr>
          <w:ilvl w:val="0"/>
          <w:numId w:val="67"/>
        </w:numPr>
        <w:spacing w:after="0"/>
        <w:ind w:left="357" w:hanging="357"/>
      </w:pPr>
      <w:r w:rsidRPr="002A5B36">
        <w:t>the capture o</w:t>
      </w:r>
      <w:r w:rsidR="00AD49B9" w:rsidRPr="002A5B36">
        <w:t>r prosecution of offenders; and</w:t>
      </w:r>
    </w:p>
    <w:p w14:paraId="08ADE359" w14:textId="77777777" w:rsidR="00DC5E24" w:rsidRPr="002A5B36" w:rsidRDefault="00DC5E24" w:rsidP="00337257">
      <w:pPr>
        <w:pStyle w:val="ListParagraph"/>
        <w:numPr>
          <w:ilvl w:val="0"/>
          <w:numId w:val="67"/>
        </w:numPr>
        <w:spacing w:after="0"/>
        <w:ind w:left="357" w:hanging="357"/>
      </w:pPr>
      <w:r w:rsidRPr="002A5B36">
        <w:t>the assessment or collection of tax or duty.</w:t>
      </w:r>
    </w:p>
    <w:p w14:paraId="11F78B73" w14:textId="77777777" w:rsidR="00AD49B9" w:rsidRPr="002A5B36" w:rsidRDefault="00AD49B9" w:rsidP="00DC5E24">
      <w:pPr>
        <w:spacing w:after="0"/>
        <w:rPr>
          <w:rFonts w:ascii="Verdana-Bold" w:hAnsi="Verdana-Bold" w:cs="Verdana-Bold"/>
          <w:bCs/>
        </w:rPr>
      </w:pPr>
    </w:p>
    <w:p w14:paraId="60AD8481" w14:textId="77777777" w:rsidR="00DC5E24" w:rsidRPr="002A5B36" w:rsidRDefault="00DC5E24" w:rsidP="00DC5E24">
      <w:pPr>
        <w:spacing w:after="0"/>
      </w:pPr>
      <w:r w:rsidRPr="002A5B36">
        <w:rPr>
          <w:rFonts w:cs="Verdana-Bold"/>
          <w:bCs/>
          <w:i/>
        </w:rPr>
        <w:t>Example</w:t>
      </w:r>
      <w:r w:rsidR="00AD49B9" w:rsidRPr="002A5B36">
        <w:rPr>
          <w:rFonts w:cs="Verdana-Bold"/>
          <w:bCs/>
          <w:i/>
        </w:rPr>
        <w:t xml:space="preserve">  </w:t>
      </w:r>
      <w:r w:rsidRPr="002A5B36">
        <w:t>The police process an individual’s personal data because they</w:t>
      </w:r>
      <w:r w:rsidR="00AD49B9" w:rsidRPr="002A5B36">
        <w:t xml:space="preserve"> </w:t>
      </w:r>
      <w:r w:rsidRPr="002A5B36">
        <w:t>suspect him of involvement in a serious crime. If telling the</w:t>
      </w:r>
      <w:r w:rsidR="00AD49B9" w:rsidRPr="002A5B36">
        <w:t xml:space="preserve"> </w:t>
      </w:r>
      <w:r w:rsidRPr="002A5B36">
        <w:t>individual they are processing his personal data for this purpose</w:t>
      </w:r>
      <w:r w:rsidR="00AD49B9" w:rsidRPr="002A5B36">
        <w:t xml:space="preserve"> </w:t>
      </w:r>
      <w:r w:rsidRPr="002A5B36">
        <w:t>would be likely to prejudice the investigation (perhaps because he</w:t>
      </w:r>
      <w:r w:rsidR="00AD49B9" w:rsidRPr="002A5B36">
        <w:t xml:space="preserve"> </w:t>
      </w:r>
      <w:r w:rsidRPr="002A5B36">
        <w:t>might abscond or destroy evidence), then the police do not need</w:t>
      </w:r>
      <w:r w:rsidR="00AD49B9" w:rsidRPr="002A5B36">
        <w:t xml:space="preserve"> </w:t>
      </w:r>
      <w:r w:rsidRPr="002A5B36">
        <w:t>to do so.</w:t>
      </w:r>
      <w:r w:rsidR="00AD49B9" w:rsidRPr="002A5B36">
        <w:t xml:space="preserve"> </w:t>
      </w:r>
      <w:r w:rsidRPr="002A5B36">
        <w:t>However, the exemption applies, in any particular case, only to</w:t>
      </w:r>
      <w:r w:rsidR="00AD49B9" w:rsidRPr="002A5B36">
        <w:t xml:space="preserve"> </w:t>
      </w:r>
      <w:r w:rsidRPr="002A5B36">
        <w:t>the extent that complying with a SAR would be likely to prejudice</w:t>
      </w:r>
    </w:p>
    <w:p w14:paraId="7BC13EDF" w14:textId="77777777" w:rsidR="00DC5E24" w:rsidRPr="002A5B36" w:rsidRDefault="00DC5E24" w:rsidP="00DC5E24">
      <w:pPr>
        <w:spacing w:after="0"/>
      </w:pPr>
      <w:r w:rsidRPr="002A5B36">
        <w:t xml:space="preserve">the crime and taxation purposes set out above. </w:t>
      </w:r>
      <w:r w:rsidR="00AD49B9" w:rsidRPr="002A5B36">
        <w:t>We</w:t>
      </w:r>
      <w:r w:rsidRPr="002A5B36">
        <w:t xml:space="preserve"> need to judge</w:t>
      </w:r>
      <w:r w:rsidR="00AD49B9" w:rsidRPr="002A5B36">
        <w:t xml:space="preserve"> </w:t>
      </w:r>
      <w:r w:rsidRPr="002A5B36">
        <w:t xml:space="preserve">whether or not this is likely in each case – </w:t>
      </w:r>
      <w:r w:rsidR="002778C1" w:rsidRPr="002A5B36">
        <w:t>we</w:t>
      </w:r>
      <w:r w:rsidRPr="002A5B36">
        <w:t xml:space="preserve"> should not use the</w:t>
      </w:r>
      <w:r w:rsidR="002778C1" w:rsidRPr="002A5B36">
        <w:t xml:space="preserve"> </w:t>
      </w:r>
      <w:r w:rsidRPr="002A5B36">
        <w:t xml:space="preserve">exemption to justify denying subject access to whole </w:t>
      </w:r>
      <w:proofErr w:type="spellStart"/>
      <w:r w:rsidRPr="002A5B36">
        <w:t>ategories</w:t>
      </w:r>
      <w:proofErr w:type="spellEnd"/>
    </w:p>
    <w:p w14:paraId="3F95F470" w14:textId="77777777" w:rsidR="00DC5E24" w:rsidRPr="002A5B36" w:rsidRDefault="00DC5E24" w:rsidP="00DC5E24">
      <w:pPr>
        <w:spacing w:after="0"/>
      </w:pPr>
      <w:r w:rsidRPr="002A5B36">
        <w:t>of personal data if for some individuals the crime and taxation</w:t>
      </w:r>
      <w:r w:rsidR="002778C1" w:rsidRPr="002A5B36">
        <w:t xml:space="preserve"> </w:t>
      </w:r>
      <w:r w:rsidRPr="002A5B36">
        <w:t>purposes are unlikely to be prejudiced.</w:t>
      </w:r>
    </w:p>
    <w:p w14:paraId="76CF373D" w14:textId="77777777" w:rsidR="002778C1" w:rsidRPr="002A5B36" w:rsidRDefault="002778C1" w:rsidP="00DC5E24">
      <w:pPr>
        <w:spacing w:after="0"/>
      </w:pPr>
    </w:p>
    <w:p w14:paraId="0687151A" w14:textId="77777777" w:rsidR="00DC5E24" w:rsidRPr="002A5B36" w:rsidRDefault="00DC5E24" w:rsidP="00DC5E24">
      <w:pPr>
        <w:spacing w:after="0"/>
      </w:pPr>
      <w:r w:rsidRPr="002A5B36">
        <w:rPr>
          <w:rFonts w:cs="Verdana-Bold"/>
          <w:bCs/>
          <w:i/>
        </w:rPr>
        <w:t>Example</w:t>
      </w:r>
      <w:r w:rsidR="002778C1" w:rsidRPr="002A5B36">
        <w:rPr>
          <w:rFonts w:cs="Verdana-Bold"/>
          <w:bCs/>
          <w:i/>
        </w:rPr>
        <w:t xml:space="preserve"> </w:t>
      </w:r>
      <w:r w:rsidRPr="002A5B36">
        <w:t>A taxpayer makes a SAR to Her Majesty’s Revenue and Customs</w:t>
      </w:r>
      <w:r w:rsidR="002778C1" w:rsidRPr="002A5B36">
        <w:t xml:space="preserve"> </w:t>
      </w:r>
      <w:r w:rsidRPr="002A5B36">
        <w:t>(HMRC) for personal data they hold about him in relation to an</w:t>
      </w:r>
      <w:r w:rsidR="002778C1" w:rsidRPr="002A5B36">
        <w:t xml:space="preserve"> </w:t>
      </w:r>
      <w:r w:rsidRPr="002A5B36">
        <w:t>ongoing investigation into possible tax evasion. If disclosing the</w:t>
      </w:r>
      <w:r w:rsidR="002778C1" w:rsidRPr="002A5B36">
        <w:t xml:space="preserve"> </w:t>
      </w:r>
      <w:r w:rsidRPr="002A5B36">
        <w:t>information which HMRC have collected about the taxpayer would</w:t>
      </w:r>
      <w:r w:rsidR="002778C1" w:rsidRPr="002A5B36">
        <w:t xml:space="preserve"> </w:t>
      </w:r>
      <w:r w:rsidRPr="002A5B36">
        <w:t xml:space="preserve">be likely to prejudice their investigation, </w:t>
      </w:r>
      <w:proofErr w:type="spellStart"/>
      <w:r w:rsidRPr="002A5B36">
        <w:t>eg</w:t>
      </w:r>
      <w:proofErr w:type="spellEnd"/>
      <w:r w:rsidRPr="002A5B36">
        <w:t xml:space="preserve"> because it would</w:t>
      </w:r>
      <w:r w:rsidR="002778C1" w:rsidRPr="002A5B36">
        <w:t xml:space="preserve"> </w:t>
      </w:r>
      <w:r w:rsidRPr="002A5B36">
        <w:t>make it difficult for them to collect evidence, HMRC could refuse</w:t>
      </w:r>
      <w:r w:rsidR="002778C1" w:rsidRPr="002A5B36">
        <w:t xml:space="preserve"> </w:t>
      </w:r>
      <w:r w:rsidRPr="002A5B36">
        <w:t>to grant subject access to the extent that doing so would be likely</w:t>
      </w:r>
    </w:p>
    <w:p w14:paraId="07413654" w14:textId="77777777" w:rsidR="00DC5E24" w:rsidRPr="002A5B36" w:rsidRDefault="00DC5E24" w:rsidP="00DC5E24">
      <w:pPr>
        <w:spacing w:after="0"/>
      </w:pPr>
      <w:r w:rsidRPr="002A5B36">
        <w:t>to prejudice their investigation.</w:t>
      </w:r>
      <w:r w:rsidR="002778C1" w:rsidRPr="002A5B36">
        <w:t xml:space="preserve">  </w:t>
      </w:r>
      <w:r w:rsidRPr="002A5B36">
        <w:t>If, however, the taxpayer does not make the request until</w:t>
      </w:r>
    </w:p>
    <w:p w14:paraId="6BCDEA9D" w14:textId="77777777" w:rsidR="00DC5E24" w:rsidRPr="002A5B36" w:rsidRDefault="00DC5E24" w:rsidP="00DC5E24">
      <w:pPr>
        <w:spacing w:after="0"/>
      </w:pPr>
      <w:r w:rsidRPr="002A5B36">
        <w:t>some years later when the investigation (and any subsequent</w:t>
      </w:r>
      <w:r w:rsidR="002778C1" w:rsidRPr="002A5B36">
        <w:t xml:space="preserve"> </w:t>
      </w:r>
      <w:r w:rsidRPr="002A5B36">
        <w:t>prosecution) has been completed, it is unlikely that complying</w:t>
      </w:r>
      <w:r w:rsidR="002778C1" w:rsidRPr="002A5B36">
        <w:t xml:space="preserve"> </w:t>
      </w:r>
      <w:r w:rsidRPr="002A5B36">
        <w:t>with the SAR would prejudice the crime and taxation purposes –</w:t>
      </w:r>
    </w:p>
    <w:p w14:paraId="55AE686B" w14:textId="77777777" w:rsidR="00DC5E24" w:rsidRPr="002A5B36" w:rsidRDefault="00DC5E24" w:rsidP="00DC5E24">
      <w:pPr>
        <w:spacing w:after="0"/>
      </w:pPr>
      <w:r w:rsidRPr="002A5B36">
        <w:t>in which case HMRC would need to comply with it.</w:t>
      </w:r>
    </w:p>
    <w:p w14:paraId="1EE8B38E" w14:textId="77777777" w:rsidR="00DC5E24" w:rsidRPr="002A5B36" w:rsidRDefault="00DC5E24" w:rsidP="00DC5E24">
      <w:pPr>
        <w:spacing w:after="0"/>
      </w:pPr>
      <w:r w:rsidRPr="002A5B36">
        <w:lastRenderedPageBreak/>
        <w:t>Nor would the exemption justify withholding all the personal data to</w:t>
      </w:r>
      <w:r w:rsidR="002778C1" w:rsidRPr="002A5B36">
        <w:t xml:space="preserve"> </w:t>
      </w:r>
      <w:r w:rsidRPr="002A5B36">
        <w:t>which the request relates when only part of the personal data would</w:t>
      </w:r>
      <w:r w:rsidR="002778C1" w:rsidRPr="002A5B36">
        <w:t xml:space="preserve"> </w:t>
      </w:r>
      <w:r w:rsidRPr="002A5B36">
        <w:t>be likely to prejudice those purposes.</w:t>
      </w:r>
    </w:p>
    <w:p w14:paraId="603D0A87" w14:textId="77777777" w:rsidR="002778C1" w:rsidRPr="002A5B36" w:rsidRDefault="002778C1" w:rsidP="00DC5E24">
      <w:pPr>
        <w:spacing w:after="0"/>
      </w:pPr>
    </w:p>
    <w:p w14:paraId="20C9C2DF" w14:textId="77777777" w:rsidR="00DC5E24" w:rsidRPr="002A5B36" w:rsidRDefault="00DC5E24" w:rsidP="00DC5E24">
      <w:pPr>
        <w:spacing w:after="0"/>
      </w:pPr>
      <w:r w:rsidRPr="002A5B36">
        <w:rPr>
          <w:rFonts w:cs="Verdana-Bold"/>
          <w:bCs/>
          <w:i/>
        </w:rPr>
        <w:t>Example</w:t>
      </w:r>
      <w:r w:rsidR="002778C1" w:rsidRPr="002A5B36">
        <w:rPr>
          <w:rFonts w:cs="Verdana-Bold"/>
          <w:bCs/>
          <w:i/>
        </w:rPr>
        <w:t xml:space="preserve"> </w:t>
      </w:r>
      <w:r w:rsidRPr="002A5B36">
        <w:t>In the previous example about an ongoing investigation into</w:t>
      </w:r>
      <w:r w:rsidR="002778C1" w:rsidRPr="002A5B36">
        <w:t xml:space="preserve"> </w:t>
      </w:r>
      <w:r w:rsidRPr="002A5B36">
        <w:t>possible tax evasion, HMRC would be entitled to refuse subject</w:t>
      </w:r>
      <w:r w:rsidR="002778C1" w:rsidRPr="002A5B36">
        <w:t xml:space="preserve"> </w:t>
      </w:r>
      <w:r w:rsidRPr="002A5B36">
        <w:t>access to personal data that would be likely to prejudice their</w:t>
      </w:r>
    </w:p>
    <w:p w14:paraId="7745B914" w14:textId="77777777" w:rsidR="00DC5E24" w:rsidRPr="002A5B36" w:rsidRDefault="00DC5E24" w:rsidP="00DC5E24">
      <w:pPr>
        <w:spacing w:after="0"/>
      </w:pPr>
      <w:r w:rsidRPr="002A5B36">
        <w:t>investigation. However, this would not justify a refusal to grant</w:t>
      </w:r>
      <w:r w:rsidR="002778C1" w:rsidRPr="002A5B36">
        <w:t xml:space="preserve"> </w:t>
      </w:r>
      <w:r w:rsidRPr="002A5B36">
        <w:t>access to other personal data they hold about the taxpayer.</w:t>
      </w:r>
      <w:r w:rsidR="002778C1" w:rsidRPr="002A5B36">
        <w:t xml:space="preserve"> </w:t>
      </w:r>
    </w:p>
    <w:p w14:paraId="48DA2CD3" w14:textId="77777777" w:rsidR="002778C1" w:rsidRPr="002A5B36" w:rsidRDefault="002778C1" w:rsidP="00DC5E24">
      <w:pPr>
        <w:spacing w:after="0"/>
      </w:pPr>
    </w:p>
    <w:p w14:paraId="74F67E87" w14:textId="77777777" w:rsidR="00DC5E24" w:rsidRPr="002A5B36" w:rsidRDefault="00DC5E24" w:rsidP="00DC5E24">
      <w:pPr>
        <w:spacing w:after="0"/>
      </w:pPr>
      <w:r w:rsidRPr="002A5B36">
        <w:t>Personal data that:</w:t>
      </w:r>
    </w:p>
    <w:p w14:paraId="2F61061E" w14:textId="77777777" w:rsidR="002778C1" w:rsidRPr="002A5B36" w:rsidRDefault="002778C1" w:rsidP="00DC5E24">
      <w:pPr>
        <w:spacing w:after="0"/>
      </w:pPr>
    </w:p>
    <w:p w14:paraId="38347727" w14:textId="77777777" w:rsidR="00DC5E24" w:rsidRPr="002A5B36" w:rsidRDefault="00DC5E24" w:rsidP="00337257">
      <w:pPr>
        <w:pStyle w:val="ListParagraph"/>
        <w:numPr>
          <w:ilvl w:val="0"/>
          <w:numId w:val="68"/>
        </w:numPr>
        <w:spacing w:after="0"/>
        <w:ind w:left="357" w:hanging="357"/>
      </w:pPr>
      <w:r w:rsidRPr="002A5B36">
        <w:t>is processed for the purpose of discharging statutory functions;</w:t>
      </w:r>
      <w:r w:rsidR="002778C1" w:rsidRPr="002A5B36">
        <w:t xml:space="preserve"> </w:t>
      </w:r>
      <w:r w:rsidRPr="002A5B36">
        <w:t>and</w:t>
      </w:r>
    </w:p>
    <w:p w14:paraId="4FCBED3B" w14:textId="77777777" w:rsidR="00DC5E24" w:rsidRPr="002A5B36" w:rsidRDefault="00DC5E24" w:rsidP="00337257">
      <w:pPr>
        <w:pStyle w:val="ListParagraph"/>
        <w:numPr>
          <w:ilvl w:val="0"/>
          <w:numId w:val="68"/>
        </w:numPr>
        <w:spacing w:after="0"/>
        <w:ind w:left="357" w:hanging="357"/>
      </w:pPr>
      <w:r w:rsidRPr="002A5B36">
        <w:t>consists of information obtained for this purpose from someone</w:t>
      </w:r>
      <w:r w:rsidR="002778C1" w:rsidRPr="002A5B36">
        <w:t xml:space="preserve"> </w:t>
      </w:r>
      <w:r w:rsidRPr="002A5B36">
        <w:t>who held it for any of the crime and taxation purposes described</w:t>
      </w:r>
      <w:r w:rsidR="002778C1" w:rsidRPr="002A5B36">
        <w:t xml:space="preserve"> </w:t>
      </w:r>
      <w:r w:rsidRPr="002A5B36">
        <w:t>above</w:t>
      </w:r>
    </w:p>
    <w:p w14:paraId="5D58D702" w14:textId="77777777" w:rsidR="002778C1" w:rsidRPr="002A5B36" w:rsidRDefault="002778C1" w:rsidP="00DC5E24">
      <w:pPr>
        <w:spacing w:after="0"/>
      </w:pPr>
    </w:p>
    <w:p w14:paraId="343D5B1E" w14:textId="77777777" w:rsidR="00DC5E24" w:rsidRPr="002A5B36" w:rsidRDefault="00DC5E24" w:rsidP="00DC5E24">
      <w:pPr>
        <w:spacing w:after="0"/>
      </w:pPr>
      <w:r w:rsidRPr="002A5B36">
        <w:t>is also exempt from the right of subject access to the extent that</w:t>
      </w:r>
      <w:r w:rsidR="002778C1" w:rsidRPr="002A5B36">
        <w:t xml:space="preserve"> </w:t>
      </w:r>
      <w:r w:rsidRPr="002A5B36">
        <w:t>providing subject access to the personal data would be likely to</w:t>
      </w:r>
      <w:r w:rsidR="002778C1" w:rsidRPr="002A5B36">
        <w:t xml:space="preserve"> </w:t>
      </w:r>
      <w:r w:rsidRPr="002A5B36">
        <w:t>prejudice any of the crime and taxation purposes. This prevents</w:t>
      </w:r>
    </w:p>
    <w:p w14:paraId="30DD5D40" w14:textId="77777777" w:rsidR="00DC5E24" w:rsidRPr="002A5B36" w:rsidRDefault="00DC5E24" w:rsidP="00DC5E24">
      <w:pPr>
        <w:spacing w:after="0"/>
      </w:pPr>
      <w:r w:rsidRPr="002A5B36">
        <w:t>the right applying to personal data that is passed to statutory</w:t>
      </w:r>
      <w:r w:rsidR="002778C1" w:rsidRPr="002A5B36">
        <w:t xml:space="preserve"> </w:t>
      </w:r>
      <w:r w:rsidRPr="002A5B36">
        <w:t>review bodies by law-enforcement agencies, and ensures that</w:t>
      </w:r>
      <w:r w:rsidR="002778C1" w:rsidRPr="002A5B36">
        <w:t xml:space="preserve"> </w:t>
      </w:r>
      <w:r w:rsidRPr="002A5B36">
        <w:t>the exemption is not lost when the information is disclosed during</w:t>
      </w:r>
    </w:p>
    <w:p w14:paraId="374F2170" w14:textId="77777777" w:rsidR="00DC5E24" w:rsidRPr="002A5B36" w:rsidRDefault="00DC5E24" w:rsidP="00DC5E24">
      <w:pPr>
        <w:spacing w:after="0"/>
      </w:pPr>
      <w:r w:rsidRPr="002A5B36">
        <w:t>a review.</w:t>
      </w:r>
    </w:p>
    <w:p w14:paraId="71C2A093" w14:textId="77777777" w:rsidR="002778C1" w:rsidRPr="002A5B36" w:rsidRDefault="002778C1" w:rsidP="00DC5E24">
      <w:pPr>
        <w:spacing w:after="0"/>
        <w:rPr>
          <w:rFonts w:ascii="Georgia" w:hAnsi="Georgia" w:cs="Georgia"/>
          <w:sz w:val="18"/>
          <w:szCs w:val="18"/>
        </w:rPr>
      </w:pPr>
    </w:p>
    <w:p w14:paraId="52970DE7" w14:textId="77777777" w:rsidR="00DC5E24" w:rsidRPr="002A5B36" w:rsidRDefault="00DC5E24" w:rsidP="00DC5E24">
      <w:pPr>
        <w:spacing w:after="0"/>
      </w:pPr>
      <w:r w:rsidRPr="002A5B36">
        <w:rPr>
          <w:rFonts w:ascii="Verdana-Bold" w:hAnsi="Verdana-Bold" w:cs="Verdana-Bold"/>
          <w:bCs/>
        </w:rPr>
        <w:t>Example</w:t>
      </w:r>
      <w:r w:rsidR="002778C1" w:rsidRPr="002A5B36">
        <w:rPr>
          <w:rFonts w:ascii="Verdana-Bold" w:hAnsi="Verdana-Bold" w:cs="Verdana-Bold"/>
          <w:bCs/>
        </w:rPr>
        <w:t xml:space="preserve"> </w:t>
      </w:r>
      <w:r w:rsidRPr="002A5B36">
        <w:t>The Independent Police Complaints Commission (IPCC)</w:t>
      </w:r>
      <w:r w:rsidR="002778C1" w:rsidRPr="002A5B36">
        <w:t xml:space="preserve"> </w:t>
      </w:r>
      <w:r w:rsidRPr="002A5B36">
        <w:t>begins an investigation into the conduct of a particular police</w:t>
      </w:r>
      <w:r w:rsidR="002778C1" w:rsidRPr="002A5B36">
        <w:t xml:space="preserve"> </w:t>
      </w:r>
      <w:r w:rsidRPr="002A5B36">
        <w:t>force. Documents passed to the IPCC for the purposes of the</w:t>
      </w:r>
    </w:p>
    <w:p w14:paraId="07FD4358" w14:textId="77777777" w:rsidR="00DC5E24" w:rsidRPr="002A5B36" w:rsidRDefault="00DC5E24" w:rsidP="00DC5E24">
      <w:pPr>
        <w:spacing w:after="0"/>
      </w:pPr>
      <w:r w:rsidRPr="002A5B36">
        <w:t>investigation contain personal data about Mr A that the police</w:t>
      </w:r>
      <w:r w:rsidR="002778C1" w:rsidRPr="002A5B36">
        <w:t xml:space="preserve"> </w:t>
      </w:r>
      <w:r w:rsidRPr="002A5B36">
        <w:t>force would not have been obliged to disclose to Mr A in response</w:t>
      </w:r>
      <w:r w:rsidR="002778C1" w:rsidRPr="002A5B36">
        <w:t xml:space="preserve"> </w:t>
      </w:r>
      <w:r w:rsidRPr="002A5B36">
        <w:t>to a SAR – because doing so would be likely to prejudice its</w:t>
      </w:r>
      <w:r w:rsidR="002778C1" w:rsidRPr="002A5B36">
        <w:t xml:space="preserve"> </w:t>
      </w:r>
      <w:r w:rsidRPr="002A5B36">
        <w:t>criminal investigation. If Mr A then makes a SAR to the IPCC,</w:t>
      </w:r>
      <w:r w:rsidR="002778C1" w:rsidRPr="002A5B36">
        <w:t xml:space="preserve"> </w:t>
      </w:r>
      <w:r w:rsidRPr="002A5B36">
        <w:t>he has no greater right of access to the personal data in question.</w:t>
      </w:r>
      <w:r w:rsidR="002778C1" w:rsidRPr="002A5B36">
        <w:t xml:space="preserve"> </w:t>
      </w:r>
    </w:p>
    <w:p w14:paraId="1A0D3414" w14:textId="77777777" w:rsidR="002778C1" w:rsidRPr="002A5B36" w:rsidRDefault="002778C1" w:rsidP="00DC5E24">
      <w:pPr>
        <w:spacing w:after="0"/>
      </w:pPr>
    </w:p>
    <w:p w14:paraId="0793A415" w14:textId="77777777" w:rsidR="00DC5E24" w:rsidRPr="002A5B36" w:rsidRDefault="00DC5E24" w:rsidP="00DC5E24">
      <w:pPr>
        <w:spacing w:after="0"/>
      </w:pPr>
      <w:r w:rsidRPr="002A5B36">
        <w:t>Section 29(4) of the DPA provides an additional exemption from the</w:t>
      </w:r>
      <w:r w:rsidR="002778C1" w:rsidRPr="002A5B36">
        <w:t xml:space="preserve"> </w:t>
      </w:r>
      <w:r w:rsidRPr="002A5B36">
        <w:t>right of subject access that is designed to prevent the right being</w:t>
      </w:r>
      <w:r w:rsidR="002778C1" w:rsidRPr="002A5B36">
        <w:t xml:space="preserve"> </w:t>
      </w:r>
      <w:r w:rsidRPr="002A5B36">
        <w:t>used to force relevant authorities to disclose information about the</w:t>
      </w:r>
      <w:r w:rsidR="002778C1" w:rsidRPr="002A5B36">
        <w:t xml:space="preserve"> </w:t>
      </w:r>
      <w:r w:rsidRPr="002A5B36">
        <w:t>operation of crime detection and anti-fraud systems, where such</w:t>
      </w:r>
      <w:r w:rsidR="002778C1" w:rsidRPr="002A5B36">
        <w:t xml:space="preserve"> </w:t>
      </w:r>
      <w:r w:rsidRPr="002A5B36">
        <w:t>disclosure may undermine the operation of those systems.</w:t>
      </w:r>
    </w:p>
    <w:p w14:paraId="460A71AD" w14:textId="77777777" w:rsidR="00DC5E24" w:rsidRPr="002A5B36" w:rsidRDefault="006C2D13" w:rsidP="002778C1">
      <w:pPr>
        <w:pStyle w:val="Heading2"/>
        <w:rPr>
          <w:color w:val="auto"/>
        </w:rPr>
      </w:pPr>
      <w:bookmarkStart w:id="208" w:name="_Toc31725533"/>
      <w:r w:rsidRPr="002A5B36">
        <w:rPr>
          <w:color w:val="auto"/>
        </w:rPr>
        <w:t>A2</w:t>
      </w:r>
      <w:r w:rsidR="002778C1" w:rsidRPr="002A5B36">
        <w:rPr>
          <w:color w:val="auto"/>
        </w:rPr>
        <w:t>.5</w:t>
      </w:r>
      <w:r w:rsidR="002778C1" w:rsidRPr="002A5B36">
        <w:rPr>
          <w:color w:val="auto"/>
        </w:rPr>
        <w:tab/>
      </w:r>
      <w:r w:rsidR="00DC5E24" w:rsidRPr="002A5B36">
        <w:rPr>
          <w:color w:val="auto"/>
        </w:rPr>
        <w:t>Management information</w:t>
      </w:r>
      <w:bookmarkEnd w:id="208"/>
    </w:p>
    <w:p w14:paraId="19B7CE98" w14:textId="77777777" w:rsidR="00DC5E24" w:rsidRPr="002A5B36" w:rsidRDefault="00DC5E24" w:rsidP="00DC5E24">
      <w:pPr>
        <w:spacing w:after="0"/>
      </w:pPr>
      <w:r w:rsidRPr="002A5B36">
        <w:t>A further exemption applies to personal data that is processed</w:t>
      </w:r>
      <w:r w:rsidR="002778C1" w:rsidRPr="002A5B36">
        <w:t xml:space="preserve"> </w:t>
      </w:r>
      <w:r w:rsidRPr="002A5B36">
        <w:t>for management forecasting or management planning. Such data</w:t>
      </w:r>
      <w:r w:rsidR="002778C1" w:rsidRPr="002A5B36">
        <w:t xml:space="preserve"> </w:t>
      </w:r>
      <w:r w:rsidRPr="002A5B36">
        <w:t>is exempt from the right of subject access to the extent that</w:t>
      </w:r>
    </w:p>
    <w:p w14:paraId="3B7D6167" w14:textId="77777777" w:rsidR="00DC5E24" w:rsidRPr="002A5B36" w:rsidRDefault="00DC5E24" w:rsidP="00DC5E24">
      <w:pPr>
        <w:spacing w:after="0"/>
      </w:pPr>
      <w:r w:rsidRPr="002A5B36">
        <w:t>complying with a SAR would be likely to prejudice the business or</w:t>
      </w:r>
      <w:r w:rsidR="002778C1" w:rsidRPr="002A5B36">
        <w:t xml:space="preserve"> </w:t>
      </w:r>
      <w:r w:rsidRPr="002A5B36">
        <w:t>other activity of the organisation.</w:t>
      </w:r>
    </w:p>
    <w:p w14:paraId="540E917F" w14:textId="77777777" w:rsidR="002778C1" w:rsidRPr="002A5B36" w:rsidRDefault="002778C1" w:rsidP="00DC5E24">
      <w:pPr>
        <w:spacing w:after="0"/>
      </w:pPr>
    </w:p>
    <w:p w14:paraId="4DF09040" w14:textId="77777777" w:rsidR="00DC5E24" w:rsidRPr="002A5B36" w:rsidRDefault="00DC5E24" w:rsidP="00DC5E24">
      <w:pPr>
        <w:spacing w:after="0"/>
      </w:pPr>
      <w:r w:rsidRPr="002A5B36">
        <w:rPr>
          <w:rFonts w:cs="Verdana-Bold"/>
          <w:bCs/>
          <w:i/>
        </w:rPr>
        <w:t>Example</w:t>
      </w:r>
      <w:r w:rsidR="002778C1" w:rsidRPr="002A5B36">
        <w:rPr>
          <w:rFonts w:cs="Verdana-Bold"/>
          <w:bCs/>
          <w:i/>
        </w:rPr>
        <w:t xml:space="preserve"> </w:t>
      </w:r>
      <w:r w:rsidRPr="002A5B36">
        <w:t>The senior management of an organisation are planning a</w:t>
      </w:r>
      <w:r w:rsidR="002778C1" w:rsidRPr="002A5B36">
        <w:t xml:space="preserve"> </w:t>
      </w:r>
      <w:r w:rsidRPr="002A5B36">
        <w:t>re-organisation. This is likely to involve making certain employees</w:t>
      </w:r>
      <w:r w:rsidR="002778C1" w:rsidRPr="002A5B36">
        <w:t xml:space="preserve"> </w:t>
      </w:r>
      <w:r w:rsidRPr="002A5B36">
        <w:t>redundant, and this possibility is included in management plans.</w:t>
      </w:r>
      <w:r w:rsidR="002778C1" w:rsidRPr="002A5B36">
        <w:t xml:space="preserve">  </w:t>
      </w:r>
      <w:r w:rsidRPr="002A5B36">
        <w:t>Before the plans are revealed to the workforce, an employee</w:t>
      </w:r>
      <w:r w:rsidR="002778C1" w:rsidRPr="002A5B36">
        <w:t xml:space="preserve"> </w:t>
      </w:r>
      <w:r w:rsidRPr="002A5B36">
        <w:t>makes a SAR. In responding to that request, the organisation</w:t>
      </w:r>
      <w:r w:rsidR="002778C1" w:rsidRPr="002A5B36">
        <w:t xml:space="preserve"> </w:t>
      </w:r>
      <w:r w:rsidRPr="002A5B36">
        <w:t>does not have to reveal its plans to make him redundant if</w:t>
      </w:r>
    </w:p>
    <w:p w14:paraId="20DABC4C" w14:textId="77777777" w:rsidR="00DC5E24" w:rsidRPr="002A5B36" w:rsidRDefault="00DC5E24" w:rsidP="00DC5E24">
      <w:pPr>
        <w:spacing w:after="0"/>
      </w:pPr>
      <w:r w:rsidRPr="002A5B36">
        <w:t>doing so would be likely to prejudice the conduct of the business</w:t>
      </w:r>
      <w:r w:rsidR="002778C1" w:rsidRPr="002A5B36">
        <w:t xml:space="preserve"> </w:t>
      </w:r>
      <w:r w:rsidRPr="002A5B36">
        <w:t>(perhaps by causing staff unrest in advance of an announcement</w:t>
      </w:r>
      <w:r w:rsidR="002778C1" w:rsidRPr="002A5B36">
        <w:t xml:space="preserve"> </w:t>
      </w:r>
      <w:r w:rsidRPr="002A5B36">
        <w:t>of the management’s plans).</w:t>
      </w:r>
    </w:p>
    <w:p w14:paraId="0276694F" w14:textId="77777777" w:rsidR="002778C1" w:rsidRPr="002A5B36" w:rsidRDefault="002778C1" w:rsidP="00DC5E24">
      <w:pPr>
        <w:spacing w:after="0"/>
        <w:rPr>
          <w:rFonts w:ascii="Verdana-Bold" w:hAnsi="Verdana-Bold" w:cs="Verdana-Bold"/>
          <w:b/>
          <w:bCs/>
        </w:rPr>
      </w:pPr>
    </w:p>
    <w:p w14:paraId="13B2A9EF" w14:textId="77777777" w:rsidR="00DC5E24" w:rsidRPr="002A5B36" w:rsidRDefault="006C2D13" w:rsidP="002778C1">
      <w:pPr>
        <w:pStyle w:val="Heading2"/>
        <w:rPr>
          <w:color w:val="auto"/>
        </w:rPr>
      </w:pPr>
      <w:bookmarkStart w:id="209" w:name="_Toc31725534"/>
      <w:r w:rsidRPr="002A5B36">
        <w:rPr>
          <w:color w:val="auto"/>
        </w:rPr>
        <w:t>A2</w:t>
      </w:r>
      <w:r w:rsidR="002778C1" w:rsidRPr="002A5B36">
        <w:rPr>
          <w:color w:val="auto"/>
        </w:rPr>
        <w:t>.6</w:t>
      </w:r>
      <w:r w:rsidR="002778C1" w:rsidRPr="002A5B36">
        <w:rPr>
          <w:color w:val="auto"/>
        </w:rPr>
        <w:tab/>
      </w:r>
      <w:r w:rsidR="00DC5E24" w:rsidRPr="002A5B36">
        <w:rPr>
          <w:color w:val="auto"/>
        </w:rPr>
        <w:t>Negotiations with the requester</w:t>
      </w:r>
      <w:bookmarkEnd w:id="209"/>
    </w:p>
    <w:p w14:paraId="482DEC13" w14:textId="77777777" w:rsidR="00DC5E24" w:rsidRPr="002A5B36" w:rsidRDefault="00DC5E24" w:rsidP="00DC5E24">
      <w:pPr>
        <w:spacing w:after="0"/>
      </w:pPr>
      <w:r w:rsidRPr="002A5B36">
        <w:t>Personal data that consists of a record of your intentions in</w:t>
      </w:r>
      <w:r w:rsidR="002778C1" w:rsidRPr="002A5B36">
        <w:t xml:space="preserve"> </w:t>
      </w:r>
      <w:r w:rsidRPr="002A5B36">
        <w:t>negotiations with an individual is exempt from the right of subject</w:t>
      </w:r>
      <w:r w:rsidR="002778C1" w:rsidRPr="002A5B36">
        <w:t xml:space="preserve"> </w:t>
      </w:r>
      <w:r w:rsidRPr="002A5B36">
        <w:t>access to the extent that complying with a SAR would be likely to</w:t>
      </w:r>
      <w:r w:rsidR="002778C1" w:rsidRPr="002A5B36">
        <w:t xml:space="preserve"> </w:t>
      </w:r>
      <w:r w:rsidRPr="002A5B36">
        <w:t>prejudice the negotiations.</w:t>
      </w:r>
    </w:p>
    <w:p w14:paraId="24C672DD" w14:textId="77777777" w:rsidR="002778C1" w:rsidRPr="002A5B36" w:rsidRDefault="002778C1" w:rsidP="00DC5E24">
      <w:pPr>
        <w:spacing w:after="0"/>
        <w:rPr>
          <w:rFonts w:ascii="Georgia" w:hAnsi="Georgia" w:cs="Georgia"/>
          <w:sz w:val="18"/>
          <w:szCs w:val="18"/>
        </w:rPr>
      </w:pPr>
    </w:p>
    <w:p w14:paraId="6C315994" w14:textId="77777777" w:rsidR="00DC5E24" w:rsidRPr="002A5B36" w:rsidRDefault="00DC5E24" w:rsidP="00DC5E24">
      <w:pPr>
        <w:spacing w:after="0"/>
      </w:pPr>
      <w:r w:rsidRPr="002A5B36">
        <w:rPr>
          <w:rFonts w:cs="Verdana-Bold"/>
          <w:bCs/>
          <w:i/>
        </w:rPr>
        <w:lastRenderedPageBreak/>
        <w:t>Example</w:t>
      </w:r>
      <w:r w:rsidR="002778C1" w:rsidRPr="002A5B36">
        <w:rPr>
          <w:rFonts w:cs="Verdana-Bold"/>
          <w:bCs/>
          <w:i/>
        </w:rPr>
        <w:t xml:space="preserve"> </w:t>
      </w:r>
      <w:r w:rsidRPr="002A5B36">
        <w:t>An individual makes a claim to his insurance company. The claim</w:t>
      </w:r>
      <w:r w:rsidR="00BE78BD" w:rsidRPr="002A5B36">
        <w:t xml:space="preserve"> </w:t>
      </w:r>
      <w:r w:rsidRPr="002A5B36">
        <w:t>is for compensation for personal injuries he sustained in an</w:t>
      </w:r>
      <w:r w:rsidR="00BE78BD" w:rsidRPr="002A5B36">
        <w:t xml:space="preserve"> </w:t>
      </w:r>
      <w:r w:rsidRPr="002A5B36">
        <w:t>accident. The insurance company dispute the seriousness of the</w:t>
      </w:r>
      <w:r w:rsidR="00BE78BD" w:rsidRPr="002A5B36">
        <w:t xml:space="preserve"> </w:t>
      </w:r>
      <w:r w:rsidRPr="002A5B36">
        <w:t>injuries and the amount of compensation they should pay. An</w:t>
      </w:r>
      <w:r w:rsidR="00BE78BD" w:rsidRPr="002A5B36">
        <w:t xml:space="preserve"> </w:t>
      </w:r>
      <w:r w:rsidRPr="002A5B36">
        <w:t>internal paper sets out the company’s position on these matters</w:t>
      </w:r>
      <w:r w:rsidR="00BE78BD" w:rsidRPr="002A5B36">
        <w:t xml:space="preserve"> </w:t>
      </w:r>
      <w:r w:rsidRPr="002A5B36">
        <w:t>and indicates the maximum sum they would be willing to pay</w:t>
      </w:r>
      <w:r w:rsidR="00BE78BD" w:rsidRPr="002A5B36">
        <w:t xml:space="preserve"> </w:t>
      </w:r>
      <w:r w:rsidRPr="002A5B36">
        <w:t>to avoid the claim going to court. If the individual makes a SAR</w:t>
      </w:r>
      <w:r w:rsidR="00BE78BD" w:rsidRPr="002A5B36">
        <w:t xml:space="preserve"> </w:t>
      </w:r>
      <w:r w:rsidRPr="002A5B36">
        <w:t>to the insurance company, they would not have to send him the</w:t>
      </w:r>
      <w:r w:rsidR="00BE78BD" w:rsidRPr="002A5B36">
        <w:t xml:space="preserve"> </w:t>
      </w:r>
      <w:r w:rsidRPr="002A5B36">
        <w:t>internal paper – because doing so would be likely to prejudice the</w:t>
      </w:r>
      <w:r w:rsidR="00BE78BD" w:rsidRPr="002A5B36">
        <w:t xml:space="preserve"> </w:t>
      </w:r>
      <w:r w:rsidRPr="002A5B36">
        <w:t>negotiations to settle the claim.</w:t>
      </w:r>
    </w:p>
    <w:p w14:paraId="3C46860A" w14:textId="77777777" w:rsidR="00BE78BD" w:rsidRPr="002A5B36" w:rsidRDefault="00BE78BD" w:rsidP="00DC5E24">
      <w:pPr>
        <w:spacing w:after="0"/>
        <w:rPr>
          <w:rFonts w:ascii="Verdana-Bold" w:hAnsi="Verdana-Bold" w:cs="Verdana-Bold"/>
          <w:b/>
          <w:bCs/>
        </w:rPr>
      </w:pPr>
    </w:p>
    <w:p w14:paraId="78911076" w14:textId="77777777" w:rsidR="00BE78BD" w:rsidRPr="002A5B36" w:rsidRDefault="006C2D13" w:rsidP="00BE78BD">
      <w:pPr>
        <w:pStyle w:val="Heading2"/>
        <w:rPr>
          <w:color w:val="auto"/>
        </w:rPr>
      </w:pPr>
      <w:bookmarkStart w:id="210" w:name="_Toc31725535"/>
      <w:r w:rsidRPr="002A5B36">
        <w:rPr>
          <w:color w:val="auto"/>
        </w:rPr>
        <w:t>A2</w:t>
      </w:r>
      <w:r w:rsidR="00BE78BD" w:rsidRPr="002A5B36">
        <w:rPr>
          <w:color w:val="auto"/>
        </w:rPr>
        <w:t>.7</w:t>
      </w:r>
      <w:r w:rsidR="00BE78BD" w:rsidRPr="002A5B36">
        <w:rPr>
          <w:color w:val="auto"/>
        </w:rPr>
        <w:tab/>
      </w:r>
      <w:r w:rsidR="00DC5E24" w:rsidRPr="002A5B36">
        <w:rPr>
          <w:color w:val="auto"/>
        </w:rPr>
        <w:t>Regulatory activity</w:t>
      </w:r>
      <w:bookmarkEnd w:id="210"/>
    </w:p>
    <w:p w14:paraId="70316F1B" w14:textId="77777777" w:rsidR="00DC5E24" w:rsidRPr="002A5B36" w:rsidRDefault="00DC5E24" w:rsidP="00DC5E24">
      <w:pPr>
        <w:spacing w:after="0"/>
      </w:pPr>
      <w:r w:rsidRPr="002A5B36">
        <w:t>Some organisations may use an exemption from subject access if</w:t>
      </w:r>
      <w:r w:rsidR="00BE78BD" w:rsidRPr="002A5B36">
        <w:t xml:space="preserve"> </w:t>
      </w:r>
      <w:r w:rsidRPr="002A5B36">
        <w:t>they perform regulatory activities. The exemption is not available</w:t>
      </w:r>
      <w:r w:rsidR="00BE78BD" w:rsidRPr="002A5B36">
        <w:t xml:space="preserve"> </w:t>
      </w:r>
      <w:r w:rsidRPr="002A5B36">
        <w:t>to all organisations, but only to those that have regulatory</w:t>
      </w:r>
      <w:r w:rsidR="00BE78BD" w:rsidRPr="002A5B36">
        <w:t xml:space="preserve"> </w:t>
      </w:r>
      <w:r w:rsidRPr="002A5B36">
        <w:t>functions concerning the protection of the public or charities, or fair</w:t>
      </w:r>
      <w:r w:rsidR="00BE78BD" w:rsidRPr="002A5B36">
        <w:t xml:space="preserve"> </w:t>
      </w:r>
      <w:r w:rsidRPr="002A5B36">
        <w:t>competition in business. Organisations that do have such functions</w:t>
      </w:r>
      <w:r w:rsidR="00BE78BD" w:rsidRPr="002A5B36">
        <w:t xml:space="preserve"> </w:t>
      </w:r>
      <w:r w:rsidRPr="002A5B36">
        <w:t>may only apply the exemption to personal data processed for these</w:t>
      </w:r>
      <w:r w:rsidR="00BE78BD" w:rsidRPr="002A5B36">
        <w:t xml:space="preserve"> </w:t>
      </w:r>
      <w:r w:rsidRPr="002A5B36">
        <w:t>core regulatory activities, and then only to the extent that granting</w:t>
      </w:r>
    </w:p>
    <w:p w14:paraId="338062E9" w14:textId="77777777" w:rsidR="00DC5E24" w:rsidRPr="002A5B36" w:rsidRDefault="00DC5E24" w:rsidP="00DC5E24">
      <w:pPr>
        <w:spacing w:after="0"/>
      </w:pPr>
      <w:r w:rsidRPr="002A5B36">
        <w:t>subject access to the information concerned would be likely to</w:t>
      </w:r>
      <w:r w:rsidR="00BE78BD" w:rsidRPr="002A5B36">
        <w:t xml:space="preserve"> </w:t>
      </w:r>
      <w:r w:rsidRPr="002A5B36">
        <w:t>prejudice the proper discharge of those functions.</w:t>
      </w:r>
    </w:p>
    <w:p w14:paraId="5F5F411C" w14:textId="77777777" w:rsidR="00BE78BD" w:rsidRPr="002A5B36" w:rsidRDefault="00BE78BD" w:rsidP="00DC5E24">
      <w:pPr>
        <w:spacing w:after="0"/>
        <w:rPr>
          <w:rFonts w:ascii="Verdana-Bold" w:hAnsi="Verdana-Bold" w:cs="Verdana-Bold"/>
          <w:b/>
          <w:bCs/>
        </w:rPr>
      </w:pPr>
    </w:p>
    <w:p w14:paraId="6451BF6A" w14:textId="77777777" w:rsidR="00DC5E24" w:rsidRPr="002A5B36" w:rsidRDefault="006C2D13" w:rsidP="00BE78BD">
      <w:pPr>
        <w:pStyle w:val="Heading2"/>
        <w:rPr>
          <w:color w:val="auto"/>
        </w:rPr>
      </w:pPr>
      <w:bookmarkStart w:id="211" w:name="_Toc31725536"/>
      <w:r w:rsidRPr="002A5B36">
        <w:rPr>
          <w:color w:val="auto"/>
        </w:rPr>
        <w:t>A2</w:t>
      </w:r>
      <w:r w:rsidR="00BE78BD" w:rsidRPr="002A5B36">
        <w:rPr>
          <w:color w:val="auto"/>
        </w:rPr>
        <w:t>.8</w:t>
      </w:r>
      <w:r w:rsidR="00BE78BD" w:rsidRPr="002A5B36">
        <w:rPr>
          <w:color w:val="auto"/>
        </w:rPr>
        <w:tab/>
      </w:r>
      <w:r w:rsidR="00DC5E24" w:rsidRPr="002A5B36">
        <w:rPr>
          <w:color w:val="auto"/>
        </w:rPr>
        <w:t>Legal advice and proceedings</w:t>
      </w:r>
      <w:bookmarkEnd w:id="211"/>
    </w:p>
    <w:p w14:paraId="2F292318" w14:textId="77777777" w:rsidR="00DC5E24" w:rsidRPr="002A5B36" w:rsidRDefault="00DC5E24" w:rsidP="00DC5E24">
      <w:pPr>
        <w:spacing w:after="0"/>
      </w:pPr>
      <w:r w:rsidRPr="002A5B36">
        <w:t>Personal data is also exempt from the right of subject access if it</w:t>
      </w:r>
      <w:r w:rsidR="00BE78BD" w:rsidRPr="002A5B36">
        <w:t xml:space="preserve"> </w:t>
      </w:r>
      <w:r w:rsidRPr="002A5B36">
        <w:t>consists of information for which legal professional privilege (or its</w:t>
      </w:r>
      <w:r w:rsidR="00BE78BD" w:rsidRPr="002A5B36">
        <w:t xml:space="preserve"> </w:t>
      </w:r>
      <w:r w:rsidRPr="002A5B36">
        <w:t>Scottish equivalent, ‘confidentiality in communications’) could be</w:t>
      </w:r>
      <w:r w:rsidR="00BE78BD" w:rsidRPr="002A5B36">
        <w:t xml:space="preserve"> </w:t>
      </w:r>
      <w:r w:rsidRPr="002A5B36">
        <w:t>claimed in legal proceedings.</w:t>
      </w:r>
      <w:r w:rsidR="00BE78BD" w:rsidRPr="002A5B36">
        <w:t xml:space="preserve">  </w:t>
      </w:r>
      <w:r w:rsidRPr="002A5B36">
        <w:t>The English law concept of legal professional privilege encompasses</w:t>
      </w:r>
      <w:r w:rsidR="00BE78BD" w:rsidRPr="002A5B36">
        <w:t xml:space="preserve"> </w:t>
      </w:r>
      <w:r w:rsidRPr="002A5B36">
        <w:t>both ‘legal advice’ privilege and ‘litigation’ privilege. In broad</w:t>
      </w:r>
      <w:r w:rsidR="00BE78BD" w:rsidRPr="002A5B36">
        <w:t xml:space="preserve"> </w:t>
      </w:r>
      <w:r w:rsidRPr="002A5B36">
        <w:t>terms, the former applies only to confidential communications</w:t>
      </w:r>
      <w:r w:rsidR="00BE78BD" w:rsidRPr="002A5B36">
        <w:t xml:space="preserve"> </w:t>
      </w:r>
      <w:r w:rsidRPr="002A5B36">
        <w:t>between client and professional legal adviser, and the latter applies</w:t>
      </w:r>
      <w:r w:rsidR="00BE78BD" w:rsidRPr="002A5B36">
        <w:t xml:space="preserve"> </w:t>
      </w:r>
      <w:r w:rsidRPr="002A5B36">
        <w:t>to confidential communications between client, professional legal</w:t>
      </w:r>
    </w:p>
    <w:p w14:paraId="58342489" w14:textId="77777777" w:rsidR="00DC5E24" w:rsidRPr="002A5B36" w:rsidRDefault="00DC5E24" w:rsidP="00DC5E24">
      <w:pPr>
        <w:spacing w:after="0"/>
      </w:pPr>
      <w:r w:rsidRPr="002A5B36">
        <w:t>adviser or a third party, but only where litigation is contemplated or</w:t>
      </w:r>
      <w:r w:rsidR="00BE78BD" w:rsidRPr="002A5B36">
        <w:t xml:space="preserve"> </w:t>
      </w:r>
      <w:r w:rsidRPr="002A5B36">
        <w:t>in progress.</w:t>
      </w:r>
    </w:p>
    <w:p w14:paraId="636A8D49" w14:textId="77777777" w:rsidR="00BE78BD" w:rsidRPr="002A5B36" w:rsidRDefault="00BE78BD" w:rsidP="00DC5E24">
      <w:pPr>
        <w:spacing w:after="0"/>
      </w:pPr>
    </w:p>
    <w:p w14:paraId="09BB0A7B" w14:textId="77777777" w:rsidR="00DC5E24" w:rsidRPr="002A5B36" w:rsidRDefault="00DC5E24" w:rsidP="00DC5E24">
      <w:pPr>
        <w:spacing w:after="0"/>
      </w:pPr>
      <w:r w:rsidRPr="002A5B36">
        <w:t>The Scottish law concept of confidentiality of communications</w:t>
      </w:r>
      <w:r w:rsidR="00BE78BD" w:rsidRPr="002A5B36">
        <w:t xml:space="preserve"> </w:t>
      </w:r>
      <w:r w:rsidRPr="002A5B36">
        <w:t>provides protection both for communications relating to the</w:t>
      </w:r>
      <w:r w:rsidR="00BE78BD" w:rsidRPr="002A5B36">
        <w:t xml:space="preserve"> </w:t>
      </w:r>
      <w:r w:rsidRPr="002A5B36">
        <w:t>obtaining or providing of legal advice and for communications made</w:t>
      </w:r>
      <w:r w:rsidR="00BE78BD" w:rsidRPr="002A5B36">
        <w:t xml:space="preserve"> </w:t>
      </w:r>
      <w:r w:rsidRPr="002A5B36">
        <w:t>in connection with legal proceedings. Information that comprises</w:t>
      </w:r>
      <w:r w:rsidR="00BE78BD" w:rsidRPr="002A5B36">
        <w:t xml:space="preserve"> </w:t>
      </w:r>
      <w:r w:rsidRPr="002A5B36">
        <w:t>confidential communications between client and professional legal</w:t>
      </w:r>
      <w:r w:rsidR="00BE78BD" w:rsidRPr="002A5B36">
        <w:t xml:space="preserve"> </w:t>
      </w:r>
      <w:r w:rsidRPr="002A5B36">
        <w:t>adviser may be withheld under the legal privilege exemption in</w:t>
      </w:r>
      <w:r w:rsidR="00BE78BD" w:rsidRPr="002A5B36">
        <w:t xml:space="preserve"> </w:t>
      </w:r>
      <w:r w:rsidRPr="002A5B36">
        <w:t>the same way that information attracting English law ‘legal advice’</w:t>
      </w:r>
    </w:p>
    <w:p w14:paraId="678DC5CE" w14:textId="77777777" w:rsidR="00DC5E24" w:rsidRPr="002A5B36" w:rsidRDefault="00DC5E24" w:rsidP="00DC5E24">
      <w:pPr>
        <w:spacing w:after="0"/>
      </w:pPr>
      <w:r w:rsidRPr="002A5B36">
        <w:t>privilege may be withheld. Similarly, the Scottish law doctrine that</w:t>
      </w:r>
      <w:r w:rsidR="00BE78BD" w:rsidRPr="002A5B36">
        <w:t xml:space="preserve"> </w:t>
      </w:r>
      <w:r w:rsidRPr="002A5B36">
        <w:t>a litigant is not required to disclose material he has brought into</w:t>
      </w:r>
      <w:r w:rsidR="00BE78BD" w:rsidRPr="002A5B36">
        <w:t xml:space="preserve"> </w:t>
      </w:r>
      <w:r w:rsidRPr="002A5B36">
        <w:t>existence for the purpose of preparing his case protects information</w:t>
      </w:r>
      <w:r w:rsidR="00BE78BD" w:rsidRPr="002A5B36">
        <w:t xml:space="preserve"> </w:t>
      </w:r>
      <w:r w:rsidRPr="002A5B36">
        <w:t>that, under English law, would enjoy ‘litigation’ privilege.</w:t>
      </w:r>
    </w:p>
    <w:p w14:paraId="44EA67B9" w14:textId="77777777" w:rsidR="00BE78BD" w:rsidRPr="002A5B36" w:rsidRDefault="00BE78BD" w:rsidP="00DC5E24">
      <w:pPr>
        <w:spacing w:after="0"/>
      </w:pPr>
    </w:p>
    <w:p w14:paraId="6F99EFA8" w14:textId="77777777" w:rsidR="00DC5E24" w:rsidRPr="002A5B36" w:rsidRDefault="00DC5E24" w:rsidP="00DC5E24">
      <w:pPr>
        <w:spacing w:after="0"/>
      </w:pPr>
      <w:r w:rsidRPr="002A5B36">
        <w:t>Where legal professional privilege cannot be claimed, you may not</w:t>
      </w:r>
      <w:r w:rsidR="00BE78BD" w:rsidRPr="002A5B36">
        <w:t xml:space="preserve"> </w:t>
      </w:r>
      <w:r w:rsidRPr="002A5B36">
        <w:t>refuse to supply information in response to a SAR simply because</w:t>
      </w:r>
      <w:r w:rsidR="00BE78BD" w:rsidRPr="002A5B36">
        <w:t xml:space="preserve"> </w:t>
      </w:r>
      <w:r w:rsidRPr="002A5B36">
        <w:t>the information is requested in connection with actual or potential</w:t>
      </w:r>
      <w:r w:rsidR="00BE78BD" w:rsidRPr="002A5B36">
        <w:t xml:space="preserve"> </w:t>
      </w:r>
      <w:r w:rsidRPr="002A5B36">
        <w:t>legal proceedings. The DPA contains no exemption for such</w:t>
      </w:r>
      <w:r w:rsidR="00BE78BD" w:rsidRPr="002A5B36">
        <w:t xml:space="preserve"> </w:t>
      </w:r>
      <w:r w:rsidRPr="002A5B36">
        <w:t>information; indeed, it says the right of subject access overrides</w:t>
      </w:r>
      <w:r w:rsidR="00BE78BD" w:rsidRPr="002A5B36">
        <w:t xml:space="preserve"> </w:t>
      </w:r>
      <w:r w:rsidRPr="002A5B36">
        <w:t>any other legal rule that limits disclosure. In addition, there is</w:t>
      </w:r>
    </w:p>
    <w:p w14:paraId="7F8BFCDC" w14:textId="77777777" w:rsidR="00DC5E24" w:rsidRPr="002A5B36" w:rsidRDefault="00DC5E24" w:rsidP="00DC5E24">
      <w:pPr>
        <w:spacing w:after="0"/>
      </w:pPr>
      <w:r w:rsidRPr="002A5B36">
        <w:t>nothing in the Act that limits the purposes for which a SAR may be</w:t>
      </w:r>
      <w:r w:rsidR="00BE78BD" w:rsidRPr="002A5B36">
        <w:t xml:space="preserve"> </w:t>
      </w:r>
      <w:r w:rsidRPr="002A5B36">
        <w:t>made, or which requires the requester to tell you what they want</w:t>
      </w:r>
      <w:r w:rsidR="00BE78BD" w:rsidRPr="002A5B36">
        <w:t xml:space="preserve"> </w:t>
      </w:r>
      <w:r w:rsidRPr="002A5B36">
        <w:t>the information for.</w:t>
      </w:r>
    </w:p>
    <w:p w14:paraId="38707570" w14:textId="77777777" w:rsidR="00BE78BD" w:rsidRPr="002A5B36" w:rsidRDefault="00BE78BD" w:rsidP="00DC5E24">
      <w:pPr>
        <w:spacing w:after="0"/>
      </w:pPr>
    </w:p>
    <w:p w14:paraId="4D562AB8" w14:textId="77777777" w:rsidR="00DC5E24" w:rsidRPr="002A5B36" w:rsidRDefault="00DC5E24" w:rsidP="00DC5E24">
      <w:pPr>
        <w:spacing w:after="0"/>
      </w:pPr>
      <w:r w:rsidRPr="002A5B36">
        <w:t>It has been suggested that case law provides authority for</w:t>
      </w:r>
      <w:r w:rsidR="00BE78BD" w:rsidRPr="002A5B36">
        <w:t xml:space="preserve"> </w:t>
      </w:r>
      <w:r w:rsidRPr="002A5B36">
        <w:t>organisations to refuse to comply with a SAR where the</w:t>
      </w:r>
      <w:r w:rsidR="00BE78BD" w:rsidRPr="002A5B36">
        <w:t xml:space="preserve"> </w:t>
      </w:r>
      <w:r w:rsidRPr="002A5B36">
        <w:t>requester is contemplating or has already begun legal</w:t>
      </w:r>
      <w:r w:rsidR="00BE78BD" w:rsidRPr="002A5B36">
        <w:t xml:space="preserve"> </w:t>
      </w:r>
      <w:r w:rsidRPr="002A5B36">
        <w:t>proceedings. The Information Commissioner does not accept</w:t>
      </w:r>
      <w:r w:rsidR="00BE78BD" w:rsidRPr="002A5B36">
        <w:t xml:space="preserve"> </w:t>
      </w:r>
      <w:r w:rsidRPr="002A5B36">
        <w:t>this view, but he recognises that:</w:t>
      </w:r>
    </w:p>
    <w:p w14:paraId="7DB1B74C" w14:textId="77777777" w:rsidR="00BE78BD" w:rsidRPr="002A5B36" w:rsidRDefault="00BE78BD" w:rsidP="00DC5E24">
      <w:pPr>
        <w:spacing w:after="0"/>
      </w:pPr>
    </w:p>
    <w:p w14:paraId="25D1D260" w14:textId="77777777" w:rsidR="00DC5E24" w:rsidRPr="002A5B36" w:rsidRDefault="00DC5E24" w:rsidP="00337257">
      <w:pPr>
        <w:pStyle w:val="ListParagraph"/>
        <w:numPr>
          <w:ilvl w:val="0"/>
          <w:numId w:val="69"/>
        </w:numPr>
        <w:spacing w:after="0"/>
        <w:ind w:left="357" w:hanging="357"/>
      </w:pPr>
      <w:r w:rsidRPr="002A5B36">
        <w:t>the courts have discretion as to whether or not to order</w:t>
      </w:r>
      <w:r w:rsidR="00267C3B" w:rsidRPr="002A5B36">
        <w:t xml:space="preserve"> </w:t>
      </w:r>
      <w:r w:rsidRPr="002A5B36">
        <w:t>compliance with a SAR; and</w:t>
      </w:r>
    </w:p>
    <w:p w14:paraId="7D8078C6" w14:textId="77777777" w:rsidR="00DC5E24" w:rsidRPr="002A5B36" w:rsidRDefault="00DC5E24" w:rsidP="00337257">
      <w:pPr>
        <w:pStyle w:val="ListParagraph"/>
        <w:numPr>
          <w:ilvl w:val="0"/>
          <w:numId w:val="69"/>
        </w:numPr>
        <w:spacing w:after="0"/>
        <w:ind w:left="357" w:hanging="357"/>
      </w:pPr>
      <w:r w:rsidRPr="002A5B36">
        <w:t>if a court believes that the disclosure of information in connection</w:t>
      </w:r>
      <w:r w:rsidR="00267C3B" w:rsidRPr="002A5B36">
        <w:t xml:space="preserve"> </w:t>
      </w:r>
      <w:r w:rsidRPr="002A5B36">
        <w:t>with legal proceedings should, more appropriately, be determined</w:t>
      </w:r>
      <w:r w:rsidR="00267C3B" w:rsidRPr="002A5B36">
        <w:t xml:space="preserve"> </w:t>
      </w:r>
      <w:r w:rsidRPr="002A5B36">
        <w:t>by the Civil Procedure Rules (the courts’ rules on disclosure),</w:t>
      </w:r>
    </w:p>
    <w:p w14:paraId="44A64435" w14:textId="77777777" w:rsidR="00DC5E24" w:rsidRPr="002A5B36" w:rsidRDefault="00DC5E24" w:rsidP="00337257">
      <w:pPr>
        <w:pStyle w:val="ListParagraph"/>
        <w:numPr>
          <w:ilvl w:val="0"/>
          <w:numId w:val="69"/>
        </w:numPr>
        <w:spacing w:after="0"/>
        <w:ind w:left="357" w:hanging="357"/>
      </w:pPr>
      <w:r w:rsidRPr="002A5B36">
        <w:lastRenderedPageBreak/>
        <w:t>it may refuse to order</w:t>
      </w:r>
      <w:r w:rsidR="00267C3B" w:rsidRPr="002A5B36">
        <w:t xml:space="preserve"> personal data to be disclosed.</w:t>
      </w:r>
    </w:p>
    <w:p w14:paraId="39937DE5" w14:textId="77777777" w:rsidR="00267C3B" w:rsidRPr="002A5B36" w:rsidRDefault="00267C3B" w:rsidP="00DC5E24">
      <w:pPr>
        <w:spacing w:after="0"/>
      </w:pPr>
    </w:p>
    <w:p w14:paraId="6A518F75" w14:textId="77777777" w:rsidR="00DC5E24" w:rsidRPr="002A5B36" w:rsidRDefault="00DC5E24" w:rsidP="00DC5E24">
      <w:pPr>
        <w:spacing w:after="0"/>
      </w:pPr>
      <w:r w:rsidRPr="002A5B36">
        <w:t>Nevertheless, simply because a court may choose not to order</w:t>
      </w:r>
      <w:r w:rsidR="00267C3B" w:rsidRPr="002A5B36">
        <w:t xml:space="preserve"> </w:t>
      </w:r>
      <w:r w:rsidRPr="002A5B36">
        <w:t>the disclosure of an individual’s personal data does not mean that,</w:t>
      </w:r>
      <w:r w:rsidR="00267C3B" w:rsidRPr="002A5B36">
        <w:t xml:space="preserve"> </w:t>
      </w:r>
      <w:r w:rsidRPr="002A5B36">
        <w:t>in the absence of a relevant exemption, the DPA does not require</w:t>
      </w:r>
      <w:r w:rsidR="00267C3B" w:rsidRPr="002A5B36">
        <w:t xml:space="preserve"> </w:t>
      </w:r>
      <w:r w:rsidRPr="002A5B36">
        <w:t>you to disclose it. It simply means that the individual may not be</w:t>
      </w:r>
      <w:r w:rsidR="00267C3B" w:rsidRPr="002A5B36">
        <w:t xml:space="preserve"> </w:t>
      </w:r>
      <w:r w:rsidRPr="002A5B36">
        <w:t>able to enlist the court’s support to enforce his or her right.</w:t>
      </w:r>
    </w:p>
    <w:p w14:paraId="55F97077" w14:textId="77777777" w:rsidR="00DC5E24" w:rsidRPr="002A5B36" w:rsidRDefault="00267C3B" w:rsidP="00267C3B">
      <w:pPr>
        <w:pStyle w:val="Heading2"/>
        <w:rPr>
          <w:color w:val="auto"/>
        </w:rPr>
      </w:pPr>
      <w:r w:rsidRPr="002A5B36">
        <w:rPr>
          <w:color w:val="auto"/>
        </w:rPr>
        <w:br/>
      </w:r>
      <w:bookmarkStart w:id="212" w:name="_Toc31725537"/>
      <w:r w:rsidR="006C2D13" w:rsidRPr="002A5B36">
        <w:rPr>
          <w:color w:val="auto"/>
        </w:rPr>
        <w:t>A2</w:t>
      </w:r>
      <w:r w:rsidRPr="002A5B36">
        <w:rPr>
          <w:color w:val="auto"/>
        </w:rPr>
        <w:t>.9</w:t>
      </w:r>
      <w:r w:rsidRPr="002A5B36">
        <w:rPr>
          <w:color w:val="auto"/>
        </w:rPr>
        <w:tab/>
      </w:r>
      <w:r w:rsidR="00DC5E24" w:rsidRPr="002A5B36">
        <w:rPr>
          <w:color w:val="auto"/>
        </w:rPr>
        <w:t>Social work records</w:t>
      </w:r>
      <w:bookmarkEnd w:id="212"/>
    </w:p>
    <w:p w14:paraId="5D5C73D3" w14:textId="77777777" w:rsidR="00DC5E24" w:rsidRPr="002A5B36" w:rsidRDefault="00DC5E24" w:rsidP="00DC5E24">
      <w:pPr>
        <w:spacing w:after="0"/>
      </w:pPr>
      <w:r w:rsidRPr="002A5B36">
        <w:t>Special rules apply where providing subject access to information</w:t>
      </w:r>
      <w:r w:rsidR="00267C3B" w:rsidRPr="002A5B36">
        <w:t xml:space="preserve"> </w:t>
      </w:r>
      <w:r w:rsidRPr="002A5B36">
        <w:t>about social services and related activities would be likely to</w:t>
      </w:r>
      <w:r w:rsidR="00267C3B" w:rsidRPr="002A5B36">
        <w:t xml:space="preserve"> </w:t>
      </w:r>
      <w:r w:rsidRPr="002A5B36">
        <w:t>prejudice the carrying out of social work by causing serious harm</w:t>
      </w:r>
      <w:r w:rsidR="00267C3B" w:rsidRPr="002A5B36">
        <w:t xml:space="preserve"> </w:t>
      </w:r>
      <w:r w:rsidRPr="002A5B36">
        <w:t>to the physical or mental health or condition of the requester or</w:t>
      </w:r>
      <w:r w:rsidR="00267C3B" w:rsidRPr="002A5B36">
        <w:t xml:space="preserve"> </w:t>
      </w:r>
      <w:r w:rsidRPr="002A5B36">
        <w:t>any other person. These rules are set out in the Data Protection</w:t>
      </w:r>
      <w:r w:rsidR="00267C3B" w:rsidRPr="002A5B36">
        <w:t xml:space="preserve"> </w:t>
      </w:r>
      <w:r w:rsidRPr="002A5B36">
        <w:t>(Subject Access Modification) (Social Work) Order 2000 (SI</w:t>
      </w:r>
      <w:r w:rsidR="00267C3B" w:rsidRPr="002A5B36">
        <w:t xml:space="preserve"> </w:t>
      </w:r>
      <w:r w:rsidRPr="002A5B36">
        <w:t>2000/415). Their effect is to exempt personal data processed for</w:t>
      </w:r>
      <w:r w:rsidR="00267C3B" w:rsidRPr="002A5B36">
        <w:t xml:space="preserve"> </w:t>
      </w:r>
      <w:r w:rsidRPr="002A5B36">
        <w:t>these purposes from subject access to the extent that its disclosure</w:t>
      </w:r>
      <w:r w:rsidR="00267C3B" w:rsidRPr="002A5B36">
        <w:t xml:space="preserve"> </w:t>
      </w:r>
      <w:r w:rsidRPr="002A5B36">
        <w:t>would be likely to cause such harm.</w:t>
      </w:r>
    </w:p>
    <w:p w14:paraId="3ED44363" w14:textId="77777777" w:rsidR="00267C3B" w:rsidRPr="002A5B36" w:rsidRDefault="00267C3B" w:rsidP="00DC5E24">
      <w:pPr>
        <w:spacing w:after="0"/>
      </w:pPr>
    </w:p>
    <w:p w14:paraId="702A0FB8" w14:textId="77777777" w:rsidR="00DC5E24" w:rsidRPr="002A5B36" w:rsidRDefault="00DC5E24" w:rsidP="00DC5E24">
      <w:pPr>
        <w:spacing w:after="0"/>
      </w:pPr>
      <w:r w:rsidRPr="002A5B36">
        <w:t>A further exemption from subject access to social work records</w:t>
      </w:r>
      <w:r w:rsidR="00267C3B" w:rsidRPr="002A5B36">
        <w:t xml:space="preserve"> </w:t>
      </w:r>
      <w:r w:rsidRPr="002A5B36">
        <w:t>applies when a SAR is made by a third party who has a right to</w:t>
      </w:r>
      <w:r w:rsidR="00267C3B" w:rsidRPr="002A5B36">
        <w:t xml:space="preserve"> </w:t>
      </w:r>
      <w:r w:rsidRPr="002A5B36">
        <w:t>make the request on behalf of the individual, such as the parent of</w:t>
      </w:r>
    </w:p>
    <w:p w14:paraId="18A9EF1F" w14:textId="77777777" w:rsidR="00DC5E24" w:rsidRPr="002A5B36" w:rsidRDefault="00DC5E24" w:rsidP="00DC5E24">
      <w:pPr>
        <w:spacing w:after="0"/>
      </w:pPr>
      <w:r w:rsidRPr="002A5B36">
        <w:t>a child or someone appointed to manage the affairs of an individual</w:t>
      </w:r>
      <w:r w:rsidR="00267C3B" w:rsidRPr="002A5B36">
        <w:t xml:space="preserve"> </w:t>
      </w:r>
      <w:r w:rsidRPr="002A5B36">
        <w:t>who lacks capacity. In these circumstances, personal data is exempt</w:t>
      </w:r>
      <w:r w:rsidR="00267C3B" w:rsidRPr="002A5B36">
        <w:t xml:space="preserve"> </w:t>
      </w:r>
      <w:r w:rsidRPr="002A5B36">
        <w:t>from subject access if the individual has made clear they do not</w:t>
      </w:r>
      <w:r w:rsidR="00267C3B" w:rsidRPr="002A5B36">
        <w:t xml:space="preserve"> </w:t>
      </w:r>
      <w:r w:rsidRPr="002A5B36">
        <w:t>want it disclosed to that third party.</w:t>
      </w:r>
    </w:p>
    <w:p w14:paraId="4A4733AE" w14:textId="77777777" w:rsidR="00267C3B" w:rsidRPr="00143295" w:rsidRDefault="00267C3B" w:rsidP="00DC5E24">
      <w:pPr>
        <w:spacing w:after="0"/>
        <w:rPr>
          <w:rFonts w:ascii="Georgia" w:hAnsi="Georgia" w:cs="Georgia"/>
          <w:color w:val="FF0000"/>
          <w:sz w:val="18"/>
          <w:szCs w:val="18"/>
        </w:rPr>
      </w:pPr>
    </w:p>
    <w:p w14:paraId="289675A0" w14:textId="77777777" w:rsidR="00DC5E24" w:rsidRPr="002A5B36" w:rsidRDefault="006C2D13" w:rsidP="00F21886">
      <w:pPr>
        <w:pStyle w:val="Heading2"/>
        <w:rPr>
          <w:color w:val="auto"/>
        </w:rPr>
      </w:pPr>
      <w:bookmarkStart w:id="213" w:name="_Toc31725538"/>
      <w:r w:rsidRPr="002A5B36">
        <w:rPr>
          <w:rFonts w:ascii="Georgia" w:hAnsi="Georgia" w:cs="Georgia"/>
          <w:color w:val="auto"/>
          <w:sz w:val="18"/>
          <w:szCs w:val="18"/>
        </w:rPr>
        <w:t>A2</w:t>
      </w:r>
      <w:r w:rsidR="00F21886" w:rsidRPr="002A5B36">
        <w:rPr>
          <w:rFonts w:ascii="Georgia" w:hAnsi="Georgia" w:cs="Georgia"/>
          <w:color w:val="auto"/>
          <w:sz w:val="18"/>
          <w:szCs w:val="18"/>
        </w:rPr>
        <w:t>.10</w:t>
      </w:r>
      <w:r w:rsidR="00F21886" w:rsidRPr="002A5B36">
        <w:rPr>
          <w:rFonts w:ascii="Georgia" w:hAnsi="Georgia" w:cs="Georgia"/>
          <w:color w:val="auto"/>
          <w:sz w:val="18"/>
          <w:szCs w:val="18"/>
        </w:rPr>
        <w:tab/>
      </w:r>
      <w:r w:rsidR="00DC5E24" w:rsidRPr="002A5B36">
        <w:rPr>
          <w:color w:val="auto"/>
        </w:rPr>
        <w:t>Health records</w:t>
      </w:r>
      <w:bookmarkEnd w:id="213"/>
    </w:p>
    <w:p w14:paraId="2F2B45AE" w14:textId="77777777" w:rsidR="00C73BE4" w:rsidRPr="002A5B36" w:rsidRDefault="00DC5E24" w:rsidP="00DC5E24">
      <w:pPr>
        <w:spacing w:after="0"/>
      </w:pPr>
      <w:r w:rsidRPr="002A5B36">
        <w:t>The exemptions that may apply when a SAR relates to personal</w:t>
      </w:r>
      <w:r w:rsidR="00F21886" w:rsidRPr="002A5B36">
        <w:t xml:space="preserve"> </w:t>
      </w:r>
      <w:r w:rsidRPr="002A5B36">
        <w:t>data included in health and education records</w:t>
      </w:r>
      <w:r w:rsidR="00C73BE4" w:rsidRPr="002A5B36">
        <w:t>.</w:t>
      </w:r>
    </w:p>
    <w:p w14:paraId="2A1CF3C9" w14:textId="77777777" w:rsidR="00C73BE4" w:rsidRPr="002A5B36" w:rsidRDefault="00C73BE4" w:rsidP="00DC5E24">
      <w:pPr>
        <w:spacing w:after="0"/>
      </w:pPr>
    </w:p>
    <w:p w14:paraId="33C13C1D" w14:textId="77777777" w:rsidR="00C73BE4" w:rsidRPr="002A5B36" w:rsidRDefault="00C73BE4" w:rsidP="00C73BE4">
      <w:pPr>
        <w:spacing w:after="0"/>
      </w:pPr>
      <w:r w:rsidRPr="002A5B36">
        <w:t>To apply this exemption, there clearly needs to be an assessment of the likelihood of the disclosure causing serious harm. Unless you are a health professional, you must consult the health professional who is responsible for the clinical care of the individual concerned before deciding whether the exemption applies. This requirement to consult does not apply if the individual has already seen or knows about the information concerned.</w:t>
      </w:r>
    </w:p>
    <w:p w14:paraId="172BF310" w14:textId="77777777" w:rsidR="00C73BE4" w:rsidRPr="002A5B36" w:rsidRDefault="00C73BE4" w:rsidP="00C73BE4">
      <w:pPr>
        <w:spacing w:after="0"/>
      </w:pPr>
    </w:p>
    <w:p w14:paraId="0C186E14" w14:textId="77777777" w:rsidR="00C73BE4" w:rsidRPr="002A5B36" w:rsidRDefault="00C73BE4" w:rsidP="00C73BE4">
      <w:pPr>
        <w:spacing w:after="0"/>
      </w:pPr>
      <w:r w:rsidRPr="002A5B36">
        <w:t>A further exemption from subject access to information about an individual’s physical or mental health applies where a SAR is made by a third party who has a right to make the request on behalf of the individual, such as the parent of a child or someone appointed to manage the affairs of an individual who lacks capacity. In these circumstances, personal data is exempt from subject access if the individual has made clear they do not want it disclosed to that third party.</w:t>
      </w:r>
    </w:p>
    <w:p w14:paraId="2043B0C3" w14:textId="77777777" w:rsidR="00C73BE4" w:rsidRPr="002A5B36" w:rsidRDefault="006C2D13" w:rsidP="00C73BE4">
      <w:pPr>
        <w:pStyle w:val="Heading2"/>
        <w:rPr>
          <w:color w:val="auto"/>
        </w:rPr>
      </w:pPr>
      <w:bookmarkStart w:id="214" w:name="_Toc31725539"/>
      <w:r w:rsidRPr="002A5B36">
        <w:rPr>
          <w:color w:val="auto"/>
        </w:rPr>
        <w:t>A2</w:t>
      </w:r>
      <w:r w:rsidR="00C73BE4" w:rsidRPr="002A5B36">
        <w:rPr>
          <w:color w:val="auto"/>
        </w:rPr>
        <w:t>.11</w:t>
      </w:r>
      <w:r w:rsidR="00C73BE4" w:rsidRPr="002A5B36">
        <w:rPr>
          <w:color w:val="auto"/>
        </w:rPr>
        <w:tab/>
        <w:t>Information held about pupils by schools</w:t>
      </w:r>
      <w:bookmarkEnd w:id="214"/>
    </w:p>
    <w:p w14:paraId="5FE0E4DB" w14:textId="77777777" w:rsidR="00C73BE4" w:rsidRPr="002A5B36" w:rsidRDefault="00C73BE4" w:rsidP="00C73BE4">
      <w:pPr>
        <w:spacing w:after="0"/>
      </w:pPr>
      <w:r w:rsidRPr="002A5B36">
        <w:t>A pupil, or someone acting on their behalf, may make a SAR in respect of personal data held about the pupil by a school. If the school is in England, Wales or Northern Ireland, the SAR should be dealt with by the school. If the school is in Scotland, the SAR should be dealt with by the relevant education authority or the proprietor of an independent school.</w:t>
      </w:r>
    </w:p>
    <w:p w14:paraId="51B8925B" w14:textId="77777777" w:rsidR="00C73BE4" w:rsidRPr="002A5B36" w:rsidRDefault="00C73BE4" w:rsidP="00C73BE4">
      <w:pPr>
        <w:spacing w:after="0"/>
      </w:pPr>
    </w:p>
    <w:p w14:paraId="30D37D02" w14:textId="77777777" w:rsidR="00C73BE4" w:rsidRPr="002A5B36" w:rsidRDefault="00C73BE4" w:rsidP="00C73BE4">
      <w:pPr>
        <w:spacing w:after="0"/>
      </w:pPr>
      <w:r w:rsidRPr="002A5B36">
        <w:t>There are two distinct rights to information held about pupils by schools. They are:</w:t>
      </w:r>
    </w:p>
    <w:p w14:paraId="3C6F884C" w14:textId="77777777" w:rsidR="00C73BE4" w:rsidRPr="002A5B36" w:rsidRDefault="00C73BE4" w:rsidP="00C73BE4">
      <w:pPr>
        <w:spacing w:after="0"/>
      </w:pPr>
    </w:p>
    <w:p w14:paraId="1DCCABE5" w14:textId="77777777" w:rsidR="00C73BE4" w:rsidRPr="002A5B36" w:rsidRDefault="00C73BE4" w:rsidP="00337257">
      <w:pPr>
        <w:pStyle w:val="ListParagraph"/>
        <w:numPr>
          <w:ilvl w:val="0"/>
          <w:numId w:val="70"/>
        </w:numPr>
        <w:spacing w:after="0"/>
        <w:ind w:left="357" w:hanging="357"/>
      </w:pPr>
      <w:r w:rsidRPr="002A5B36">
        <w:t>the pupil’s right of subject access under the DPA; and</w:t>
      </w:r>
    </w:p>
    <w:p w14:paraId="4FEB3354" w14:textId="77777777" w:rsidR="00C73BE4" w:rsidRPr="002A5B36" w:rsidRDefault="00C73BE4" w:rsidP="00337257">
      <w:pPr>
        <w:pStyle w:val="ListParagraph"/>
        <w:numPr>
          <w:ilvl w:val="0"/>
          <w:numId w:val="70"/>
        </w:numPr>
        <w:spacing w:after="0"/>
        <w:ind w:left="357" w:hanging="357"/>
      </w:pPr>
      <w:r w:rsidRPr="002A5B36">
        <w:t>the parent’s right of access to their child’s ‘educational record’ (in England, Wales and Northern Ireland this right of access is only relevant to maintained schools – not independent schools, English academies or free schools. However in Scotland the right extends to independent schools).</w:t>
      </w:r>
    </w:p>
    <w:p w14:paraId="0D1CEDC4" w14:textId="77777777" w:rsidR="00C73BE4" w:rsidRPr="002A5B36" w:rsidRDefault="00C73BE4" w:rsidP="00C73BE4">
      <w:pPr>
        <w:spacing w:after="0"/>
      </w:pPr>
    </w:p>
    <w:p w14:paraId="29DA4049" w14:textId="77777777" w:rsidR="00C73BE4" w:rsidRPr="002A5B36" w:rsidRDefault="00C73BE4" w:rsidP="00C73BE4">
      <w:pPr>
        <w:spacing w:after="0"/>
      </w:pPr>
      <w:r w:rsidRPr="002A5B36">
        <w:t>Although this code is only concerned with the right of subject access, it is important to understand what is meant by a pupil’s ‘educational record’. This is because there is an overlap between the two rights mentioned above</w:t>
      </w:r>
      <w:r w:rsidR="00B0401C" w:rsidRPr="002A5B36">
        <w:t xml:space="preserve">.  </w:t>
      </w:r>
      <w:r w:rsidRPr="002A5B36">
        <w:t>The statutory definition of ‘educational record’ differs between</w:t>
      </w:r>
      <w:r w:rsidR="00B0401C" w:rsidRPr="002A5B36">
        <w:t xml:space="preserve"> </w:t>
      </w:r>
      <w:r w:rsidRPr="002A5B36">
        <w:t>England and Wales, Scotland and Northern Ireland. Broadly</w:t>
      </w:r>
      <w:r w:rsidR="00B0401C" w:rsidRPr="002A5B36">
        <w:t xml:space="preserve"> </w:t>
      </w:r>
      <w:r w:rsidRPr="002A5B36">
        <w:t>speaking, however, the expression has a wide meaning and</w:t>
      </w:r>
      <w:r w:rsidR="00B0401C" w:rsidRPr="002A5B36">
        <w:t xml:space="preserve"> </w:t>
      </w:r>
      <w:r w:rsidRPr="002A5B36">
        <w:t>includes most information about current and past pupils that</w:t>
      </w:r>
    </w:p>
    <w:p w14:paraId="34E10052" w14:textId="77777777" w:rsidR="00C73BE4" w:rsidRPr="002A5B36" w:rsidRDefault="00C73BE4" w:rsidP="00C73BE4">
      <w:pPr>
        <w:spacing w:after="0"/>
      </w:pPr>
      <w:r w:rsidRPr="002A5B36">
        <w:t>is processed by or on behalf of a school. However, information</w:t>
      </w:r>
      <w:r w:rsidR="00B0401C" w:rsidRPr="002A5B36">
        <w:t xml:space="preserve"> </w:t>
      </w:r>
      <w:r w:rsidRPr="002A5B36">
        <w:t>kept by a teacher solely for their own use does not form part</w:t>
      </w:r>
      <w:r w:rsidR="00B0401C" w:rsidRPr="002A5B36">
        <w:t xml:space="preserve"> </w:t>
      </w:r>
      <w:r w:rsidRPr="002A5B36">
        <w:t>of the educational record. It is likely that most of the personal</w:t>
      </w:r>
    </w:p>
    <w:p w14:paraId="36D60E6D" w14:textId="77777777" w:rsidR="00C73BE4" w:rsidRPr="002A5B36" w:rsidRDefault="00C73BE4" w:rsidP="00C73BE4">
      <w:pPr>
        <w:spacing w:after="0"/>
      </w:pPr>
      <w:r w:rsidRPr="002A5B36">
        <w:t>information a school holds about a particular pupil will form part</w:t>
      </w:r>
      <w:r w:rsidR="00B0401C" w:rsidRPr="002A5B36">
        <w:t xml:space="preserve"> </w:t>
      </w:r>
      <w:r w:rsidRPr="002A5B36">
        <w:t>of the pupil’s educational record. However, it is possible that some</w:t>
      </w:r>
      <w:r w:rsidR="00B0401C" w:rsidRPr="002A5B36">
        <w:t xml:space="preserve"> </w:t>
      </w:r>
      <w:r w:rsidRPr="002A5B36">
        <w:t xml:space="preserve">of the information could fall outside the educational record; </w:t>
      </w:r>
      <w:proofErr w:type="spellStart"/>
      <w:r w:rsidRPr="002A5B36">
        <w:t>eg</w:t>
      </w:r>
      <w:proofErr w:type="spellEnd"/>
      <w:r w:rsidRPr="002A5B36">
        <w:t>,</w:t>
      </w:r>
      <w:r w:rsidR="00B0401C" w:rsidRPr="002A5B36">
        <w:t xml:space="preserve"> </w:t>
      </w:r>
      <w:r w:rsidRPr="002A5B36">
        <w:t>information about the pupil provided by the parent of another child</w:t>
      </w:r>
      <w:r w:rsidR="00B0401C" w:rsidRPr="002A5B36">
        <w:t xml:space="preserve"> </w:t>
      </w:r>
      <w:r w:rsidRPr="002A5B36">
        <w:t>is not part of the educational record.</w:t>
      </w:r>
    </w:p>
    <w:p w14:paraId="4CF42DC2" w14:textId="77777777" w:rsidR="00B0401C" w:rsidRPr="002A5B36" w:rsidRDefault="00B0401C" w:rsidP="00C73BE4">
      <w:pPr>
        <w:spacing w:after="0"/>
      </w:pPr>
    </w:p>
    <w:p w14:paraId="4E8C543A" w14:textId="77777777" w:rsidR="00C73BE4" w:rsidRPr="002A5B36" w:rsidRDefault="00C73BE4" w:rsidP="00C73BE4">
      <w:pPr>
        <w:spacing w:after="0"/>
      </w:pPr>
      <w:r w:rsidRPr="002A5B36">
        <w:t>Unlike the distinct right of access to the educational record, the</w:t>
      </w:r>
      <w:r w:rsidR="00B0401C" w:rsidRPr="002A5B36">
        <w:t xml:space="preserve"> </w:t>
      </w:r>
      <w:r w:rsidRPr="002A5B36">
        <w:t>right to make a SAR is the pupil’s right. Parents are only entitled to</w:t>
      </w:r>
      <w:r w:rsidR="00B0401C" w:rsidRPr="002A5B36">
        <w:t xml:space="preserve"> </w:t>
      </w:r>
      <w:r w:rsidRPr="002A5B36">
        <w:t>access information about their child by making a SAR if the child</w:t>
      </w:r>
      <w:r w:rsidR="00B0401C" w:rsidRPr="002A5B36">
        <w:t xml:space="preserve"> </w:t>
      </w:r>
      <w:r w:rsidRPr="002A5B36">
        <w:t>is unable to act on their own behalf or has given their consent. If it is not clear whether a requester has parental</w:t>
      </w:r>
      <w:r w:rsidR="00B0401C" w:rsidRPr="002A5B36">
        <w:t xml:space="preserve"> </w:t>
      </w:r>
      <w:r w:rsidRPr="002A5B36">
        <w:t>responsibility for the child or is acting on their behalf, you should</w:t>
      </w:r>
    </w:p>
    <w:p w14:paraId="78880C5C" w14:textId="77777777" w:rsidR="00C73BE4" w:rsidRPr="002A5B36" w:rsidRDefault="00C73BE4" w:rsidP="00C73BE4">
      <w:pPr>
        <w:spacing w:after="0"/>
      </w:pPr>
      <w:r w:rsidRPr="002A5B36">
        <w:t>clarify this before responding to the SAR.</w:t>
      </w:r>
      <w:r w:rsidR="00B0401C" w:rsidRPr="002A5B36">
        <w:t xml:space="preserve">  </w:t>
      </w:r>
    </w:p>
    <w:p w14:paraId="164F16B7" w14:textId="77777777" w:rsidR="00B0401C" w:rsidRPr="002A5B36" w:rsidRDefault="00B0401C" w:rsidP="00C73BE4">
      <w:pPr>
        <w:spacing w:after="0"/>
      </w:pPr>
    </w:p>
    <w:p w14:paraId="73273688" w14:textId="77777777" w:rsidR="00C73BE4" w:rsidRPr="002A5B36" w:rsidRDefault="00C73BE4" w:rsidP="00C73BE4">
      <w:pPr>
        <w:spacing w:after="0"/>
      </w:pPr>
      <w:r w:rsidRPr="002A5B36">
        <w:t>In deciding what information to supply in response to a SAR, you</w:t>
      </w:r>
      <w:r w:rsidR="00B0401C" w:rsidRPr="002A5B36">
        <w:t xml:space="preserve"> </w:t>
      </w:r>
      <w:r w:rsidRPr="002A5B36">
        <w:t>need to have regard to the general principles about exemptions</w:t>
      </w:r>
      <w:r w:rsidR="00B0401C" w:rsidRPr="002A5B36">
        <w:t xml:space="preserve"> </w:t>
      </w:r>
      <w:r w:rsidRPr="002A5B36">
        <w:t>from subject access described elsewhere in th</w:t>
      </w:r>
      <w:r w:rsidR="00B0401C" w:rsidRPr="002A5B36">
        <w:t xml:space="preserve">e ICO </w:t>
      </w:r>
      <w:r w:rsidRPr="002A5B36">
        <w:t>code. Examples of</w:t>
      </w:r>
      <w:r w:rsidR="00B0401C" w:rsidRPr="002A5B36">
        <w:t xml:space="preserve"> </w:t>
      </w:r>
      <w:r w:rsidRPr="002A5B36">
        <w:t>information which (depending on the circumstances) it might be</w:t>
      </w:r>
      <w:r w:rsidR="00B0401C" w:rsidRPr="002A5B36">
        <w:t xml:space="preserve"> </w:t>
      </w:r>
      <w:r w:rsidRPr="002A5B36">
        <w:t>appropriate to withhold include:</w:t>
      </w:r>
    </w:p>
    <w:p w14:paraId="4263E742" w14:textId="77777777" w:rsidR="00B0401C" w:rsidRPr="002A5B36" w:rsidRDefault="00B0401C" w:rsidP="00C73BE4">
      <w:pPr>
        <w:spacing w:after="0"/>
      </w:pPr>
    </w:p>
    <w:p w14:paraId="0DAB9F87" w14:textId="77777777" w:rsidR="00C73BE4" w:rsidRPr="002A5B36" w:rsidRDefault="00C73BE4" w:rsidP="00337257">
      <w:pPr>
        <w:pStyle w:val="ListParagraph"/>
        <w:numPr>
          <w:ilvl w:val="0"/>
          <w:numId w:val="71"/>
        </w:numPr>
        <w:spacing w:after="0"/>
        <w:ind w:hanging="720"/>
      </w:pPr>
      <w:r w:rsidRPr="002A5B36">
        <w:t>information that might cause serious harm to the physical or</w:t>
      </w:r>
      <w:r w:rsidR="00B0401C" w:rsidRPr="002A5B36">
        <w:t xml:space="preserve"> </w:t>
      </w:r>
      <w:r w:rsidRPr="002A5B36">
        <w:t>mental health of the pupil or another individual;</w:t>
      </w:r>
    </w:p>
    <w:p w14:paraId="0C13BBA3" w14:textId="77777777" w:rsidR="00C73BE4" w:rsidRPr="002A5B36" w:rsidRDefault="00C73BE4" w:rsidP="00337257">
      <w:pPr>
        <w:pStyle w:val="ListParagraph"/>
        <w:numPr>
          <w:ilvl w:val="0"/>
          <w:numId w:val="71"/>
        </w:numPr>
        <w:spacing w:after="0"/>
        <w:ind w:hanging="720"/>
      </w:pPr>
      <w:r w:rsidRPr="002A5B36">
        <w:t>information that would reveal that the child is at risk of abuse,</w:t>
      </w:r>
      <w:r w:rsidR="00B0401C" w:rsidRPr="002A5B36">
        <w:t xml:space="preserve"> </w:t>
      </w:r>
      <w:r w:rsidRPr="002A5B36">
        <w:t>where disclosure of that information would not be in the child’s</w:t>
      </w:r>
      <w:r w:rsidR="00B0401C" w:rsidRPr="002A5B36">
        <w:t xml:space="preserve"> </w:t>
      </w:r>
      <w:r w:rsidRPr="002A5B36">
        <w:t>best interests;</w:t>
      </w:r>
    </w:p>
    <w:p w14:paraId="6C121B87" w14:textId="77777777" w:rsidR="00B0401C" w:rsidRPr="002A5B36" w:rsidRDefault="00C73BE4" w:rsidP="00337257">
      <w:pPr>
        <w:pStyle w:val="ListParagraph"/>
        <w:numPr>
          <w:ilvl w:val="0"/>
          <w:numId w:val="71"/>
        </w:numPr>
        <w:spacing w:after="0"/>
        <w:ind w:hanging="720"/>
      </w:pPr>
      <w:r w:rsidRPr="002A5B36">
        <w:t xml:space="preserve">information contained in adoption </w:t>
      </w:r>
      <w:r w:rsidR="00B0401C" w:rsidRPr="002A5B36">
        <w:t>and parental order records; and</w:t>
      </w:r>
    </w:p>
    <w:p w14:paraId="0DB6F68B" w14:textId="77777777" w:rsidR="00C73BE4" w:rsidRPr="002A5B36" w:rsidRDefault="00C73BE4" w:rsidP="00337257">
      <w:pPr>
        <w:pStyle w:val="ListParagraph"/>
        <w:numPr>
          <w:ilvl w:val="0"/>
          <w:numId w:val="71"/>
        </w:numPr>
        <w:spacing w:after="0"/>
        <w:ind w:hanging="720"/>
      </w:pPr>
      <w:r w:rsidRPr="002A5B36">
        <w:t>certain information given to a court in proceedings concerning the</w:t>
      </w:r>
      <w:r w:rsidR="00B0401C" w:rsidRPr="002A5B36">
        <w:t xml:space="preserve"> </w:t>
      </w:r>
      <w:r w:rsidRPr="002A5B36">
        <w:t>child.</w:t>
      </w:r>
    </w:p>
    <w:p w14:paraId="3F1CE692" w14:textId="77777777" w:rsidR="009E663A" w:rsidRPr="002A5B36" w:rsidRDefault="009E663A" w:rsidP="00C73BE4">
      <w:pPr>
        <w:spacing w:after="0"/>
      </w:pPr>
    </w:p>
    <w:p w14:paraId="52C65218" w14:textId="77777777" w:rsidR="00DC5E24" w:rsidRPr="002A5B36" w:rsidRDefault="006C2D13" w:rsidP="00B0401C">
      <w:pPr>
        <w:pStyle w:val="Heading2"/>
        <w:rPr>
          <w:color w:val="auto"/>
        </w:rPr>
      </w:pPr>
      <w:bookmarkStart w:id="215" w:name="_Toc31725540"/>
      <w:r w:rsidRPr="002A5B36">
        <w:rPr>
          <w:color w:val="auto"/>
        </w:rPr>
        <w:t>A2.12</w:t>
      </w:r>
      <w:r w:rsidR="00B0401C" w:rsidRPr="002A5B36">
        <w:rPr>
          <w:color w:val="auto"/>
        </w:rPr>
        <w:tab/>
        <w:t>SAR exemptions good practice</w:t>
      </w:r>
      <w:bookmarkEnd w:id="215"/>
    </w:p>
    <w:p w14:paraId="1D484181" w14:textId="77777777" w:rsidR="00B0401C" w:rsidRPr="002A5B36" w:rsidRDefault="00B0401C" w:rsidP="00C73BE4">
      <w:pPr>
        <w:spacing w:after="0"/>
        <w:rPr>
          <w:rFonts w:ascii="Verdana-Bold" w:hAnsi="Verdana-Bold" w:cs="Verdana-Bold"/>
          <w:b/>
          <w:bCs/>
        </w:rPr>
      </w:pPr>
    </w:p>
    <w:p w14:paraId="7805C315" w14:textId="77777777" w:rsidR="00DC5E24" w:rsidRPr="002A5B36" w:rsidRDefault="00DC5E24" w:rsidP="00B0401C">
      <w:r w:rsidRPr="002A5B36">
        <w:t>An organisation that makes appropriate use of the exemptions</w:t>
      </w:r>
      <w:r w:rsidR="00B0401C" w:rsidRPr="002A5B36">
        <w:t xml:space="preserve"> </w:t>
      </w:r>
      <w:r w:rsidRPr="002A5B36">
        <w:t>in the DPA might have the following indicators of good practice:</w:t>
      </w:r>
    </w:p>
    <w:p w14:paraId="1019F8F0" w14:textId="77777777" w:rsidR="00DC5E24" w:rsidRPr="002A5B36" w:rsidRDefault="006C2D13" w:rsidP="00B0401C">
      <w:pPr>
        <w:pStyle w:val="Heading3"/>
        <w:rPr>
          <w:color w:val="auto"/>
        </w:rPr>
      </w:pPr>
      <w:bookmarkStart w:id="216" w:name="_Toc31725541"/>
      <w:r w:rsidRPr="002A5B36">
        <w:rPr>
          <w:color w:val="auto"/>
        </w:rPr>
        <w:t>A2</w:t>
      </w:r>
      <w:r w:rsidR="00B0401C" w:rsidRPr="002A5B36">
        <w:rPr>
          <w:color w:val="auto"/>
        </w:rPr>
        <w:t>.12.1</w:t>
      </w:r>
      <w:r w:rsidR="00B0401C" w:rsidRPr="002A5B36">
        <w:rPr>
          <w:color w:val="auto"/>
        </w:rPr>
        <w:tab/>
      </w:r>
      <w:r w:rsidR="00DC5E24" w:rsidRPr="002A5B36">
        <w:rPr>
          <w:color w:val="auto"/>
        </w:rPr>
        <w:t>Withholding or redacting information</w:t>
      </w:r>
      <w:bookmarkEnd w:id="216"/>
    </w:p>
    <w:p w14:paraId="4F6FCFDA" w14:textId="77777777" w:rsidR="00DC5E24" w:rsidRPr="002A5B36" w:rsidRDefault="00DC5E24" w:rsidP="00C73BE4">
      <w:pPr>
        <w:spacing w:after="0"/>
      </w:pPr>
      <w:r w:rsidRPr="002A5B36">
        <w:t>If information is withheld in reliance on an exemption,</w:t>
      </w:r>
      <w:r w:rsidR="00B0401C" w:rsidRPr="002A5B36">
        <w:t xml:space="preserve"> </w:t>
      </w:r>
      <w:r w:rsidRPr="002A5B36">
        <w:t>the response explains, to the extent it can do so, the fact</w:t>
      </w:r>
      <w:r w:rsidR="00B0401C" w:rsidRPr="002A5B36">
        <w:t xml:space="preserve"> </w:t>
      </w:r>
      <w:r w:rsidRPr="002A5B36">
        <w:t>that information has been withheld and the reasons why.</w:t>
      </w:r>
      <w:r w:rsidR="00B0401C" w:rsidRPr="002A5B36">
        <w:t xml:space="preserve">  </w:t>
      </w:r>
      <w:r w:rsidRPr="002A5B36">
        <w:t>The explanation is given in plain English, and does more than</w:t>
      </w:r>
      <w:r w:rsidR="00B0401C" w:rsidRPr="002A5B36">
        <w:t xml:space="preserve"> </w:t>
      </w:r>
      <w:r w:rsidRPr="002A5B36">
        <w:t>simply specify that a particular exemption applies.</w:t>
      </w:r>
      <w:r w:rsidR="00B0401C" w:rsidRPr="002A5B36">
        <w:t xml:space="preserve"> </w:t>
      </w:r>
      <w:r w:rsidRPr="002A5B36">
        <w:t>Information to be redacted is approved before source material is</w:t>
      </w:r>
      <w:r w:rsidR="00B0401C" w:rsidRPr="002A5B36">
        <w:t xml:space="preserve"> </w:t>
      </w:r>
      <w:r w:rsidRPr="002A5B36">
        <w:t>copied in a redacted form. It is then subject to at least one quality</w:t>
      </w:r>
      <w:r w:rsidR="00B0401C" w:rsidRPr="002A5B36">
        <w:t xml:space="preserve"> </w:t>
      </w:r>
      <w:r w:rsidRPr="002A5B36">
        <w:t>review by a manager to confirm that all data has been excluded</w:t>
      </w:r>
      <w:r w:rsidR="00B0401C" w:rsidRPr="002A5B36">
        <w:t xml:space="preserve"> </w:t>
      </w:r>
      <w:r w:rsidRPr="002A5B36">
        <w:t>appropriately. A copy of the disclosure bundle showing the</w:t>
      </w:r>
      <w:r w:rsidR="00B0401C" w:rsidRPr="002A5B36">
        <w:t xml:space="preserve"> </w:t>
      </w:r>
      <w:r w:rsidRPr="002A5B36">
        <w:t>redactions and the reasons behind them is retained for reference.</w:t>
      </w:r>
      <w:r w:rsidR="00B0401C" w:rsidRPr="002A5B36">
        <w:t xml:space="preserve"> </w:t>
      </w:r>
      <w:r w:rsidRPr="002A5B36">
        <w:t>Once approved, redaction is either carried out manually using</w:t>
      </w:r>
      <w:r w:rsidR="00B0401C" w:rsidRPr="002A5B36">
        <w:t xml:space="preserve"> </w:t>
      </w:r>
      <w:r w:rsidRPr="002A5B36">
        <w:t>black marker which is then photocopied, or electronically using</w:t>
      </w:r>
      <w:r w:rsidR="00B0401C" w:rsidRPr="002A5B36">
        <w:t xml:space="preserve"> </w:t>
      </w:r>
      <w:r w:rsidRPr="002A5B36">
        <w:t>Adobe Acrobat or bespoke redaction software.</w:t>
      </w:r>
    </w:p>
    <w:p w14:paraId="0F85AEAC" w14:textId="77777777" w:rsidR="00B0401C" w:rsidRPr="002A5B36" w:rsidRDefault="00B0401C" w:rsidP="00C73BE4">
      <w:pPr>
        <w:spacing w:after="0"/>
      </w:pPr>
    </w:p>
    <w:p w14:paraId="168AB31C" w14:textId="77777777" w:rsidR="00DC5E24" w:rsidRPr="002A5B36" w:rsidRDefault="006C2D13" w:rsidP="00E82519">
      <w:pPr>
        <w:pStyle w:val="Heading3"/>
        <w:rPr>
          <w:color w:val="auto"/>
        </w:rPr>
      </w:pPr>
      <w:bookmarkStart w:id="217" w:name="_Toc31725542"/>
      <w:r w:rsidRPr="002A5B36">
        <w:rPr>
          <w:color w:val="auto"/>
        </w:rPr>
        <w:lastRenderedPageBreak/>
        <w:t>A2</w:t>
      </w:r>
      <w:r w:rsidR="00B0401C" w:rsidRPr="002A5B36">
        <w:rPr>
          <w:color w:val="auto"/>
        </w:rPr>
        <w:t>.12.2</w:t>
      </w:r>
      <w:r w:rsidR="00B0401C" w:rsidRPr="002A5B36">
        <w:rPr>
          <w:color w:val="auto"/>
        </w:rPr>
        <w:tab/>
      </w:r>
      <w:r w:rsidR="00E82519" w:rsidRPr="002A5B36">
        <w:rPr>
          <w:color w:val="auto"/>
        </w:rPr>
        <w:t xml:space="preserve"> </w:t>
      </w:r>
      <w:r w:rsidR="00DC5E24" w:rsidRPr="002A5B36">
        <w:rPr>
          <w:color w:val="auto"/>
        </w:rPr>
        <w:t>Ensuring consistency</w:t>
      </w:r>
      <w:bookmarkEnd w:id="217"/>
    </w:p>
    <w:p w14:paraId="6205FC9B" w14:textId="77777777" w:rsidR="008436A5" w:rsidRPr="002A5B36" w:rsidRDefault="00DC5E24" w:rsidP="00C73BE4">
      <w:pPr>
        <w:spacing w:after="0"/>
      </w:pPr>
      <w:r w:rsidRPr="002A5B36">
        <w:t>Advice on applying the exemptions most likely to be relevant to</w:t>
      </w:r>
      <w:r w:rsidR="00E82519" w:rsidRPr="002A5B36">
        <w:t xml:space="preserve"> </w:t>
      </w:r>
      <w:r w:rsidRPr="002A5B36">
        <w:t>the organisation’s activities is included in SAR guidance for staff.</w:t>
      </w:r>
      <w:r w:rsidR="00E82519" w:rsidRPr="002A5B36">
        <w:t xml:space="preserve"> </w:t>
      </w:r>
      <w:r w:rsidRPr="002A5B36">
        <w:t>Quality assessments are carried out to ensure that exemptions are</w:t>
      </w:r>
      <w:r w:rsidR="00E82519" w:rsidRPr="002A5B36">
        <w:t xml:space="preserve"> </w:t>
      </w:r>
      <w:r w:rsidRPr="002A5B36">
        <w:t>applied consistently</w:t>
      </w:r>
      <w:r w:rsidR="00E82519" w:rsidRPr="002A5B36">
        <w:t>.</w:t>
      </w:r>
    </w:p>
    <w:p w14:paraId="1AB8B26F" w14:textId="77777777" w:rsidR="004109A5" w:rsidRPr="002A5B36" w:rsidRDefault="004109A5">
      <w:pPr>
        <w:spacing w:after="200" w:line="276" w:lineRule="auto"/>
      </w:pPr>
      <w:r w:rsidRPr="002A5B36">
        <w:br w:type="page"/>
      </w:r>
    </w:p>
    <w:p w14:paraId="3AA203EC" w14:textId="77777777" w:rsidR="004109A5" w:rsidRPr="00143295" w:rsidRDefault="004109A5" w:rsidP="00C73BE4">
      <w:pPr>
        <w:spacing w:after="0"/>
        <w:rPr>
          <w:color w:val="FF0000"/>
        </w:rPr>
      </w:pPr>
    </w:p>
    <w:p w14:paraId="747D4607" w14:textId="77777777" w:rsidR="004109A5" w:rsidRPr="00143295" w:rsidRDefault="004109A5" w:rsidP="00C73BE4">
      <w:pPr>
        <w:spacing w:after="0"/>
        <w:rPr>
          <w:color w:val="FF0000"/>
        </w:rPr>
      </w:pPr>
    </w:p>
    <w:tbl>
      <w:tblPr>
        <w:tblW w:w="0" w:type="auto"/>
        <w:tblLook w:val="04A0" w:firstRow="1" w:lastRow="0" w:firstColumn="1" w:lastColumn="0" w:noHBand="0" w:noVBand="1"/>
      </w:tblPr>
      <w:tblGrid>
        <w:gridCol w:w="9026"/>
      </w:tblGrid>
      <w:tr w:rsidR="00143295" w:rsidRPr="002A5B36" w14:paraId="328B9DC2" w14:textId="77777777" w:rsidTr="00D30B43">
        <w:tc>
          <w:tcPr>
            <w:tcW w:w="9242" w:type="dxa"/>
            <w:tcBorders>
              <w:top w:val="nil"/>
              <w:left w:val="nil"/>
              <w:bottom w:val="nil"/>
              <w:right w:val="nil"/>
            </w:tcBorders>
            <w:shd w:val="clear" w:color="auto" w:fill="BFBFBF" w:themeFill="background1" w:themeFillShade="BF"/>
          </w:tcPr>
          <w:p w14:paraId="04F47DD2" w14:textId="77777777" w:rsidR="004109A5" w:rsidRPr="002A5B36" w:rsidRDefault="004109A5" w:rsidP="00D30B43">
            <w:pPr>
              <w:pStyle w:val="Heading1"/>
              <w:rPr>
                <w:color w:val="auto"/>
              </w:rPr>
            </w:pPr>
            <w:bookmarkStart w:id="218" w:name="_Toc31725543"/>
            <w:r w:rsidRPr="002A5B36">
              <w:rPr>
                <w:color w:val="auto"/>
              </w:rPr>
              <w:t xml:space="preserve">Annex 3 </w:t>
            </w:r>
            <w:r w:rsidRPr="002A5B36">
              <w:rPr>
                <w:color w:val="auto"/>
              </w:rPr>
              <w:tab/>
              <w:t>Anonymisation of data</w:t>
            </w:r>
            <w:bookmarkEnd w:id="218"/>
          </w:p>
        </w:tc>
      </w:tr>
    </w:tbl>
    <w:p w14:paraId="312FE55B" w14:textId="77777777" w:rsidR="004109A5" w:rsidRPr="002A5B36" w:rsidRDefault="004109A5" w:rsidP="004109A5">
      <w:pPr>
        <w:pStyle w:val="Heading2"/>
        <w:rPr>
          <w:color w:val="auto"/>
        </w:rPr>
      </w:pPr>
      <w:bookmarkStart w:id="219" w:name="_Toc31725544"/>
      <w:r w:rsidRPr="002A5B36">
        <w:rPr>
          <w:color w:val="auto"/>
        </w:rPr>
        <w:t>A3.1</w:t>
      </w:r>
      <w:r w:rsidRPr="002A5B36">
        <w:rPr>
          <w:color w:val="auto"/>
        </w:rPr>
        <w:tab/>
        <w:t>Introduction</w:t>
      </w:r>
      <w:bookmarkEnd w:id="219"/>
      <w:r w:rsidRPr="002A5B36">
        <w:rPr>
          <w:color w:val="auto"/>
        </w:rPr>
        <w:t xml:space="preserve"> </w:t>
      </w:r>
    </w:p>
    <w:p w14:paraId="157EB1A6" w14:textId="77777777" w:rsidR="004109A5" w:rsidRPr="002A5B36" w:rsidRDefault="004109A5" w:rsidP="004109A5">
      <w:r w:rsidRPr="002A5B36">
        <w:t xml:space="preserve">Anonymisation together with the disclosure of data are key issues in our DPP.  So often ‘Data protection issues’ have been erroneously used as a reason for not releasing data that is in the public interest.  </w:t>
      </w:r>
    </w:p>
    <w:p w14:paraId="3871DBC3" w14:textId="77777777" w:rsidR="004109A5" w:rsidRPr="002A5B36" w:rsidRDefault="004109A5" w:rsidP="004109A5">
      <w:r w:rsidRPr="002A5B36">
        <w:t xml:space="preserve">The area of greatest sensitivity is the client clinical data that PTUK collects from registrants. This data has to be provided in an anonymised form. They are almost always shared/released in an aggregated form by PTUK so that the risk of re-identification is minimal.  </w:t>
      </w:r>
    </w:p>
    <w:p w14:paraId="030892FF"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PTUK has taken the PSA’s advice to refer to Health Research Authority (HRA)’s Differentiating Audit, Service Evaluation and Research document. 3.  It has been concluded that PTUK is carrying out both audit and service evaluation so these activities are no longer defined as ‘research’ in this context.  PTUK does not undertake original research directly but registrants may do so. </w:t>
      </w:r>
    </w:p>
    <w:p w14:paraId="7AFBFB3A" w14:textId="77777777" w:rsidR="004109A5" w:rsidRPr="002A5B36" w:rsidRDefault="004109A5" w:rsidP="004109A5">
      <w:pPr>
        <w:pStyle w:val="Default"/>
        <w:rPr>
          <w:rFonts w:ascii="Candara" w:hAnsi="Candara"/>
          <w:color w:val="auto"/>
          <w:sz w:val="22"/>
          <w:szCs w:val="22"/>
        </w:rPr>
      </w:pPr>
    </w:p>
    <w:p w14:paraId="2FE1E1ED"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However, there is some contradiction with the broader ICO definition: ‘</w:t>
      </w:r>
      <w:r w:rsidRPr="002A5B36">
        <w:rPr>
          <w:rFonts w:ascii="Candara" w:hAnsi="Candara"/>
          <w:bCs/>
          <w:i/>
          <w:iCs/>
          <w:color w:val="auto"/>
          <w:sz w:val="22"/>
          <w:szCs w:val="22"/>
        </w:rPr>
        <w:t>Research is a systematic</w:t>
      </w:r>
      <w:r w:rsidRPr="002A5B36">
        <w:rPr>
          <w:color w:val="auto"/>
        </w:rPr>
        <w:t xml:space="preserve">.  </w:t>
      </w:r>
      <w:r w:rsidRPr="002A5B36">
        <w:rPr>
          <w:rFonts w:ascii="Candara" w:hAnsi="Candara"/>
          <w:bCs/>
          <w:i/>
          <w:iCs/>
          <w:color w:val="auto"/>
          <w:sz w:val="22"/>
          <w:szCs w:val="22"/>
        </w:rPr>
        <w:t>investigation intended to establish facts, acquire new knowledge and reach new conclusions</w:t>
      </w:r>
      <w:r w:rsidRPr="002A5B36">
        <w:rPr>
          <w:rFonts w:ascii="Candara" w:hAnsi="Candara"/>
          <w:i/>
          <w:iCs/>
          <w:color w:val="auto"/>
          <w:sz w:val="22"/>
          <w:szCs w:val="22"/>
        </w:rPr>
        <w:t xml:space="preserve">’.  </w:t>
      </w:r>
      <w:r w:rsidRPr="002A5B36">
        <w:rPr>
          <w:rFonts w:ascii="Candara" w:hAnsi="Candara"/>
          <w:color w:val="auto"/>
          <w:sz w:val="22"/>
          <w:szCs w:val="22"/>
        </w:rPr>
        <w:t>We have resolved this by applying it to the research activities of registrants, such as during the MA stage of their training.  This case the ICO definition will be used.  This research will normally be fully covered by their University’s review of topic and research proposal, including any need to obtain NHS ethical approval.</w:t>
      </w:r>
    </w:p>
    <w:p w14:paraId="07A50343" w14:textId="77777777" w:rsidR="004109A5" w:rsidRPr="002A5B36" w:rsidRDefault="004109A5" w:rsidP="004109A5">
      <w:pPr>
        <w:pStyle w:val="Default"/>
        <w:rPr>
          <w:rFonts w:ascii="Candara" w:hAnsi="Candara"/>
          <w:color w:val="auto"/>
          <w:sz w:val="22"/>
          <w:szCs w:val="22"/>
        </w:rPr>
      </w:pPr>
    </w:p>
    <w:p w14:paraId="607AE3BA" w14:textId="77777777" w:rsidR="004109A5" w:rsidRPr="002A5B36" w:rsidRDefault="00473B87" w:rsidP="004109A5">
      <w:pPr>
        <w:pStyle w:val="Heading2"/>
        <w:rPr>
          <w:color w:val="auto"/>
        </w:rPr>
      </w:pPr>
      <w:bookmarkStart w:id="220" w:name="_Toc31725545"/>
      <w:r w:rsidRPr="002A5B36">
        <w:rPr>
          <w:color w:val="auto"/>
        </w:rPr>
        <w:t>A</w:t>
      </w:r>
      <w:r w:rsidR="004109A5" w:rsidRPr="002A5B36">
        <w:rPr>
          <w:color w:val="auto"/>
        </w:rPr>
        <w:t>3.2</w:t>
      </w:r>
      <w:r w:rsidR="004109A5" w:rsidRPr="002A5B36">
        <w:rPr>
          <w:color w:val="auto"/>
        </w:rPr>
        <w:tab/>
        <w:t>Basic principles</w:t>
      </w:r>
      <w:bookmarkEnd w:id="220"/>
    </w:p>
    <w:p w14:paraId="657F2DDC" w14:textId="77777777" w:rsidR="004109A5" w:rsidRPr="002A5B36" w:rsidRDefault="004109A5" w:rsidP="004109A5">
      <w:pPr>
        <w:spacing w:after="0"/>
      </w:pPr>
      <w:r w:rsidRPr="002A5B36">
        <w:t xml:space="preserve">The Information Commissioner has issued its code for anonymization under section 51 of the Data Protection Act ‘. The DPA says good practice includes, but is not limited to, compliance with the requirements of the DPA. This code was also published with Recital 26 and Article 27 of the European Data Protection Directive (95/46/EC) in mind. These provisions </w:t>
      </w:r>
      <w:r w:rsidRPr="002A5B36">
        <w:rPr>
          <w:b/>
        </w:rPr>
        <w:t>make it clear that the principles of data protection do not apply to anonymised data.</w:t>
      </w:r>
      <w:r w:rsidRPr="002A5B36">
        <w:t xml:space="preserve"> </w:t>
      </w:r>
    </w:p>
    <w:p w14:paraId="5B0F4236" w14:textId="77777777" w:rsidR="004109A5" w:rsidRPr="002A5B36" w:rsidRDefault="004109A5" w:rsidP="004109A5">
      <w:pPr>
        <w:autoSpaceDE w:val="0"/>
        <w:autoSpaceDN w:val="0"/>
        <w:adjustRightInd w:val="0"/>
        <w:spacing w:after="0"/>
        <w:rPr>
          <w:rFonts w:cs="Verdana"/>
        </w:rPr>
      </w:pPr>
    </w:p>
    <w:p w14:paraId="736C0408" w14:textId="77777777" w:rsidR="004109A5" w:rsidRPr="002A5B36" w:rsidRDefault="004109A5" w:rsidP="004109A5">
      <w:pPr>
        <w:spacing w:after="0"/>
      </w:pPr>
      <w:r w:rsidRPr="002A5B36">
        <w:t xml:space="preserve">The DPA does not require anonymisation to be completely risk free – we must be able </w:t>
      </w:r>
      <w:r w:rsidRPr="002A5B36">
        <w:rPr>
          <w:b/>
        </w:rPr>
        <w:t>to mitigate the risk of identification until it is remote</w:t>
      </w:r>
      <w:r w:rsidRPr="002A5B36">
        <w:t>. If the risk of identification is reasonably likely the information should be regarded as personal data, Clearly, 100% anonymisation is the most desirable position, and in some cases this is possible, but it is not the test the DPA requires.</w:t>
      </w:r>
    </w:p>
    <w:p w14:paraId="11E38EC3" w14:textId="77777777" w:rsidR="004109A5" w:rsidRPr="002A5B36" w:rsidRDefault="004109A5" w:rsidP="004109A5">
      <w:pPr>
        <w:autoSpaceDE w:val="0"/>
        <w:autoSpaceDN w:val="0"/>
        <w:adjustRightInd w:val="0"/>
        <w:spacing w:after="0"/>
        <w:rPr>
          <w:rFonts w:cs="Verdana"/>
        </w:rPr>
      </w:pPr>
    </w:p>
    <w:p w14:paraId="61E87906" w14:textId="77777777" w:rsidR="004109A5" w:rsidRPr="002A5B36" w:rsidRDefault="004109A5" w:rsidP="004109A5">
      <w:pPr>
        <w:spacing w:after="0"/>
      </w:pPr>
      <w:r w:rsidRPr="002A5B36">
        <w:t>The term ‘re-identification’ is used to describe the process of turning anonymised data back into personal data through the use of data matching or similar techniques. The ICO’s code’s annexes contain examples of various anonymisation and re-identification techniques and illustrations of how  anonymised data can be used for various purposes which PTUK has reviewed to decide which methods should be used.</w:t>
      </w:r>
    </w:p>
    <w:p w14:paraId="2E77BF23" w14:textId="77777777" w:rsidR="004109A5" w:rsidRPr="002A5B36" w:rsidRDefault="004109A5" w:rsidP="004109A5">
      <w:pPr>
        <w:spacing w:after="0"/>
      </w:pPr>
    </w:p>
    <w:p w14:paraId="42EC6108" w14:textId="77777777" w:rsidR="004109A5" w:rsidRPr="002A5B36" w:rsidRDefault="004109A5" w:rsidP="004109A5">
      <w:pPr>
        <w:spacing w:after="0"/>
      </w:pPr>
      <w:r w:rsidRPr="002A5B36">
        <w:t xml:space="preserve">A distinction has to be drawn between anonymisation techniques used to produce aggregated information, for example, and those – such as pseudonymisation – that produce anonymised data but on an individual-level basis. The latter can present a greater privacy risk, but not necessarily an insurmountable one.  There is also a distinction between publication to the world at large and the disclosure on a more limited basis – for example to a particular research establishment with conditions attached. PTUK in the main adopts the latter approach where there is a moderate degree of granularity.  In the case of public dissemination, data is aggregated </w:t>
      </w:r>
      <w:r w:rsidRPr="002A5B36">
        <w:lastRenderedPageBreak/>
        <w:t xml:space="preserve">to a safe spatial level, based on a minimum of 250 cases so making identification virtually impossible’  </w:t>
      </w:r>
      <w:proofErr w:type="spellStart"/>
      <w:r w:rsidRPr="002A5B36">
        <w:t>eg</w:t>
      </w:r>
      <w:proofErr w:type="spellEnd"/>
      <w:r w:rsidRPr="002A5B36">
        <w:t xml:space="preserve"> ‘77% of boys showed a positive change.’</w:t>
      </w:r>
    </w:p>
    <w:p w14:paraId="0153360B" w14:textId="77777777" w:rsidR="004109A5" w:rsidRPr="002A5B36" w:rsidRDefault="004109A5" w:rsidP="004109A5"/>
    <w:p w14:paraId="704CF812" w14:textId="77777777" w:rsidR="004109A5" w:rsidRPr="002A5B36" w:rsidRDefault="00473B87" w:rsidP="004109A5">
      <w:pPr>
        <w:pStyle w:val="Heading2"/>
        <w:rPr>
          <w:rFonts w:ascii="Gill Sans MT" w:hAnsi="Gill Sans MT"/>
          <w:color w:val="auto"/>
          <w:sz w:val="22"/>
          <w:szCs w:val="22"/>
        </w:rPr>
      </w:pPr>
      <w:bookmarkStart w:id="221" w:name="_Toc31725546"/>
      <w:r w:rsidRPr="002A5B36">
        <w:rPr>
          <w:rFonts w:ascii="Gill Sans MT" w:hAnsi="Gill Sans MT"/>
          <w:color w:val="auto"/>
          <w:sz w:val="22"/>
          <w:szCs w:val="22"/>
        </w:rPr>
        <w:t>A</w:t>
      </w:r>
      <w:r w:rsidR="004109A5" w:rsidRPr="002A5B36">
        <w:rPr>
          <w:rFonts w:ascii="Gill Sans MT" w:hAnsi="Gill Sans MT"/>
          <w:color w:val="auto"/>
          <w:sz w:val="22"/>
          <w:szCs w:val="22"/>
        </w:rPr>
        <w:t>3.4</w:t>
      </w:r>
      <w:r w:rsidR="004109A5" w:rsidRPr="002A5B36">
        <w:rPr>
          <w:rFonts w:ascii="Gill Sans MT" w:hAnsi="Gill Sans MT"/>
          <w:color w:val="auto"/>
          <w:sz w:val="22"/>
          <w:szCs w:val="22"/>
        </w:rPr>
        <w:tab/>
        <w:t>Risks and mitigation</w:t>
      </w:r>
      <w:bookmarkEnd w:id="221"/>
    </w:p>
    <w:p w14:paraId="53D5AD98" w14:textId="77777777" w:rsidR="004109A5" w:rsidRPr="002A5B36" w:rsidRDefault="004109A5" w:rsidP="004109A5">
      <w:pPr>
        <w:spacing w:after="0"/>
      </w:pPr>
      <w:r w:rsidRPr="002A5B36">
        <w:t>PTUK has identified the issues that need to be considered when deciding how to anonymise personal data. The risks considered include:</w:t>
      </w:r>
    </w:p>
    <w:p w14:paraId="47718A8B" w14:textId="77777777" w:rsidR="004109A5" w:rsidRPr="002A5B36" w:rsidRDefault="004109A5" w:rsidP="004109A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974"/>
        <w:gridCol w:w="2929"/>
      </w:tblGrid>
      <w:tr w:rsidR="002A5B36" w:rsidRPr="002A5B36" w14:paraId="06B24281" w14:textId="77777777" w:rsidTr="002A5B36">
        <w:tc>
          <w:tcPr>
            <w:tcW w:w="3206" w:type="dxa"/>
            <w:vMerge w:val="restart"/>
            <w:shd w:val="clear" w:color="auto" w:fill="F2F2F2" w:themeFill="background1" w:themeFillShade="F2"/>
            <w:vAlign w:val="center"/>
          </w:tcPr>
          <w:p w14:paraId="69DCC6AB" w14:textId="77777777" w:rsidR="004109A5" w:rsidRPr="002A5B36" w:rsidRDefault="004109A5" w:rsidP="00D30B43">
            <w:pPr>
              <w:spacing w:after="0"/>
              <w:jc w:val="center"/>
              <w:rPr>
                <w:b/>
              </w:rPr>
            </w:pPr>
            <w:r w:rsidRPr="002A5B36">
              <w:rPr>
                <w:b/>
              </w:rPr>
              <w:t>Risk</w:t>
            </w:r>
          </w:p>
        </w:tc>
        <w:tc>
          <w:tcPr>
            <w:tcW w:w="6036" w:type="dxa"/>
            <w:gridSpan w:val="2"/>
            <w:shd w:val="clear" w:color="auto" w:fill="F2F2F2" w:themeFill="background1" w:themeFillShade="F2"/>
            <w:vAlign w:val="center"/>
          </w:tcPr>
          <w:p w14:paraId="55BE7599" w14:textId="77777777" w:rsidR="004109A5" w:rsidRPr="002A5B36" w:rsidRDefault="004109A5" w:rsidP="00D30B43">
            <w:pPr>
              <w:spacing w:after="0"/>
              <w:jc w:val="center"/>
              <w:rPr>
                <w:b/>
              </w:rPr>
            </w:pPr>
            <w:r w:rsidRPr="002A5B36">
              <w:rPr>
                <w:b/>
              </w:rPr>
              <w:t>Mitigation</w:t>
            </w:r>
          </w:p>
        </w:tc>
      </w:tr>
      <w:tr w:rsidR="002A5B36" w:rsidRPr="002A5B36" w14:paraId="2AE82C76" w14:textId="77777777" w:rsidTr="002A5B36">
        <w:tc>
          <w:tcPr>
            <w:tcW w:w="3206" w:type="dxa"/>
            <w:vMerge/>
            <w:shd w:val="clear" w:color="auto" w:fill="F2F2F2" w:themeFill="background1" w:themeFillShade="F2"/>
            <w:vAlign w:val="center"/>
          </w:tcPr>
          <w:p w14:paraId="7FAE131F" w14:textId="77777777" w:rsidR="004109A5" w:rsidRPr="002A5B36" w:rsidRDefault="004109A5" w:rsidP="00D30B43">
            <w:pPr>
              <w:spacing w:after="0"/>
              <w:jc w:val="center"/>
              <w:rPr>
                <w:b/>
              </w:rPr>
            </w:pPr>
          </w:p>
        </w:tc>
        <w:tc>
          <w:tcPr>
            <w:tcW w:w="3078" w:type="dxa"/>
            <w:shd w:val="clear" w:color="auto" w:fill="F2F2F2" w:themeFill="background1" w:themeFillShade="F2"/>
            <w:vAlign w:val="center"/>
          </w:tcPr>
          <w:p w14:paraId="5420784F" w14:textId="77777777" w:rsidR="004109A5" w:rsidRPr="002A5B36" w:rsidRDefault="004109A5" w:rsidP="00D30B43">
            <w:pPr>
              <w:spacing w:after="0"/>
              <w:jc w:val="center"/>
              <w:rPr>
                <w:b/>
              </w:rPr>
            </w:pPr>
            <w:r w:rsidRPr="002A5B36">
              <w:rPr>
                <w:b/>
              </w:rPr>
              <w:t xml:space="preserve">PTUK </w:t>
            </w:r>
          </w:p>
        </w:tc>
        <w:tc>
          <w:tcPr>
            <w:tcW w:w="2958" w:type="dxa"/>
            <w:shd w:val="clear" w:color="auto" w:fill="F2F2F2" w:themeFill="background1" w:themeFillShade="F2"/>
          </w:tcPr>
          <w:p w14:paraId="7CB445D6" w14:textId="77777777" w:rsidR="004109A5" w:rsidRPr="002A5B36" w:rsidRDefault="004109A5" w:rsidP="00D30B43">
            <w:pPr>
              <w:spacing w:after="0"/>
              <w:jc w:val="center"/>
              <w:rPr>
                <w:b/>
              </w:rPr>
            </w:pPr>
            <w:r w:rsidRPr="002A5B36">
              <w:rPr>
                <w:b/>
              </w:rPr>
              <w:t>[40)…………………….]</w:t>
            </w:r>
          </w:p>
        </w:tc>
      </w:tr>
      <w:tr w:rsidR="002A5B36" w:rsidRPr="002A5B36" w14:paraId="2CE197DC" w14:textId="77777777" w:rsidTr="002A5B36">
        <w:tc>
          <w:tcPr>
            <w:tcW w:w="3206" w:type="dxa"/>
            <w:vAlign w:val="center"/>
          </w:tcPr>
          <w:p w14:paraId="27FE7F50" w14:textId="77777777" w:rsidR="004109A5" w:rsidRPr="002A5B36" w:rsidRDefault="004109A5" w:rsidP="00D30B43">
            <w:pPr>
              <w:spacing w:after="0"/>
            </w:pPr>
            <w:r w:rsidRPr="002A5B36">
              <w:t>• Information about someone’s private life ending up in the public domain;</w:t>
            </w:r>
          </w:p>
        </w:tc>
        <w:tc>
          <w:tcPr>
            <w:tcW w:w="6036" w:type="dxa"/>
            <w:gridSpan w:val="2"/>
            <w:vAlign w:val="center"/>
          </w:tcPr>
          <w:p w14:paraId="6966EEBC" w14:textId="77777777" w:rsidR="004109A5" w:rsidRPr="002A5B36" w:rsidRDefault="004109A5" w:rsidP="00D30B43">
            <w:pPr>
              <w:spacing w:after="0"/>
            </w:pPr>
            <w:r w:rsidRPr="002A5B36">
              <w:t>Careful design of the data collection forms and systems design; secure protection measures for digital and hard copy data.</w:t>
            </w:r>
          </w:p>
        </w:tc>
      </w:tr>
      <w:tr w:rsidR="002A5B36" w:rsidRPr="002A5B36" w14:paraId="085B41AC" w14:textId="77777777" w:rsidTr="002A5B36">
        <w:tc>
          <w:tcPr>
            <w:tcW w:w="3206" w:type="dxa"/>
            <w:vAlign w:val="center"/>
          </w:tcPr>
          <w:p w14:paraId="658BAC89" w14:textId="77777777" w:rsidR="004109A5" w:rsidRPr="002A5B36" w:rsidRDefault="004109A5" w:rsidP="00D30B43">
            <w:pPr>
              <w:spacing w:after="0"/>
            </w:pPr>
            <w:r w:rsidRPr="002A5B36">
              <w:t>• an anonymised database being ‘cracked’ so that data about a number of individuals is compromised;</w:t>
            </w:r>
          </w:p>
        </w:tc>
        <w:tc>
          <w:tcPr>
            <w:tcW w:w="3078" w:type="dxa"/>
            <w:vMerge w:val="restart"/>
            <w:vAlign w:val="center"/>
          </w:tcPr>
          <w:p w14:paraId="3A66E6E6" w14:textId="77777777" w:rsidR="004109A5" w:rsidRPr="002A5B36" w:rsidRDefault="004109A5" w:rsidP="00D30B43">
            <w:pPr>
              <w:spacing w:after="0"/>
            </w:pPr>
            <w:r w:rsidRPr="002A5B36">
              <w:t>PTUK’s data and that received from registrants is kept on a password protected server that is not connected to the Internet.  It is in a secured building.</w:t>
            </w:r>
          </w:p>
          <w:p w14:paraId="18B4EB4F" w14:textId="77777777" w:rsidR="004109A5" w:rsidRPr="002A5B36" w:rsidRDefault="004109A5" w:rsidP="00D30B43">
            <w:pPr>
              <w:spacing w:after="0"/>
            </w:pPr>
          </w:p>
          <w:p w14:paraId="6FB402CC" w14:textId="77777777" w:rsidR="004109A5" w:rsidRPr="002A5B36" w:rsidRDefault="004109A5" w:rsidP="00D30B43">
            <w:pPr>
              <w:spacing w:after="0"/>
            </w:pPr>
            <w:proofErr w:type="spellStart"/>
            <w:r w:rsidRPr="002A5B36">
              <w:t>Anomymised</w:t>
            </w:r>
            <w:proofErr w:type="spellEnd"/>
            <w:r w:rsidRPr="002A5B36">
              <w:t xml:space="preserve"> registrant client ids are used, nor names or addresses.</w:t>
            </w:r>
          </w:p>
        </w:tc>
        <w:tc>
          <w:tcPr>
            <w:tcW w:w="2958" w:type="dxa"/>
            <w:vMerge w:val="restart"/>
          </w:tcPr>
          <w:p w14:paraId="67DC48CA" w14:textId="77777777" w:rsidR="004109A5" w:rsidRPr="002A5B36" w:rsidRDefault="004109A5" w:rsidP="00D30B43">
            <w:pPr>
              <w:spacing w:after="0"/>
            </w:pPr>
            <w:r w:rsidRPr="002A5B36">
              <w:t>[41) ………………………]</w:t>
            </w:r>
          </w:p>
          <w:p w14:paraId="08E150D1" w14:textId="77777777" w:rsidR="004109A5" w:rsidRPr="002A5B36" w:rsidRDefault="004109A5" w:rsidP="00D30B43">
            <w:pPr>
              <w:spacing w:after="0"/>
            </w:pPr>
          </w:p>
          <w:p w14:paraId="46E616D3" w14:textId="77777777" w:rsidR="004109A5" w:rsidRPr="002A5B36" w:rsidRDefault="004109A5" w:rsidP="00D30B43">
            <w:pPr>
              <w:spacing w:after="0"/>
            </w:pPr>
            <w:proofErr w:type="spellStart"/>
            <w:r w:rsidRPr="002A5B36">
              <w:t>Anomymised</w:t>
            </w:r>
            <w:proofErr w:type="spellEnd"/>
            <w:r w:rsidRPr="002A5B36">
              <w:t xml:space="preserve"> registrant client ids are used, not names or addresses of clients, parent/carers, referrers, when data is released outside [42) ……………..,]</w:t>
            </w:r>
          </w:p>
          <w:p w14:paraId="04067FA3" w14:textId="77777777" w:rsidR="004109A5" w:rsidRPr="002A5B36" w:rsidRDefault="004109A5" w:rsidP="00D30B43">
            <w:pPr>
              <w:spacing w:after="0"/>
            </w:pPr>
          </w:p>
        </w:tc>
      </w:tr>
      <w:tr w:rsidR="002A5B36" w:rsidRPr="002A5B36" w14:paraId="5EBC123D" w14:textId="77777777" w:rsidTr="002A5B36">
        <w:tc>
          <w:tcPr>
            <w:tcW w:w="3206" w:type="dxa"/>
            <w:vAlign w:val="center"/>
          </w:tcPr>
          <w:p w14:paraId="2FF31277" w14:textId="77777777" w:rsidR="004109A5" w:rsidRPr="002A5B36" w:rsidRDefault="004109A5" w:rsidP="00D30B43">
            <w:pPr>
              <w:spacing w:after="0"/>
            </w:pPr>
            <w:r w:rsidRPr="002A5B36">
              <w:t>• individuals being caused loss, distress, embarrassment, or anxiety as a result of anonymised data being re-identified;</w:t>
            </w:r>
          </w:p>
        </w:tc>
        <w:tc>
          <w:tcPr>
            <w:tcW w:w="3078" w:type="dxa"/>
            <w:vMerge/>
            <w:vAlign w:val="center"/>
          </w:tcPr>
          <w:p w14:paraId="1B1834CD" w14:textId="77777777" w:rsidR="004109A5" w:rsidRPr="002A5B36" w:rsidRDefault="004109A5" w:rsidP="00D30B43">
            <w:pPr>
              <w:spacing w:after="0"/>
            </w:pPr>
          </w:p>
        </w:tc>
        <w:tc>
          <w:tcPr>
            <w:tcW w:w="2958" w:type="dxa"/>
            <w:vMerge/>
          </w:tcPr>
          <w:p w14:paraId="0AAE6096" w14:textId="77777777" w:rsidR="004109A5" w:rsidRPr="002A5B36" w:rsidRDefault="004109A5" w:rsidP="00D30B43">
            <w:pPr>
              <w:spacing w:after="0"/>
            </w:pPr>
          </w:p>
        </w:tc>
      </w:tr>
      <w:tr w:rsidR="002A5B36" w:rsidRPr="002A5B36" w14:paraId="165031F2" w14:textId="77777777" w:rsidTr="002A5B36">
        <w:tc>
          <w:tcPr>
            <w:tcW w:w="3206" w:type="dxa"/>
            <w:vAlign w:val="center"/>
          </w:tcPr>
          <w:p w14:paraId="70148D64" w14:textId="77777777" w:rsidR="004109A5" w:rsidRPr="002A5B36" w:rsidRDefault="004109A5" w:rsidP="00D30B43">
            <w:pPr>
              <w:spacing w:after="0"/>
            </w:pPr>
            <w:r w:rsidRPr="002A5B36">
              <w:t xml:space="preserve">• reduced public trust if  anonymised data is disclosed unsafely; </w:t>
            </w:r>
          </w:p>
        </w:tc>
        <w:tc>
          <w:tcPr>
            <w:tcW w:w="3078" w:type="dxa"/>
            <w:vMerge/>
            <w:vAlign w:val="center"/>
          </w:tcPr>
          <w:p w14:paraId="5F81305C" w14:textId="77777777" w:rsidR="004109A5" w:rsidRPr="002A5B36" w:rsidRDefault="004109A5" w:rsidP="00D30B43">
            <w:pPr>
              <w:spacing w:after="0"/>
            </w:pPr>
          </w:p>
        </w:tc>
        <w:tc>
          <w:tcPr>
            <w:tcW w:w="2958" w:type="dxa"/>
            <w:vMerge/>
          </w:tcPr>
          <w:p w14:paraId="7A291D26" w14:textId="77777777" w:rsidR="004109A5" w:rsidRPr="002A5B36" w:rsidRDefault="004109A5" w:rsidP="00D30B43">
            <w:pPr>
              <w:spacing w:after="0"/>
            </w:pPr>
          </w:p>
        </w:tc>
      </w:tr>
      <w:tr w:rsidR="002A5B36" w:rsidRPr="002A5B36" w14:paraId="15651E17" w14:textId="77777777" w:rsidTr="002A5B36">
        <w:tc>
          <w:tcPr>
            <w:tcW w:w="3206" w:type="dxa"/>
            <w:vAlign w:val="center"/>
          </w:tcPr>
          <w:p w14:paraId="1D98BD33" w14:textId="77777777" w:rsidR="004109A5" w:rsidRPr="002A5B36" w:rsidRDefault="004109A5" w:rsidP="00D30B43">
            <w:pPr>
              <w:spacing w:after="0"/>
            </w:pPr>
            <w:r w:rsidRPr="002A5B36">
              <w:t>• legal problems where insufficiently redacted qualitative data is disclosed, for example, under FOIA.</w:t>
            </w:r>
          </w:p>
        </w:tc>
        <w:tc>
          <w:tcPr>
            <w:tcW w:w="3078" w:type="dxa"/>
            <w:vAlign w:val="center"/>
          </w:tcPr>
          <w:p w14:paraId="079F0E6B" w14:textId="77777777" w:rsidR="004109A5" w:rsidRPr="002A5B36" w:rsidRDefault="004109A5" w:rsidP="00D30B43">
            <w:pPr>
              <w:spacing w:after="0"/>
            </w:pPr>
            <w:r w:rsidRPr="002A5B36">
              <w:t>Very little qualitative data is collected by PTUK. It is almost entirely concerned with registrants rather than clients.  Some action and learning points issued by clinical supervisors to registrants may relate to specific clients, who cannot be identified by PTUK.</w:t>
            </w:r>
          </w:p>
        </w:tc>
        <w:tc>
          <w:tcPr>
            <w:tcW w:w="2958" w:type="dxa"/>
          </w:tcPr>
          <w:p w14:paraId="7BF8DDE2" w14:textId="77777777" w:rsidR="004109A5" w:rsidRPr="002A5B36" w:rsidRDefault="004109A5" w:rsidP="00D30B43">
            <w:pPr>
              <w:spacing w:after="0"/>
            </w:pPr>
          </w:p>
        </w:tc>
      </w:tr>
    </w:tbl>
    <w:p w14:paraId="63401CEA" w14:textId="77777777" w:rsidR="004109A5" w:rsidRPr="002A5B36" w:rsidRDefault="004109A5" w:rsidP="004109A5"/>
    <w:p w14:paraId="2DA21E91" w14:textId="77777777" w:rsidR="004109A5" w:rsidRPr="002A5B36" w:rsidRDefault="00473B87" w:rsidP="004109A5">
      <w:pPr>
        <w:pStyle w:val="Heading2"/>
        <w:rPr>
          <w:color w:val="auto"/>
        </w:rPr>
      </w:pPr>
      <w:bookmarkStart w:id="222" w:name="_Toc31725547"/>
      <w:r w:rsidRPr="002A5B36">
        <w:rPr>
          <w:color w:val="auto"/>
        </w:rPr>
        <w:t>A</w:t>
      </w:r>
      <w:r w:rsidR="004109A5" w:rsidRPr="002A5B36">
        <w:rPr>
          <w:color w:val="auto"/>
        </w:rPr>
        <w:t>3.5</w:t>
      </w:r>
      <w:r w:rsidR="004109A5" w:rsidRPr="002A5B36">
        <w:rPr>
          <w:color w:val="auto"/>
        </w:rPr>
        <w:tab/>
        <w:t>Decision framework</w:t>
      </w:r>
      <w:bookmarkEnd w:id="222"/>
    </w:p>
    <w:p w14:paraId="3F7B672F" w14:textId="77777777" w:rsidR="004109A5" w:rsidRPr="002A5B36" w:rsidRDefault="004109A5" w:rsidP="004109A5">
      <w:pPr>
        <w:pStyle w:val="Default"/>
        <w:rPr>
          <w:rFonts w:ascii="Candara" w:hAnsi="Candara"/>
          <w:color w:val="auto"/>
          <w:sz w:val="22"/>
          <w:szCs w:val="22"/>
        </w:rPr>
      </w:pPr>
    </w:p>
    <w:p w14:paraId="7C324CFD"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The ICO published its ‘Anonymisation: Managing Data Protection Risk’ code of practice in 2012. Experience provided two main lessons. Firstly, effective anonymisation is possible but it is also possible to do anonymisation ineffectively.  Secondly, it isn’t always possible to draw the definitive personal / non-personal data distinction that legal certainty in the field of data protection depends on. As a result our policy also takes into account ‘ The Anonymisation Decision-Making Framework’  (ADF) produced by (Mark Elliot, Elaine Mackey Kieron O’Hara and Caroline Tudor published  in 2016 by UKAN, University of Manchester.  This shows that we have to deploy effective anonymisation techniques and assess re-identification risk </w:t>
      </w:r>
      <w:r w:rsidRPr="002A5B36">
        <w:rPr>
          <w:rFonts w:ascii="Candara" w:hAnsi="Candara"/>
          <w:i/>
          <w:color w:val="auto"/>
          <w:sz w:val="22"/>
          <w:szCs w:val="22"/>
        </w:rPr>
        <w:t>in context,</w:t>
      </w:r>
      <w:r w:rsidRPr="002A5B36">
        <w:rPr>
          <w:rFonts w:ascii="Candara" w:hAnsi="Candara"/>
          <w:color w:val="auto"/>
          <w:sz w:val="22"/>
          <w:szCs w:val="22"/>
        </w:rPr>
        <w:t xml:space="preserve"> recognising that there is a wide spectrum of personal identifiability and that different forms of identifier pose different privacy risks. </w:t>
      </w:r>
    </w:p>
    <w:p w14:paraId="30C07ABA" w14:textId="77777777" w:rsidR="004109A5" w:rsidRPr="002A5B36" w:rsidRDefault="004109A5" w:rsidP="004109A5">
      <w:pPr>
        <w:pStyle w:val="Default"/>
        <w:rPr>
          <w:rFonts w:ascii="Candara" w:hAnsi="Candara"/>
          <w:color w:val="auto"/>
          <w:sz w:val="22"/>
          <w:szCs w:val="22"/>
        </w:rPr>
      </w:pPr>
    </w:p>
    <w:p w14:paraId="6330EBF0" w14:textId="77777777" w:rsidR="004109A5" w:rsidRPr="002A5B36" w:rsidRDefault="004109A5" w:rsidP="004109A5">
      <w:r w:rsidRPr="002A5B36">
        <w:lastRenderedPageBreak/>
        <w:t xml:space="preserve">We have also taken into account the National Data Guardian for Health and Care Review of Data Security, Consent and Opt-Outs - Dame Fiona Caldicott, National Data Guardian June 2016 (Caldicott Review). </w:t>
      </w:r>
    </w:p>
    <w:p w14:paraId="66D84322" w14:textId="77777777" w:rsidR="004109A5" w:rsidRPr="002A5B36" w:rsidRDefault="004109A5" w:rsidP="004109A5">
      <w:pPr>
        <w:pStyle w:val="Default"/>
        <w:rPr>
          <w:rFonts w:ascii="Candara" w:hAnsi="Candara"/>
          <w:color w:val="auto"/>
          <w:sz w:val="22"/>
          <w:szCs w:val="22"/>
        </w:rPr>
      </w:pPr>
    </w:p>
    <w:p w14:paraId="11944D3D"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As at April 2010, the European Commission has made positive findings of adequacy in relation to the following countries outside the European Economic Area (EEA) : Argentina, Canada, Guernsey, Isle of Man, Switzerland, Jersey, Faroe Islands and the USA. </w:t>
      </w:r>
    </w:p>
    <w:p w14:paraId="0163E77E" w14:textId="77777777" w:rsidR="004109A5" w:rsidRPr="002A5B36" w:rsidRDefault="004109A5" w:rsidP="004109A5">
      <w:pPr>
        <w:pStyle w:val="Default"/>
        <w:rPr>
          <w:rFonts w:ascii="Candara" w:hAnsi="Candara"/>
          <w:color w:val="auto"/>
          <w:sz w:val="22"/>
          <w:szCs w:val="22"/>
        </w:rPr>
      </w:pPr>
    </w:p>
    <w:p w14:paraId="70B48771" w14:textId="77777777" w:rsidR="004109A5" w:rsidRPr="002A5B36" w:rsidRDefault="004109A5" w:rsidP="004109A5">
      <w:r w:rsidRPr="002A5B36">
        <w:t xml:space="preserve">The framework recommended by PTUK is underpinned by a relatively new way of thinking about the re-identification problem which posits that we must look at both the data and the data environment to ascertain realistic measures of risk. This is called the data situation approach. </w:t>
      </w:r>
    </w:p>
    <w:p w14:paraId="58BCDC82" w14:textId="77777777" w:rsidR="004109A5" w:rsidRPr="002A5B36" w:rsidRDefault="004109A5" w:rsidP="004109A5">
      <w:pPr>
        <w:autoSpaceDE w:val="0"/>
        <w:autoSpaceDN w:val="0"/>
        <w:adjustRightInd w:val="0"/>
        <w:spacing w:after="0"/>
        <w:rPr>
          <w:rFonts w:cs="Calibri"/>
        </w:rPr>
      </w:pPr>
      <w:r w:rsidRPr="002A5B36">
        <w:rPr>
          <w:rFonts w:cs="Palatino Linotype"/>
        </w:rPr>
        <w:t>Some privacy models such as differential privacy and k-anonymity do attempt to assess and control risk by comparing it to some theoretically parameterised environment – there is however nothing intrinsic in these models that requires engagement with the actual data environment and therefore are not being used by PTUK or ourselves.</w:t>
      </w:r>
    </w:p>
    <w:p w14:paraId="6064402A" w14:textId="77777777" w:rsidR="004109A5" w:rsidRPr="002A5B36" w:rsidRDefault="004109A5" w:rsidP="004109A5">
      <w:pPr>
        <w:autoSpaceDE w:val="0"/>
        <w:autoSpaceDN w:val="0"/>
        <w:adjustRightInd w:val="0"/>
        <w:spacing w:after="0"/>
        <w:rPr>
          <w:rFonts w:cs="Calibri"/>
        </w:rPr>
      </w:pPr>
    </w:p>
    <w:p w14:paraId="00FE7C67" w14:textId="77777777" w:rsidR="004109A5" w:rsidRPr="002A5B36" w:rsidRDefault="004109A5" w:rsidP="004109A5">
      <w:pPr>
        <w:autoSpaceDE w:val="0"/>
        <w:autoSpaceDN w:val="0"/>
        <w:adjustRightInd w:val="0"/>
        <w:spacing w:after="0"/>
        <w:rPr>
          <w:rFonts w:cs="Calibri"/>
        </w:rPr>
      </w:pPr>
      <w:r w:rsidRPr="002A5B36">
        <w:rPr>
          <w:rFonts w:cs="Calibri"/>
        </w:rPr>
        <w:t xml:space="preserve">PTUK is following the ADF’s total system approach which consists of ten components: </w:t>
      </w:r>
    </w:p>
    <w:p w14:paraId="3DF73989" w14:textId="77777777" w:rsidR="004109A5" w:rsidRPr="002A5B36" w:rsidRDefault="004109A5" w:rsidP="004109A5">
      <w:pPr>
        <w:autoSpaceDE w:val="0"/>
        <w:autoSpaceDN w:val="0"/>
        <w:adjustRightInd w:val="0"/>
        <w:spacing w:after="0"/>
        <w:rPr>
          <w:rFonts w:cs="Calibri"/>
        </w:rPr>
      </w:pPr>
    </w:p>
    <w:p w14:paraId="50670680" w14:textId="77777777" w:rsidR="004109A5" w:rsidRPr="002A5B36" w:rsidRDefault="004109A5" w:rsidP="004109A5">
      <w:pPr>
        <w:autoSpaceDE w:val="0"/>
        <w:autoSpaceDN w:val="0"/>
        <w:adjustRightInd w:val="0"/>
        <w:spacing w:after="98"/>
        <w:rPr>
          <w:rFonts w:cs="Calibri"/>
        </w:rPr>
      </w:pPr>
      <w:r w:rsidRPr="002A5B36">
        <w:rPr>
          <w:rFonts w:cs="Calibri"/>
        </w:rPr>
        <w:t xml:space="preserve">1. Describing our data situation through our data catalogue and data environment scenario </w:t>
      </w:r>
    </w:p>
    <w:p w14:paraId="1B71379E" w14:textId="77777777" w:rsidR="004109A5" w:rsidRPr="002A5B36" w:rsidRDefault="004109A5" w:rsidP="004109A5">
      <w:pPr>
        <w:autoSpaceDE w:val="0"/>
        <w:autoSpaceDN w:val="0"/>
        <w:adjustRightInd w:val="0"/>
        <w:spacing w:after="98"/>
        <w:rPr>
          <w:rFonts w:cs="Calibri"/>
        </w:rPr>
      </w:pPr>
      <w:r w:rsidRPr="002A5B36">
        <w:rPr>
          <w:rFonts w:cs="Calibri"/>
        </w:rPr>
        <w:t xml:space="preserve">2. Describing our legal responsibilities </w:t>
      </w:r>
    </w:p>
    <w:p w14:paraId="616F5714" w14:textId="77777777" w:rsidR="004109A5" w:rsidRPr="002A5B36" w:rsidRDefault="004109A5" w:rsidP="004109A5">
      <w:pPr>
        <w:autoSpaceDE w:val="0"/>
        <w:autoSpaceDN w:val="0"/>
        <w:adjustRightInd w:val="0"/>
        <w:spacing w:after="98"/>
        <w:rPr>
          <w:rFonts w:cs="Calibri"/>
        </w:rPr>
      </w:pPr>
      <w:r w:rsidRPr="002A5B36">
        <w:rPr>
          <w:rFonts w:cs="Calibri"/>
        </w:rPr>
        <w:t xml:space="preserve">3. Demonstrating a knowledge of our data </w:t>
      </w:r>
    </w:p>
    <w:p w14:paraId="076C7A54" w14:textId="77777777" w:rsidR="004109A5" w:rsidRPr="002A5B36" w:rsidRDefault="004109A5" w:rsidP="004109A5">
      <w:pPr>
        <w:autoSpaceDE w:val="0"/>
        <w:autoSpaceDN w:val="0"/>
        <w:adjustRightInd w:val="0"/>
        <w:spacing w:after="98"/>
        <w:rPr>
          <w:rFonts w:cs="Calibri"/>
        </w:rPr>
      </w:pPr>
      <w:r w:rsidRPr="002A5B36">
        <w:rPr>
          <w:rFonts w:cs="Calibri"/>
        </w:rPr>
        <w:t xml:space="preserve">4. Understanding the use case </w:t>
      </w:r>
    </w:p>
    <w:p w14:paraId="679D96BF" w14:textId="77777777" w:rsidR="004109A5" w:rsidRPr="002A5B36" w:rsidRDefault="004109A5" w:rsidP="004109A5">
      <w:pPr>
        <w:autoSpaceDE w:val="0"/>
        <w:autoSpaceDN w:val="0"/>
        <w:adjustRightInd w:val="0"/>
        <w:spacing w:after="98"/>
        <w:rPr>
          <w:rFonts w:cs="Calibri"/>
        </w:rPr>
      </w:pPr>
      <w:r w:rsidRPr="002A5B36">
        <w:rPr>
          <w:rFonts w:cs="Calibri"/>
        </w:rPr>
        <w:t xml:space="preserve">5. Demonstrating how our ethical obligations are met </w:t>
      </w:r>
    </w:p>
    <w:p w14:paraId="23ACFA00" w14:textId="77777777" w:rsidR="004109A5" w:rsidRPr="002A5B36" w:rsidRDefault="004109A5" w:rsidP="004109A5">
      <w:pPr>
        <w:autoSpaceDE w:val="0"/>
        <w:autoSpaceDN w:val="0"/>
        <w:adjustRightInd w:val="0"/>
        <w:spacing w:after="98"/>
        <w:rPr>
          <w:rFonts w:cs="Calibri"/>
        </w:rPr>
      </w:pPr>
      <w:r w:rsidRPr="002A5B36">
        <w:rPr>
          <w:rFonts w:cs="Calibri"/>
        </w:rPr>
        <w:t xml:space="preserve">6. Specifying the processes needed to assess disclosure </w:t>
      </w:r>
    </w:p>
    <w:p w14:paraId="3DFF98F5" w14:textId="77777777" w:rsidR="004109A5" w:rsidRPr="002A5B36" w:rsidRDefault="004109A5" w:rsidP="004109A5">
      <w:pPr>
        <w:autoSpaceDE w:val="0"/>
        <w:autoSpaceDN w:val="0"/>
        <w:adjustRightInd w:val="0"/>
        <w:spacing w:after="98"/>
        <w:rPr>
          <w:rFonts w:cs="Calibri"/>
        </w:rPr>
      </w:pPr>
      <w:r w:rsidRPr="002A5B36">
        <w:rPr>
          <w:rFonts w:cs="Calibri"/>
        </w:rPr>
        <w:t xml:space="preserve">7. Specifying the disclosure control processes needed </w:t>
      </w:r>
    </w:p>
    <w:p w14:paraId="119BC95F" w14:textId="77777777" w:rsidR="004109A5" w:rsidRPr="002A5B36" w:rsidRDefault="004109A5" w:rsidP="004109A5">
      <w:pPr>
        <w:autoSpaceDE w:val="0"/>
        <w:autoSpaceDN w:val="0"/>
        <w:adjustRightInd w:val="0"/>
        <w:spacing w:after="98"/>
        <w:rPr>
          <w:rFonts w:cs="Calibri"/>
        </w:rPr>
      </w:pPr>
      <w:r w:rsidRPr="002A5B36">
        <w:rPr>
          <w:rFonts w:cs="Calibri"/>
        </w:rPr>
        <w:t>8. Identifying who our stakeholders are and planning how we will communicate</w:t>
      </w:r>
    </w:p>
    <w:p w14:paraId="2088F73D" w14:textId="77777777" w:rsidR="004109A5" w:rsidRPr="002A5B36" w:rsidRDefault="004109A5" w:rsidP="004109A5">
      <w:pPr>
        <w:autoSpaceDE w:val="0"/>
        <w:autoSpaceDN w:val="0"/>
        <w:adjustRightInd w:val="0"/>
        <w:spacing w:after="98"/>
        <w:rPr>
          <w:rFonts w:cs="Calibri"/>
        </w:rPr>
      </w:pPr>
      <w:r w:rsidRPr="002A5B36">
        <w:rPr>
          <w:rFonts w:cs="Calibri"/>
        </w:rPr>
        <w:t xml:space="preserve">9. Planning what happens once our data has been shared or released </w:t>
      </w:r>
    </w:p>
    <w:p w14:paraId="41819BB4" w14:textId="77777777" w:rsidR="004109A5" w:rsidRPr="002A5B36" w:rsidRDefault="004109A5" w:rsidP="004109A5">
      <w:pPr>
        <w:autoSpaceDE w:val="0"/>
        <w:autoSpaceDN w:val="0"/>
        <w:adjustRightInd w:val="0"/>
        <w:spacing w:after="98"/>
        <w:rPr>
          <w:rFonts w:cs="Calibri"/>
        </w:rPr>
      </w:pPr>
      <w:r w:rsidRPr="002A5B36">
        <w:rPr>
          <w:rFonts w:cs="Calibri"/>
        </w:rPr>
        <w:t xml:space="preserve">10. Planning what we will do if things go wrong </w:t>
      </w:r>
    </w:p>
    <w:p w14:paraId="243F193E" w14:textId="77777777" w:rsidR="004109A5" w:rsidRPr="002A5B36" w:rsidRDefault="004109A5" w:rsidP="004109A5">
      <w:pPr>
        <w:pStyle w:val="Default"/>
        <w:rPr>
          <w:rFonts w:ascii="Gill Sans MT" w:hAnsi="Gill Sans MT"/>
          <w:color w:val="auto"/>
          <w:sz w:val="22"/>
          <w:szCs w:val="22"/>
        </w:rPr>
      </w:pPr>
    </w:p>
    <w:p w14:paraId="23B812A0" w14:textId="77777777" w:rsidR="004109A5" w:rsidRPr="002A5B36" w:rsidRDefault="004109A5" w:rsidP="004109A5">
      <w:r w:rsidRPr="002A5B36">
        <w:t xml:space="preserve">In developing these components we have adopted the five principles upon which the ADF is founded: </w:t>
      </w:r>
    </w:p>
    <w:p w14:paraId="67AF5951" w14:textId="77777777" w:rsidR="004109A5" w:rsidRPr="002A5B36" w:rsidRDefault="004109A5" w:rsidP="004109A5">
      <w:pPr>
        <w:pStyle w:val="Default"/>
        <w:rPr>
          <w:rFonts w:ascii="Gill Sans MT" w:hAnsi="Gill Sans MT"/>
          <w:color w:val="auto"/>
          <w:sz w:val="22"/>
          <w:szCs w:val="22"/>
        </w:rPr>
      </w:pPr>
    </w:p>
    <w:p w14:paraId="4D02666C"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 xml:space="preserve">1. We cannot decide whether data are safe to share/release or not by looking at the data alone. </w:t>
      </w:r>
    </w:p>
    <w:p w14:paraId="70200995"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 xml:space="preserve">2. But we still need to look at the data. </w:t>
      </w:r>
    </w:p>
    <w:p w14:paraId="181C9CDB"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3. Anonymisation is a process to produce safe data but it only makes sense if what we are producing is safe</w:t>
      </w:r>
      <w:r w:rsidRPr="002A5B36">
        <w:rPr>
          <w:rFonts w:ascii="Candara" w:hAnsi="Candara"/>
          <w:i/>
          <w:color w:val="auto"/>
          <w:sz w:val="22"/>
          <w:szCs w:val="22"/>
        </w:rPr>
        <w:t xml:space="preserve"> useful</w:t>
      </w:r>
      <w:r w:rsidRPr="002A5B36">
        <w:rPr>
          <w:rFonts w:ascii="Candara" w:hAnsi="Candara"/>
          <w:color w:val="auto"/>
          <w:sz w:val="22"/>
          <w:szCs w:val="22"/>
        </w:rPr>
        <w:t xml:space="preserve"> data. </w:t>
      </w:r>
    </w:p>
    <w:p w14:paraId="1CBA3DA0"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s="Book Antiqua"/>
          <w:color w:val="auto"/>
          <w:sz w:val="22"/>
          <w:szCs w:val="22"/>
        </w:rPr>
        <w:t xml:space="preserve">4. </w:t>
      </w:r>
      <w:r w:rsidRPr="002A5B36">
        <w:rPr>
          <w:rFonts w:ascii="Candara" w:hAnsi="Candara"/>
          <w:color w:val="auto"/>
          <w:sz w:val="22"/>
          <w:szCs w:val="22"/>
        </w:rPr>
        <w:t xml:space="preserve">Zero risk is not a realistic possibility if we are to produce useful data. </w:t>
      </w:r>
    </w:p>
    <w:p w14:paraId="2FDAE237" w14:textId="77777777" w:rsidR="004109A5" w:rsidRPr="002A5B36" w:rsidRDefault="004109A5" w:rsidP="004109A5">
      <w:pPr>
        <w:pStyle w:val="Default"/>
        <w:rPr>
          <w:rFonts w:ascii="Candara" w:hAnsi="Candara" w:cs="Book Antiqua"/>
          <w:color w:val="auto"/>
          <w:sz w:val="22"/>
          <w:szCs w:val="22"/>
        </w:rPr>
      </w:pPr>
      <w:r w:rsidRPr="002A5B36">
        <w:rPr>
          <w:rFonts w:ascii="Candara" w:hAnsi="Candara" w:cs="Book Antiqua"/>
          <w:color w:val="auto"/>
          <w:sz w:val="22"/>
          <w:szCs w:val="22"/>
        </w:rPr>
        <w:t xml:space="preserve">5. The measures we put in place to manage risk should be proportional to the risk and its likely impact. </w:t>
      </w:r>
    </w:p>
    <w:p w14:paraId="7B252F91" w14:textId="77777777" w:rsidR="004109A5" w:rsidRPr="002A5B36" w:rsidRDefault="004109A5" w:rsidP="004109A5">
      <w:pPr>
        <w:pStyle w:val="Default"/>
        <w:spacing w:after="98"/>
        <w:rPr>
          <w:rFonts w:ascii="Gill Sans MT" w:hAnsi="Gill Sans MT" w:cstheme="minorBidi"/>
          <w:color w:val="auto"/>
          <w:sz w:val="22"/>
          <w:szCs w:val="22"/>
        </w:rPr>
      </w:pPr>
    </w:p>
    <w:p w14:paraId="5C9EDAD7" w14:textId="77777777" w:rsidR="004109A5" w:rsidRPr="002A5B36" w:rsidRDefault="004109A5" w:rsidP="004109A5">
      <w:pPr>
        <w:pStyle w:val="Default"/>
        <w:rPr>
          <w:rFonts w:ascii="Candara" w:hAnsi="Candara"/>
          <w:color w:val="auto"/>
          <w:sz w:val="22"/>
          <w:szCs w:val="22"/>
        </w:rPr>
      </w:pPr>
      <w:r w:rsidRPr="002A5B36">
        <w:rPr>
          <w:rFonts w:ascii="Candara" w:hAnsi="Candara"/>
          <w:b/>
          <w:bCs/>
          <w:i/>
          <w:iCs/>
          <w:color w:val="auto"/>
          <w:sz w:val="22"/>
          <w:szCs w:val="22"/>
        </w:rPr>
        <w:t xml:space="preserve">Zero risk is not a realistic possibility if we are to produce useful data: </w:t>
      </w:r>
      <w:r w:rsidRPr="002A5B36">
        <w:rPr>
          <w:rFonts w:ascii="Candara" w:hAnsi="Candara"/>
          <w:color w:val="auto"/>
          <w:sz w:val="22"/>
          <w:szCs w:val="22"/>
        </w:rPr>
        <w:t xml:space="preserve">This is fundamental. Anonymisation is about risk management, nothing more and nothing less; accepting that there is a residual risk in all useful data inevitably puts us in the realms of balancing risk and utility. </w:t>
      </w:r>
    </w:p>
    <w:p w14:paraId="553E4C09" w14:textId="77777777" w:rsidR="004109A5" w:rsidRPr="002A5B36" w:rsidRDefault="004109A5" w:rsidP="004109A5">
      <w:pPr>
        <w:pStyle w:val="Default"/>
        <w:rPr>
          <w:rFonts w:ascii="Candara" w:hAnsi="Candara"/>
          <w:bCs/>
          <w:iCs/>
          <w:color w:val="auto"/>
          <w:sz w:val="22"/>
          <w:szCs w:val="22"/>
        </w:rPr>
      </w:pPr>
      <w:r w:rsidRPr="002A5B36">
        <w:rPr>
          <w:rFonts w:ascii="Candara" w:hAnsi="Candara"/>
          <w:bCs/>
          <w:iCs/>
          <w:color w:val="auto"/>
          <w:sz w:val="22"/>
          <w:szCs w:val="22"/>
        </w:rPr>
        <w:lastRenderedPageBreak/>
        <w:t>The measures we put in place to manage risk are in our judgement proportional to that risk and its likely impact.</w:t>
      </w:r>
    </w:p>
    <w:p w14:paraId="51F7DE9E" w14:textId="77777777" w:rsidR="004109A5" w:rsidRPr="002A5B36" w:rsidRDefault="00473B87" w:rsidP="004109A5">
      <w:pPr>
        <w:pStyle w:val="Heading2"/>
        <w:rPr>
          <w:color w:val="auto"/>
        </w:rPr>
      </w:pPr>
      <w:bookmarkStart w:id="223" w:name="_Toc31725548"/>
      <w:r w:rsidRPr="002A5B36">
        <w:rPr>
          <w:color w:val="auto"/>
        </w:rPr>
        <w:t>A</w:t>
      </w:r>
      <w:r w:rsidR="004109A5" w:rsidRPr="002A5B36">
        <w:rPr>
          <w:color w:val="auto"/>
        </w:rPr>
        <w:t>3.6</w:t>
      </w:r>
      <w:r w:rsidR="004109A5" w:rsidRPr="002A5B36">
        <w:rPr>
          <w:color w:val="auto"/>
        </w:rPr>
        <w:tab/>
        <w:t>Anonymisation and the law</w:t>
      </w:r>
      <w:bookmarkEnd w:id="223"/>
      <w:r w:rsidR="004109A5" w:rsidRPr="002A5B36">
        <w:rPr>
          <w:color w:val="auto"/>
        </w:rPr>
        <w:t xml:space="preserve"> </w:t>
      </w:r>
    </w:p>
    <w:p w14:paraId="2D243C13" w14:textId="77777777" w:rsidR="004109A5" w:rsidRPr="002A5B36" w:rsidRDefault="004109A5" w:rsidP="004109A5">
      <w:pPr>
        <w:pStyle w:val="Default"/>
        <w:rPr>
          <w:rFonts w:ascii="Gill Sans MT" w:hAnsi="Gill Sans MT"/>
          <w:color w:val="auto"/>
          <w:sz w:val="22"/>
          <w:szCs w:val="22"/>
        </w:rPr>
      </w:pPr>
    </w:p>
    <w:p w14:paraId="62217539" w14:textId="77777777" w:rsidR="004109A5" w:rsidRPr="002A5B36" w:rsidRDefault="004109A5" w:rsidP="004109A5">
      <w:r w:rsidRPr="002A5B36">
        <w:t xml:space="preserve">Anonymisation is a process to allow data to be shared or disseminated ethically and legally, thereby realising their huge social, environmental and economic value, whilst preserving confidentiality. </w:t>
      </w:r>
    </w:p>
    <w:p w14:paraId="389B011F"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There are four possible types of data:</w:t>
      </w:r>
    </w:p>
    <w:p w14:paraId="2D86CDF1" w14:textId="77777777" w:rsidR="004109A5" w:rsidRPr="002A5B36" w:rsidRDefault="004109A5" w:rsidP="004109A5">
      <w:pPr>
        <w:pStyle w:val="Default"/>
        <w:rPr>
          <w:rFonts w:ascii="Gill Sans MT" w:hAnsi="Gill Sans M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829"/>
        <w:gridCol w:w="2829"/>
      </w:tblGrid>
      <w:tr w:rsidR="00143295" w:rsidRPr="002A5B36" w14:paraId="297D7543" w14:textId="77777777" w:rsidTr="00D30B43">
        <w:trPr>
          <w:trHeight w:val="112"/>
        </w:trPr>
        <w:tc>
          <w:tcPr>
            <w:tcW w:w="2829" w:type="dxa"/>
          </w:tcPr>
          <w:p w14:paraId="27975B90" w14:textId="77777777" w:rsidR="004109A5" w:rsidRPr="002A5B36" w:rsidRDefault="004109A5" w:rsidP="00D30B43">
            <w:pPr>
              <w:pStyle w:val="Default"/>
              <w:rPr>
                <w:rFonts w:ascii="Candara" w:hAnsi="Candara"/>
                <w:color w:val="auto"/>
                <w:sz w:val="22"/>
                <w:szCs w:val="22"/>
              </w:rPr>
            </w:pPr>
            <w:r w:rsidRPr="002A5B36">
              <w:rPr>
                <w:rFonts w:ascii="Candara" w:hAnsi="Candara"/>
                <w:b/>
                <w:bCs/>
                <w:color w:val="auto"/>
                <w:sz w:val="22"/>
                <w:szCs w:val="22"/>
              </w:rPr>
              <w:t xml:space="preserve">About People </w:t>
            </w:r>
          </w:p>
        </w:tc>
        <w:tc>
          <w:tcPr>
            <w:tcW w:w="2829" w:type="dxa"/>
          </w:tcPr>
          <w:p w14:paraId="74A061F3" w14:textId="77777777" w:rsidR="004109A5" w:rsidRPr="002A5B36" w:rsidRDefault="004109A5" w:rsidP="00D30B43">
            <w:pPr>
              <w:pStyle w:val="Default"/>
              <w:rPr>
                <w:rFonts w:ascii="Candara" w:hAnsi="Candara"/>
                <w:color w:val="auto"/>
                <w:sz w:val="22"/>
                <w:szCs w:val="22"/>
              </w:rPr>
            </w:pPr>
            <w:r w:rsidRPr="002A5B36">
              <w:rPr>
                <w:rFonts w:ascii="Candara" w:hAnsi="Candara"/>
                <w:b/>
                <w:bCs/>
                <w:color w:val="auto"/>
                <w:sz w:val="22"/>
                <w:szCs w:val="22"/>
              </w:rPr>
              <w:t xml:space="preserve">Non-Identifiable data </w:t>
            </w:r>
          </w:p>
        </w:tc>
        <w:tc>
          <w:tcPr>
            <w:tcW w:w="2829" w:type="dxa"/>
          </w:tcPr>
          <w:p w14:paraId="47DAA1C9" w14:textId="77777777" w:rsidR="004109A5" w:rsidRPr="002A5B36" w:rsidRDefault="004109A5" w:rsidP="00D30B43">
            <w:pPr>
              <w:pStyle w:val="Default"/>
              <w:rPr>
                <w:rFonts w:ascii="Candara" w:hAnsi="Candara"/>
                <w:color w:val="auto"/>
                <w:sz w:val="22"/>
                <w:szCs w:val="22"/>
              </w:rPr>
            </w:pPr>
            <w:r w:rsidRPr="002A5B36">
              <w:rPr>
                <w:rFonts w:ascii="Candara" w:hAnsi="Candara"/>
                <w:b/>
                <w:bCs/>
                <w:color w:val="auto"/>
                <w:sz w:val="22"/>
                <w:szCs w:val="22"/>
              </w:rPr>
              <w:t xml:space="preserve">Identifiable data </w:t>
            </w:r>
          </w:p>
        </w:tc>
      </w:tr>
      <w:tr w:rsidR="00143295" w:rsidRPr="002A5B36" w14:paraId="0EA6505C" w14:textId="77777777" w:rsidTr="00D30B43">
        <w:trPr>
          <w:trHeight w:val="112"/>
        </w:trPr>
        <w:tc>
          <w:tcPr>
            <w:tcW w:w="2829" w:type="dxa"/>
          </w:tcPr>
          <w:p w14:paraId="4D084BA1" w14:textId="77777777" w:rsidR="004109A5" w:rsidRPr="002A5B36" w:rsidRDefault="004109A5" w:rsidP="00D30B43">
            <w:pPr>
              <w:pStyle w:val="Default"/>
              <w:rPr>
                <w:rFonts w:ascii="Candara" w:hAnsi="Candara"/>
                <w:color w:val="auto"/>
                <w:sz w:val="22"/>
                <w:szCs w:val="22"/>
              </w:rPr>
            </w:pPr>
            <w:r w:rsidRPr="002A5B36">
              <w:rPr>
                <w:rFonts w:ascii="Candara" w:hAnsi="Candara"/>
                <w:color w:val="auto"/>
                <w:sz w:val="22"/>
                <w:szCs w:val="22"/>
              </w:rPr>
              <w:t xml:space="preserve">Yes </w:t>
            </w:r>
          </w:p>
        </w:tc>
        <w:tc>
          <w:tcPr>
            <w:tcW w:w="2829" w:type="dxa"/>
          </w:tcPr>
          <w:p w14:paraId="524A337B" w14:textId="77777777" w:rsidR="004109A5" w:rsidRPr="002A5B36" w:rsidRDefault="004109A5" w:rsidP="00D30B43">
            <w:pPr>
              <w:pStyle w:val="Default"/>
              <w:rPr>
                <w:rFonts w:ascii="Candara" w:hAnsi="Candara"/>
                <w:color w:val="auto"/>
                <w:sz w:val="22"/>
                <w:szCs w:val="22"/>
              </w:rPr>
            </w:pPr>
            <w:r w:rsidRPr="002A5B36">
              <w:rPr>
                <w:rFonts w:ascii="Candara" w:hAnsi="Candara"/>
                <w:color w:val="auto"/>
                <w:sz w:val="22"/>
                <w:szCs w:val="22"/>
              </w:rPr>
              <w:t xml:space="preserve">Anonymised Data </w:t>
            </w:r>
          </w:p>
        </w:tc>
        <w:tc>
          <w:tcPr>
            <w:tcW w:w="2829" w:type="dxa"/>
          </w:tcPr>
          <w:p w14:paraId="03A5E747" w14:textId="77777777" w:rsidR="004109A5" w:rsidRPr="002A5B36" w:rsidRDefault="004109A5" w:rsidP="00D30B43">
            <w:pPr>
              <w:pStyle w:val="Default"/>
              <w:rPr>
                <w:rFonts w:ascii="Candara" w:hAnsi="Candara"/>
                <w:color w:val="auto"/>
                <w:sz w:val="22"/>
                <w:szCs w:val="22"/>
              </w:rPr>
            </w:pPr>
            <w:r w:rsidRPr="002A5B36">
              <w:rPr>
                <w:rFonts w:ascii="Candara" w:hAnsi="Candara"/>
                <w:color w:val="auto"/>
                <w:sz w:val="22"/>
                <w:szCs w:val="22"/>
              </w:rPr>
              <w:t xml:space="preserve">Primary Personal data </w:t>
            </w:r>
          </w:p>
        </w:tc>
      </w:tr>
      <w:tr w:rsidR="00143295" w:rsidRPr="002A5B36" w14:paraId="3BF85567" w14:textId="77777777" w:rsidTr="00D30B43">
        <w:trPr>
          <w:trHeight w:val="112"/>
        </w:trPr>
        <w:tc>
          <w:tcPr>
            <w:tcW w:w="2829" w:type="dxa"/>
          </w:tcPr>
          <w:p w14:paraId="1D658A6D" w14:textId="77777777" w:rsidR="004109A5" w:rsidRPr="002A5B36" w:rsidRDefault="004109A5" w:rsidP="00D30B43">
            <w:pPr>
              <w:pStyle w:val="Default"/>
              <w:rPr>
                <w:rFonts w:ascii="Candara" w:hAnsi="Candara"/>
                <w:color w:val="auto"/>
                <w:sz w:val="22"/>
                <w:szCs w:val="22"/>
              </w:rPr>
            </w:pPr>
            <w:r w:rsidRPr="002A5B36">
              <w:rPr>
                <w:rFonts w:ascii="Candara" w:hAnsi="Candara"/>
                <w:color w:val="auto"/>
                <w:sz w:val="22"/>
                <w:szCs w:val="22"/>
              </w:rPr>
              <w:t xml:space="preserve">No </w:t>
            </w:r>
          </w:p>
        </w:tc>
        <w:tc>
          <w:tcPr>
            <w:tcW w:w="2829" w:type="dxa"/>
          </w:tcPr>
          <w:p w14:paraId="5B7C497E" w14:textId="77777777" w:rsidR="004109A5" w:rsidRPr="002A5B36" w:rsidRDefault="004109A5" w:rsidP="00D30B43">
            <w:pPr>
              <w:pStyle w:val="Default"/>
              <w:rPr>
                <w:rFonts w:ascii="Candara" w:hAnsi="Candara"/>
                <w:color w:val="auto"/>
                <w:sz w:val="22"/>
                <w:szCs w:val="22"/>
              </w:rPr>
            </w:pPr>
            <w:proofErr w:type="spellStart"/>
            <w:r w:rsidRPr="002A5B36">
              <w:rPr>
                <w:rFonts w:ascii="Candara" w:hAnsi="Candara"/>
                <w:color w:val="auto"/>
                <w:sz w:val="22"/>
                <w:szCs w:val="22"/>
              </w:rPr>
              <w:t>Apersonal</w:t>
            </w:r>
            <w:proofErr w:type="spellEnd"/>
            <w:r w:rsidRPr="002A5B36">
              <w:rPr>
                <w:rFonts w:ascii="Candara" w:hAnsi="Candara"/>
                <w:color w:val="auto"/>
                <w:sz w:val="22"/>
                <w:szCs w:val="22"/>
              </w:rPr>
              <w:t xml:space="preserve"> Data </w:t>
            </w:r>
          </w:p>
        </w:tc>
        <w:tc>
          <w:tcPr>
            <w:tcW w:w="2829" w:type="dxa"/>
          </w:tcPr>
          <w:p w14:paraId="4A1C5511" w14:textId="77777777" w:rsidR="004109A5" w:rsidRPr="002A5B36" w:rsidRDefault="004109A5" w:rsidP="00D30B43">
            <w:pPr>
              <w:pStyle w:val="Default"/>
              <w:rPr>
                <w:rFonts w:ascii="Candara" w:hAnsi="Candara"/>
                <w:color w:val="auto"/>
                <w:sz w:val="22"/>
                <w:szCs w:val="22"/>
              </w:rPr>
            </w:pPr>
            <w:r w:rsidRPr="002A5B36">
              <w:rPr>
                <w:rFonts w:ascii="Candara" w:hAnsi="Candara"/>
                <w:color w:val="auto"/>
                <w:sz w:val="22"/>
                <w:szCs w:val="22"/>
              </w:rPr>
              <w:t xml:space="preserve">Secondary Personal Data </w:t>
            </w:r>
          </w:p>
        </w:tc>
      </w:tr>
    </w:tbl>
    <w:p w14:paraId="40F11D4B" w14:textId="77777777" w:rsidR="004109A5" w:rsidRPr="002A5B36" w:rsidRDefault="004109A5" w:rsidP="004109A5">
      <w:pPr>
        <w:pStyle w:val="Default"/>
        <w:rPr>
          <w:rFonts w:ascii="Gill Sans MT" w:hAnsi="Gill Sans MT"/>
          <w:b/>
          <w:bCs/>
          <w:i/>
          <w:iCs/>
          <w:color w:val="auto"/>
          <w:sz w:val="22"/>
          <w:szCs w:val="22"/>
        </w:rPr>
      </w:pPr>
    </w:p>
    <w:p w14:paraId="7CFDAE05" w14:textId="77777777" w:rsidR="004109A5" w:rsidRPr="002A5B36" w:rsidRDefault="004109A5" w:rsidP="004109A5">
      <w:r w:rsidRPr="002A5B36">
        <w:t xml:space="preserve">The term </w:t>
      </w:r>
      <w:proofErr w:type="spellStart"/>
      <w:r w:rsidRPr="002A5B36">
        <w:rPr>
          <w:i/>
          <w:iCs/>
        </w:rPr>
        <w:t>apersonal</w:t>
      </w:r>
      <w:proofErr w:type="spellEnd"/>
      <w:r w:rsidRPr="002A5B36">
        <w:rPr>
          <w:i/>
          <w:iCs/>
        </w:rPr>
        <w:t xml:space="preserve"> </w:t>
      </w:r>
      <w:r w:rsidRPr="002A5B36">
        <w:rPr>
          <w:iCs/>
        </w:rPr>
        <w:t>is used</w:t>
      </w:r>
      <w:r w:rsidRPr="002A5B36">
        <w:rPr>
          <w:i/>
          <w:iCs/>
        </w:rPr>
        <w:t xml:space="preserve"> </w:t>
      </w:r>
      <w:r w:rsidRPr="002A5B36">
        <w:t xml:space="preserve">here rather than </w:t>
      </w:r>
      <w:r w:rsidRPr="002A5B36">
        <w:rPr>
          <w:i/>
          <w:iCs/>
        </w:rPr>
        <w:t>non-personal</w:t>
      </w:r>
      <w:r w:rsidRPr="002A5B36">
        <w:t xml:space="preserve">. The point is to distinguish between data that are not to do with people from those that are to do with people but have been anonymised so that they are non-personal. So </w:t>
      </w:r>
      <w:proofErr w:type="spellStart"/>
      <w:r w:rsidRPr="002A5B36">
        <w:t>apersonal</w:t>
      </w:r>
      <w:proofErr w:type="spellEnd"/>
      <w:r w:rsidRPr="002A5B36">
        <w:t xml:space="preserve"> data are always non-personal but not vice versa.  </w:t>
      </w:r>
    </w:p>
    <w:p w14:paraId="2B09E59C" w14:textId="77777777" w:rsidR="004109A5" w:rsidRPr="002A5B36" w:rsidRDefault="004109A5" w:rsidP="004109A5">
      <w:r w:rsidRPr="002A5B36">
        <w:t xml:space="preserve">So, are anonymised data non-personal? </w:t>
      </w:r>
    </w:p>
    <w:p w14:paraId="35BA6BD0" w14:textId="77777777" w:rsidR="004109A5" w:rsidRPr="002A5B36" w:rsidRDefault="004109A5" w:rsidP="004109A5">
      <w:r w:rsidRPr="002A5B36">
        <w:t xml:space="preserve">Usually, following anonymisation, the original personal data still exist and this means that (except perhaps for the coarsest of aggregate data) the data controller will still be able to identify individuals within the anonymised data (using the original data as a reference) and therefore it would seem that on a literal reading of the definition of personal data the data must still be personal. There are two ways of resolving this paradox: </w:t>
      </w:r>
    </w:p>
    <w:p w14:paraId="4BC6D1BE" w14:textId="77777777" w:rsidR="004109A5" w:rsidRPr="002A5B36" w:rsidRDefault="004109A5" w:rsidP="004109A5">
      <w:pPr>
        <w:pStyle w:val="Default"/>
        <w:spacing w:after="91"/>
        <w:rPr>
          <w:rFonts w:ascii="Candara" w:hAnsi="Candara"/>
          <w:color w:val="auto"/>
          <w:sz w:val="22"/>
          <w:szCs w:val="22"/>
        </w:rPr>
      </w:pPr>
      <w:r w:rsidRPr="002A5B36">
        <w:rPr>
          <w:rFonts w:ascii="Candara" w:hAnsi="Candara"/>
          <w:color w:val="auto"/>
          <w:sz w:val="22"/>
          <w:szCs w:val="22"/>
        </w:rPr>
        <w:t xml:space="preserve">1. To say that the anonymised data are personal and therefore the question about whether to share or release them depends on whether the DPA provides another get-out (e.g. whether the share or release constitutes fair processing). </w:t>
      </w:r>
    </w:p>
    <w:p w14:paraId="2569554B"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2. To say that the anonymised data are personal for the original data controller but non-personal for other users of the data. </w:t>
      </w:r>
    </w:p>
    <w:p w14:paraId="54F9EDF8" w14:textId="77777777" w:rsidR="004109A5" w:rsidRPr="002A5B36" w:rsidRDefault="004109A5" w:rsidP="004109A5">
      <w:pPr>
        <w:spacing w:after="0"/>
      </w:pPr>
    </w:p>
    <w:p w14:paraId="132B2720" w14:textId="77777777" w:rsidR="004109A5" w:rsidRPr="002A5B36" w:rsidRDefault="004109A5" w:rsidP="004109A5">
      <w:pPr>
        <w:spacing w:after="0"/>
      </w:pPr>
      <w:r w:rsidRPr="002A5B36">
        <w:t xml:space="preserve">We have adopted the second of these positions as it directly ties the concept of anonymisation to the notion of the </w:t>
      </w:r>
      <w:r w:rsidRPr="002A5B36">
        <w:rPr>
          <w:i/>
        </w:rPr>
        <w:t xml:space="preserve">context </w:t>
      </w:r>
      <w:r w:rsidRPr="002A5B36">
        <w:t>of personal data (in this case, other sources of data that users have access to) and makes a clean separation between the complexities of data protection, such as the (essentially ethical) question of fairness, on the one hand, and the (essentially technical) question of identifiability on the other.</w:t>
      </w:r>
    </w:p>
    <w:p w14:paraId="7988BCE8" w14:textId="77777777" w:rsidR="004109A5" w:rsidRPr="002A5B36" w:rsidRDefault="004109A5" w:rsidP="004109A5">
      <w:pPr>
        <w:spacing w:after="0"/>
      </w:pPr>
    </w:p>
    <w:p w14:paraId="0DC3F8A9" w14:textId="77777777" w:rsidR="004109A5" w:rsidRPr="002A5B36" w:rsidRDefault="004109A5" w:rsidP="004109A5">
      <w:r w:rsidRPr="002A5B36">
        <w:t xml:space="preserve">Now, given that we are assuming perfect anonymisation, most of the principles of the DPA are clearly met.  For example, principle 7 concerning data security, is intrinsically met directly by the anonymisation process. Principle 5 will be met as soon as the purpose that the original personal data were collected has been achieved (and the original data are destroyed rendering the anonymised data non-personal for everyone) and principles 3, 4 and 6 can only be meaningfully applied to the original data. This leaves us with principles 1, 2 and 8. </w:t>
      </w:r>
    </w:p>
    <w:p w14:paraId="32271FEC" w14:textId="77777777" w:rsidR="004109A5" w:rsidRPr="002A5B36" w:rsidRDefault="004109A5" w:rsidP="004109A5">
      <w:pPr>
        <w:pStyle w:val="Default"/>
        <w:rPr>
          <w:rFonts w:ascii="Gill Sans MT" w:hAnsi="Gill Sans MT"/>
          <w:color w:val="auto"/>
          <w:sz w:val="22"/>
          <w:szCs w:val="22"/>
        </w:rPr>
      </w:pPr>
    </w:p>
    <w:p w14:paraId="220060E0"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Principle 8: </w:t>
      </w:r>
      <w:r w:rsidRPr="002A5B36">
        <w:rPr>
          <w:rFonts w:ascii="Candara" w:hAnsi="Candara"/>
          <w:i/>
          <w:iCs/>
          <w:color w:val="auto"/>
          <w:sz w:val="22"/>
          <w:szCs w:val="22"/>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r w:rsidRPr="002A5B36">
        <w:rPr>
          <w:rFonts w:ascii="Candara" w:hAnsi="Candara"/>
          <w:color w:val="auto"/>
          <w:sz w:val="22"/>
          <w:szCs w:val="22"/>
        </w:rPr>
        <w:t xml:space="preserve">is potentially relevant to any open data release as open data if it is globally published via the Internet and therefore </w:t>
      </w:r>
      <w:r w:rsidRPr="002A5B36">
        <w:rPr>
          <w:rFonts w:ascii="Candara" w:hAnsi="Candara"/>
          <w:color w:val="auto"/>
          <w:sz w:val="22"/>
          <w:szCs w:val="22"/>
        </w:rPr>
        <w:lastRenderedPageBreak/>
        <w:t xml:space="preserve">available in all countries regardless of their DP laws and practices. Our policy is not to publish personal data on the Internet. </w:t>
      </w:r>
    </w:p>
    <w:p w14:paraId="03913770" w14:textId="77777777" w:rsidR="004109A5" w:rsidRPr="002A5B36" w:rsidRDefault="004109A5" w:rsidP="004109A5">
      <w:pPr>
        <w:pStyle w:val="Default"/>
        <w:rPr>
          <w:rFonts w:ascii="Candara" w:hAnsi="Candara"/>
          <w:color w:val="auto"/>
          <w:sz w:val="22"/>
          <w:szCs w:val="22"/>
        </w:rPr>
      </w:pPr>
    </w:p>
    <w:p w14:paraId="750870CB" w14:textId="77777777" w:rsidR="004109A5" w:rsidRPr="002A5B36" w:rsidRDefault="004109A5" w:rsidP="004109A5">
      <w:pPr>
        <w:pStyle w:val="Default"/>
        <w:rPr>
          <w:i/>
          <w:color w:val="auto"/>
        </w:rPr>
      </w:pPr>
      <w:r w:rsidRPr="002A5B36">
        <w:rPr>
          <w:rFonts w:ascii="Candara" w:hAnsi="Candara"/>
          <w:color w:val="auto"/>
          <w:sz w:val="22"/>
          <w:szCs w:val="22"/>
        </w:rPr>
        <w:t xml:space="preserve">Principle 2: </w:t>
      </w:r>
      <w:r w:rsidRPr="002A5B36">
        <w:rPr>
          <w:rFonts w:ascii="Candara" w:hAnsi="Candara"/>
          <w:i/>
          <w:iCs/>
          <w:color w:val="auto"/>
          <w:sz w:val="22"/>
          <w:szCs w:val="22"/>
        </w:rPr>
        <w:t>Personal data shall be obtained only for one or more specified and lawful purposes, and shall not be further processed in any manner incompatible with that purpose or those purposes</w:t>
      </w:r>
    </w:p>
    <w:p w14:paraId="5FDC02EC" w14:textId="77777777" w:rsidR="004109A5" w:rsidRPr="002A5B36" w:rsidRDefault="004109A5" w:rsidP="004109A5">
      <w:r w:rsidRPr="002A5B36">
        <w:t>The justification for an anonymised share or release would usually be either: (</w:t>
      </w:r>
      <w:proofErr w:type="spellStart"/>
      <w:r w:rsidRPr="002A5B36">
        <w:t>i</w:t>
      </w:r>
      <w:proofErr w:type="spellEnd"/>
      <w:r w:rsidRPr="002A5B36">
        <w:t>) it is necessary for administering justice, or for exercising statutory, governmental, or other public functions or (ii) that it is in accordance with the legitimate interests of the data controller or (iii) for the exercise of any other functions of a public nature exercised in the public interest by any person. In the vast majority of cases where release or sharing of anonymised data is being considered one of those justifications will apply.  Our policy clearly meets (ii) and (iii) and also accord with the Caldicott Review.</w:t>
      </w:r>
    </w:p>
    <w:p w14:paraId="1668F639" w14:textId="77777777" w:rsidR="004109A5" w:rsidRPr="002A5B36" w:rsidRDefault="004109A5" w:rsidP="004109A5">
      <w:r w:rsidRPr="002A5B36">
        <w:t>PTUK has identified two categories of data in this context:</w:t>
      </w:r>
    </w:p>
    <w:p w14:paraId="53BA9E0E" w14:textId="77777777" w:rsidR="004109A5" w:rsidRPr="002A5B36" w:rsidRDefault="004109A5" w:rsidP="004109A5">
      <w:pPr>
        <w:pStyle w:val="ListParagraph"/>
        <w:numPr>
          <w:ilvl w:val="0"/>
          <w:numId w:val="46"/>
        </w:numPr>
        <w:spacing w:after="200" w:line="276" w:lineRule="auto"/>
      </w:pPr>
      <w:r w:rsidRPr="002A5B36">
        <w:t>That collected for the auditing of registrants’ individual practice and the quality assurance of the PTUK overall programme – our clinical evidence base is included for the purpose of setting standards and issuing guidelines</w:t>
      </w:r>
    </w:p>
    <w:p w14:paraId="394E6583" w14:textId="77777777" w:rsidR="004109A5" w:rsidRPr="002A5B36" w:rsidRDefault="004109A5" w:rsidP="004109A5">
      <w:pPr>
        <w:pStyle w:val="ListParagraph"/>
        <w:numPr>
          <w:ilvl w:val="0"/>
          <w:numId w:val="46"/>
        </w:numPr>
        <w:spacing w:after="200" w:line="276" w:lineRule="auto"/>
      </w:pPr>
      <w:r w:rsidRPr="002A5B36">
        <w:t xml:space="preserve">The release of data from the clinical evidence base for research purposes.  In this instance data is aggregated to a minimum of 250 cases, meeting our spatial controls and without the names or addresses of individuals,  rendering re-identification almost impossible. </w:t>
      </w:r>
    </w:p>
    <w:p w14:paraId="0F99380C" w14:textId="77777777" w:rsidR="004109A5" w:rsidRPr="002A5B36" w:rsidRDefault="00473B87" w:rsidP="004109A5">
      <w:pPr>
        <w:pStyle w:val="Heading2"/>
        <w:rPr>
          <w:color w:val="auto"/>
        </w:rPr>
      </w:pPr>
      <w:bookmarkStart w:id="224" w:name="_Toc31725549"/>
      <w:r w:rsidRPr="002A5B36">
        <w:rPr>
          <w:color w:val="auto"/>
        </w:rPr>
        <w:t>A</w:t>
      </w:r>
      <w:r w:rsidR="004109A5" w:rsidRPr="002A5B36">
        <w:rPr>
          <w:color w:val="auto"/>
        </w:rPr>
        <w:t>3.7</w:t>
      </w:r>
      <w:r w:rsidR="004109A5" w:rsidRPr="002A5B36">
        <w:rPr>
          <w:color w:val="auto"/>
        </w:rPr>
        <w:tab/>
        <w:t xml:space="preserve"> User, processor, controller – roles in the anonymisation process</w:t>
      </w:r>
      <w:bookmarkEnd w:id="224"/>
    </w:p>
    <w:p w14:paraId="0407D597" w14:textId="77777777" w:rsidR="004109A5" w:rsidRPr="002A5B36" w:rsidRDefault="004109A5" w:rsidP="004109A5">
      <w:r w:rsidRPr="002A5B36">
        <w:t xml:space="preserve">Understanding the legal status in respect of particular data is important as it helps us to establish clearly what our responsibilities are </w:t>
      </w:r>
      <w:r w:rsidRPr="002A5B36">
        <w:rPr>
          <w:i/>
        </w:rPr>
        <w:t>and those of any other stakeholders</w:t>
      </w:r>
      <w:r w:rsidRPr="002A5B36">
        <w:t xml:space="preserve"> during the anonymisation process. It may also be that the design of the process will affect the roles that different agents play. </w:t>
      </w:r>
    </w:p>
    <w:p w14:paraId="3B99C24B" w14:textId="77777777" w:rsidR="004109A5" w:rsidRPr="002A5B36" w:rsidRDefault="004109A5" w:rsidP="004109A5">
      <w:r w:rsidRPr="002A5B36">
        <w:t>The DPA defines a data controller as:</w:t>
      </w:r>
    </w:p>
    <w:p w14:paraId="14BF992E" w14:textId="77777777" w:rsidR="004109A5" w:rsidRPr="002A5B36" w:rsidRDefault="004109A5" w:rsidP="004109A5">
      <w:r w:rsidRPr="002A5B36">
        <w:rPr>
          <w:i/>
          <w:iCs/>
        </w:rPr>
        <w:t>… a person who (either alone or jointly or in common with other persons) determines the purposes for which and the manner in which any personal data are, or are to be, processed</w:t>
      </w:r>
      <w:r w:rsidRPr="002A5B36">
        <w:t>.</w:t>
      </w:r>
    </w:p>
    <w:p w14:paraId="15643CB3"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There are two conditions in this definition: </w:t>
      </w:r>
    </w:p>
    <w:p w14:paraId="41796157" w14:textId="77777777" w:rsidR="004109A5" w:rsidRPr="002A5B36" w:rsidRDefault="004109A5" w:rsidP="004109A5">
      <w:pPr>
        <w:pStyle w:val="Default"/>
        <w:rPr>
          <w:rFonts w:ascii="Candara" w:hAnsi="Candara"/>
          <w:color w:val="auto"/>
          <w:sz w:val="22"/>
          <w:szCs w:val="22"/>
        </w:rPr>
      </w:pPr>
    </w:p>
    <w:p w14:paraId="689816ED"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1. That a data controller determines the purposes and manner in which the data are processed. </w:t>
      </w:r>
    </w:p>
    <w:p w14:paraId="2DB47783" w14:textId="77777777" w:rsidR="004109A5" w:rsidRPr="002A5B36" w:rsidRDefault="004109A5" w:rsidP="004109A5">
      <w:r w:rsidRPr="002A5B36">
        <w:t>2. That the data are personal data.</w:t>
      </w:r>
    </w:p>
    <w:p w14:paraId="7F59A844" w14:textId="77777777" w:rsidR="004109A5" w:rsidRPr="002A5B36" w:rsidRDefault="004109A5" w:rsidP="004109A5">
      <w:pPr>
        <w:rPr>
          <w:b/>
        </w:rPr>
      </w:pPr>
      <w:r w:rsidRPr="002A5B36">
        <w:t>In contrast to a data controller, a data processor does no more than process personal data in the way(s) decided by the data controller. Their processing activities may include for example storing the personal data, providing security, transferring them across the organisation or to another and indeed anonymising them.  The roles of the Data Controller, Data Processor and SIRO (</w:t>
      </w:r>
      <w:r w:rsidRPr="002A5B36">
        <w:rPr>
          <w:rFonts w:cs="Verdana"/>
        </w:rPr>
        <w:t xml:space="preserve">Senior Information Risk Owner) </w:t>
      </w:r>
      <w:r w:rsidRPr="002A5B36">
        <w:t>are undertaken in PTUK by the Registrar.</w:t>
      </w:r>
    </w:p>
    <w:p w14:paraId="2D992414" w14:textId="77777777" w:rsidR="004109A5" w:rsidRPr="002A5B36" w:rsidRDefault="00473B87" w:rsidP="004109A5">
      <w:pPr>
        <w:pStyle w:val="Heading2"/>
        <w:rPr>
          <w:color w:val="auto"/>
        </w:rPr>
      </w:pPr>
      <w:bookmarkStart w:id="225" w:name="_Toc31725550"/>
      <w:r w:rsidRPr="002A5B36">
        <w:rPr>
          <w:rFonts w:cs="Verdana"/>
          <w:color w:val="auto"/>
        </w:rPr>
        <w:t>A</w:t>
      </w:r>
      <w:r w:rsidR="004109A5" w:rsidRPr="002A5B36">
        <w:rPr>
          <w:rFonts w:cs="Verdana"/>
          <w:color w:val="auto"/>
        </w:rPr>
        <w:t xml:space="preserve">3.8 </w:t>
      </w:r>
      <w:r w:rsidR="004109A5" w:rsidRPr="002A5B36">
        <w:rPr>
          <w:rFonts w:cs="Verdana"/>
          <w:color w:val="auto"/>
        </w:rPr>
        <w:tab/>
      </w:r>
      <w:r w:rsidR="004109A5" w:rsidRPr="002A5B36">
        <w:rPr>
          <w:color w:val="auto"/>
        </w:rPr>
        <w:t>De-identification and anonymisation</w:t>
      </w:r>
      <w:bookmarkEnd w:id="225"/>
      <w:r w:rsidR="004109A5" w:rsidRPr="002A5B36">
        <w:rPr>
          <w:color w:val="auto"/>
        </w:rPr>
        <w:t xml:space="preserve"> </w:t>
      </w:r>
    </w:p>
    <w:p w14:paraId="6709D1FB"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There is a lot of confusion between the two terms </w:t>
      </w:r>
      <w:r w:rsidRPr="002A5B36">
        <w:rPr>
          <w:rFonts w:ascii="Candara" w:hAnsi="Candara"/>
          <w:i/>
          <w:iCs/>
          <w:color w:val="auto"/>
          <w:sz w:val="22"/>
          <w:szCs w:val="22"/>
        </w:rPr>
        <w:t xml:space="preserve">de-identification </w:t>
      </w:r>
      <w:r w:rsidRPr="002A5B36">
        <w:rPr>
          <w:rFonts w:ascii="Candara" w:hAnsi="Candara"/>
          <w:color w:val="auto"/>
          <w:sz w:val="22"/>
          <w:szCs w:val="22"/>
        </w:rPr>
        <w:t xml:space="preserve">and </w:t>
      </w:r>
      <w:r w:rsidRPr="002A5B36">
        <w:rPr>
          <w:rFonts w:ascii="Candara" w:hAnsi="Candara"/>
          <w:i/>
          <w:iCs/>
          <w:color w:val="auto"/>
          <w:sz w:val="22"/>
          <w:szCs w:val="22"/>
        </w:rPr>
        <w:t xml:space="preserve">anonymisation </w:t>
      </w:r>
      <w:r w:rsidRPr="002A5B36">
        <w:rPr>
          <w:rFonts w:ascii="Candara" w:hAnsi="Candara"/>
          <w:color w:val="auto"/>
          <w:sz w:val="22"/>
          <w:szCs w:val="22"/>
        </w:rPr>
        <w:t xml:space="preserve">mostly arising from the fact that the former is usually a necessary but rarely sufficient component of the latter. </w:t>
      </w:r>
    </w:p>
    <w:p w14:paraId="7EC9654B" w14:textId="77777777" w:rsidR="004109A5" w:rsidRPr="002A5B36" w:rsidRDefault="004109A5" w:rsidP="004109A5">
      <w:pPr>
        <w:pStyle w:val="Default"/>
        <w:rPr>
          <w:rFonts w:ascii="Candara" w:hAnsi="Candara"/>
          <w:color w:val="auto"/>
          <w:sz w:val="22"/>
          <w:szCs w:val="22"/>
        </w:rPr>
      </w:pPr>
    </w:p>
    <w:p w14:paraId="0F3FE9A8" w14:textId="77777777" w:rsidR="004109A5" w:rsidRPr="002A5B36" w:rsidRDefault="004109A5" w:rsidP="004109A5">
      <w:pPr>
        <w:rPr>
          <w:i/>
          <w:iCs/>
        </w:rPr>
      </w:pPr>
      <w:r w:rsidRPr="002A5B36">
        <w:rPr>
          <w:i/>
        </w:rPr>
        <w:lastRenderedPageBreak/>
        <w:t>De-identification</w:t>
      </w:r>
      <w:r w:rsidRPr="002A5B36">
        <w:t xml:space="preserve"> – refers to a process of removing or masking </w:t>
      </w:r>
      <w:r w:rsidRPr="002A5B36">
        <w:rPr>
          <w:i/>
          <w:iCs/>
        </w:rPr>
        <w:t xml:space="preserve">direct identifiers </w:t>
      </w:r>
      <w:r w:rsidRPr="002A5B36">
        <w:t xml:space="preserve">in personal data such as a person’s name, address, school number or other unique number associated with them. De-identification includes what is called </w:t>
      </w:r>
      <w:r w:rsidRPr="002A5B36">
        <w:rPr>
          <w:i/>
          <w:iCs/>
        </w:rPr>
        <w:t>pseudonymisation</w:t>
      </w:r>
      <w:r w:rsidRPr="002A5B36">
        <w:t>.</w:t>
      </w:r>
    </w:p>
    <w:p w14:paraId="21F38BCE" w14:textId="77777777" w:rsidR="004109A5" w:rsidRPr="002A5B36" w:rsidRDefault="004109A5" w:rsidP="004109A5">
      <w:pPr>
        <w:pStyle w:val="Default"/>
        <w:rPr>
          <w:rFonts w:ascii="Candara" w:hAnsi="Candara"/>
          <w:color w:val="auto"/>
          <w:sz w:val="22"/>
          <w:szCs w:val="22"/>
        </w:rPr>
      </w:pPr>
      <w:r w:rsidRPr="002A5B36">
        <w:rPr>
          <w:rFonts w:ascii="Candara" w:hAnsi="Candara"/>
          <w:i/>
          <w:color w:val="auto"/>
          <w:sz w:val="22"/>
          <w:szCs w:val="22"/>
        </w:rPr>
        <w:t>Anonymisation</w:t>
      </w:r>
      <w:r w:rsidRPr="002A5B36">
        <w:rPr>
          <w:rFonts w:ascii="Candara" w:hAnsi="Candara"/>
          <w:color w:val="auto"/>
          <w:sz w:val="22"/>
          <w:szCs w:val="22"/>
        </w:rPr>
        <w:t xml:space="preserve"> – refers to a process of ensuring that the risk of somebody being identified in the data is negligible. This invariably involves doing more than simply de-identifying the data, and often requires that data be further altered or masked in some way in order to prevent statistical linkage. </w:t>
      </w:r>
    </w:p>
    <w:p w14:paraId="1747130A" w14:textId="77777777" w:rsidR="004109A5" w:rsidRPr="002A5B36" w:rsidRDefault="004109A5" w:rsidP="004109A5">
      <w:pPr>
        <w:pStyle w:val="Default"/>
        <w:rPr>
          <w:rFonts w:ascii="Candara" w:hAnsi="Candara"/>
          <w:color w:val="auto"/>
          <w:sz w:val="22"/>
          <w:szCs w:val="22"/>
        </w:rPr>
      </w:pPr>
    </w:p>
    <w:p w14:paraId="1CB218C3"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We can highlight further the difference between anonymisation and de-identification (including pseudonymisation) by considering how </w:t>
      </w:r>
      <w:r w:rsidRPr="002A5B36">
        <w:rPr>
          <w:rFonts w:ascii="Candara" w:hAnsi="Candara"/>
          <w:i/>
          <w:color w:val="auto"/>
          <w:sz w:val="22"/>
          <w:szCs w:val="22"/>
        </w:rPr>
        <w:t>re-identification</w:t>
      </w:r>
      <w:r w:rsidRPr="002A5B36">
        <w:rPr>
          <w:rFonts w:ascii="Candara" w:hAnsi="Candara"/>
          <w:color w:val="auto"/>
          <w:sz w:val="22"/>
          <w:szCs w:val="22"/>
        </w:rPr>
        <w:t xml:space="preserve"> might occur: </w:t>
      </w:r>
    </w:p>
    <w:p w14:paraId="776CB82B" w14:textId="77777777" w:rsidR="004109A5" w:rsidRPr="002A5B36" w:rsidRDefault="004109A5" w:rsidP="004109A5">
      <w:pPr>
        <w:pStyle w:val="Default"/>
        <w:rPr>
          <w:rFonts w:ascii="Candara" w:hAnsi="Candara"/>
          <w:color w:val="auto"/>
          <w:sz w:val="22"/>
          <w:szCs w:val="22"/>
        </w:rPr>
      </w:pPr>
    </w:p>
    <w:p w14:paraId="20E246D4"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1. Directly from those data. </w:t>
      </w:r>
    </w:p>
    <w:p w14:paraId="23C3FA93"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2. Indirectly from those data and other information which is in the possession, or is likely to come into the possession, of someone who has access to the data.</w:t>
      </w:r>
    </w:p>
    <w:p w14:paraId="30709ECA"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 </w:t>
      </w:r>
    </w:p>
    <w:p w14:paraId="6B886680" w14:textId="77777777" w:rsidR="004109A5" w:rsidRPr="002A5B36" w:rsidRDefault="004109A5" w:rsidP="004109A5">
      <w:r w:rsidRPr="002A5B36">
        <w:t xml:space="preserve">The process of de-identification addresses </w:t>
      </w:r>
      <w:r w:rsidRPr="002A5B36">
        <w:rPr>
          <w:i/>
          <w:iCs/>
        </w:rPr>
        <w:t xml:space="preserve">no more </w:t>
      </w:r>
      <w:r w:rsidRPr="002A5B36">
        <w:t>than the first, i.e. the risk of identification arising directly from data. The process of anonymisation, on the other hand, should address both 1 and 2. Thus the purpose of anonymisation is to make re-identification difficult both directly and indirectly. In de-identification – because one is only removing direct identifiers – the process is unlikely to affect the risk of indirect re-identification from data in combination with other data.</w:t>
      </w:r>
    </w:p>
    <w:p w14:paraId="6AD12266" w14:textId="77777777" w:rsidR="004109A5" w:rsidRPr="002A5B36" w:rsidRDefault="004109A5" w:rsidP="004109A5">
      <w:r w:rsidRPr="002A5B36">
        <w:t xml:space="preserve">It should be noted that in the description of both processes (i.e. de-identification and anonymisation) the purpose is to make re-identification more </w:t>
      </w:r>
      <w:r w:rsidRPr="002A5B36">
        <w:rPr>
          <w:i/>
          <w:iCs/>
        </w:rPr>
        <w:t>difficult</w:t>
      </w:r>
      <w:r w:rsidRPr="002A5B36">
        <w:t xml:space="preserve">. Both de-identification and anonymisation are </w:t>
      </w:r>
      <w:r w:rsidRPr="002A5B36">
        <w:rPr>
          <w:i/>
          <w:iCs/>
        </w:rPr>
        <w:t xml:space="preserve">potentially </w:t>
      </w:r>
      <w:r w:rsidRPr="002A5B36">
        <w:t xml:space="preserve">reversible; the data environment in which data is shared or released is of critical importance in determining reversibility. In other words, the data environment can either support or constrain reversibility which means that PTUK has had to think very carefully about the environment in which they share or release data. For example, it may be entirely appropriate to release de-identified data in a highly controlled environment such as a secure data lab but not at all appropriate to release them more openly, for example by publishing them in a journal. </w:t>
      </w:r>
    </w:p>
    <w:p w14:paraId="7421A474" w14:textId="77777777" w:rsidR="004109A5" w:rsidRPr="002A5B36" w:rsidRDefault="00473B87" w:rsidP="004109A5">
      <w:pPr>
        <w:pStyle w:val="Heading2"/>
        <w:rPr>
          <w:color w:val="auto"/>
        </w:rPr>
      </w:pPr>
      <w:bookmarkStart w:id="226" w:name="_Toc31725551"/>
      <w:r w:rsidRPr="002A5B36">
        <w:rPr>
          <w:rFonts w:cs="Verdana"/>
          <w:color w:val="auto"/>
        </w:rPr>
        <w:t>A</w:t>
      </w:r>
      <w:r w:rsidR="004109A5" w:rsidRPr="002A5B36">
        <w:rPr>
          <w:rFonts w:cs="Verdana"/>
          <w:color w:val="auto"/>
        </w:rPr>
        <w:t>3.9</w:t>
      </w:r>
      <w:r w:rsidR="004109A5" w:rsidRPr="002A5B36">
        <w:rPr>
          <w:rFonts w:cs="Verdana"/>
          <w:color w:val="auto"/>
        </w:rPr>
        <w:tab/>
      </w:r>
      <w:r w:rsidR="004109A5" w:rsidRPr="002A5B36">
        <w:rPr>
          <w:color w:val="auto"/>
        </w:rPr>
        <w:t>Types of anonymisation</w:t>
      </w:r>
      <w:bookmarkEnd w:id="226"/>
      <w:r w:rsidR="004109A5" w:rsidRPr="002A5B36">
        <w:rPr>
          <w:color w:val="auto"/>
        </w:rPr>
        <w:t xml:space="preserve"> </w:t>
      </w:r>
    </w:p>
    <w:p w14:paraId="49AEEAA7" w14:textId="77777777" w:rsidR="004109A5" w:rsidRPr="002A5B36" w:rsidRDefault="004109A5" w:rsidP="004109A5">
      <w:pPr>
        <w:pStyle w:val="Default"/>
        <w:rPr>
          <w:rFonts w:ascii="Gill Sans MT" w:hAnsi="Gill Sans MT"/>
          <w:color w:val="auto"/>
          <w:sz w:val="22"/>
          <w:szCs w:val="22"/>
        </w:rPr>
      </w:pPr>
    </w:p>
    <w:p w14:paraId="566CF3E4"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 xml:space="preserve">The term ‘anonymisation’ gets used in a variety of different ways and inevitable communication difficulties arise as a consequence. Elliot et al (2015) have identified four different usages: </w:t>
      </w:r>
    </w:p>
    <w:p w14:paraId="2CD548E5" w14:textId="77777777" w:rsidR="004109A5" w:rsidRPr="002A5B36" w:rsidRDefault="004109A5" w:rsidP="004109A5">
      <w:pPr>
        <w:pStyle w:val="Default"/>
        <w:spacing w:after="98"/>
        <w:rPr>
          <w:rFonts w:ascii="Candara" w:hAnsi="Candara"/>
          <w:color w:val="auto"/>
          <w:sz w:val="22"/>
          <w:szCs w:val="22"/>
        </w:rPr>
      </w:pPr>
    </w:p>
    <w:p w14:paraId="0D5A5595"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 xml:space="preserve">1. Formal Anonymisation </w:t>
      </w:r>
    </w:p>
    <w:p w14:paraId="5D91E72E"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 xml:space="preserve">2. Guaranteed Anonymisation </w:t>
      </w:r>
    </w:p>
    <w:p w14:paraId="415EB670" w14:textId="77777777" w:rsidR="004109A5" w:rsidRPr="002A5B36" w:rsidRDefault="004109A5" w:rsidP="004109A5">
      <w:pPr>
        <w:pStyle w:val="Default"/>
        <w:spacing w:after="98"/>
        <w:rPr>
          <w:rFonts w:ascii="Candara" w:hAnsi="Candara"/>
          <w:color w:val="auto"/>
          <w:sz w:val="22"/>
          <w:szCs w:val="22"/>
        </w:rPr>
      </w:pPr>
      <w:r w:rsidRPr="002A5B36">
        <w:rPr>
          <w:rFonts w:ascii="Candara" w:hAnsi="Candara"/>
          <w:color w:val="auto"/>
          <w:sz w:val="22"/>
          <w:szCs w:val="22"/>
        </w:rPr>
        <w:t xml:space="preserve">3. Statistical Anonymisation </w:t>
      </w:r>
    </w:p>
    <w:p w14:paraId="6989C1A6" w14:textId="77777777" w:rsidR="004109A5" w:rsidRPr="002A5B36" w:rsidRDefault="004109A5" w:rsidP="004109A5">
      <w:pPr>
        <w:pStyle w:val="Default"/>
        <w:rPr>
          <w:rFonts w:ascii="Candara" w:hAnsi="Candara"/>
          <w:color w:val="auto"/>
          <w:sz w:val="22"/>
          <w:szCs w:val="22"/>
        </w:rPr>
      </w:pPr>
      <w:r w:rsidRPr="002A5B36">
        <w:rPr>
          <w:rFonts w:ascii="Candara" w:hAnsi="Candara"/>
          <w:color w:val="auto"/>
          <w:sz w:val="22"/>
          <w:szCs w:val="22"/>
        </w:rPr>
        <w:t>4. Functional Anonymisation - this is PTUK’s approach.</w:t>
      </w:r>
    </w:p>
    <w:p w14:paraId="64D6EAC6" w14:textId="77777777" w:rsidR="004109A5" w:rsidRPr="002A5B36" w:rsidRDefault="004109A5" w:rsidP="004109A5">
      <w:r w:rsidRPr="002A5B36">
        <w:t xml:space="preserve"> </w:t>
      </w:r>
    </w:p>
    <w:p w14:paraId="23F9963B" w14:textId="77777777" w:rsidR="004109A5" w:rsidRPr="002A5B36" w:rsidRDefault="00473B87" w:rsidP="004109A5">
      <w:pPr>
        <w:pStyle w:val="Heading2"/>
        <w:rPr>
          <w:color w:val="auto"/>
        </w:rPr>
      </w:pPr>
      <w:bookmarkStart w:id="227" w:name="_Toc31725552"/>
      <w:r w:rsidRPr="002A5B36">
        <w:rPr>
          <w:color w:val="auto"/>
        </w:rPr>
        <w:t>A3</w:t>
      </w:r>
      <w:r w:rsidR="004109A5" w:rsidRPr="002A5B36">
        <w:rPr>
          <w:color w:val="auto"/>
        </w:rPr>
        <w:t>.10</w:t>
      </w:r>
      <w:r w:rsidR="004109A5" w:rsidRPr="002A5B36">
        <w:rPr>
          <w:color w:val="auto"/>
        </w:rPr>
        <w:tab/>
        <w:t>Is anonymisation always possible?</w:t>
      </w:r>
      <w:bookmarkEnd w:id="227"/>
    </w:p>
    <w:p w14:paraId="39052947" w14:textId="77777777" w:rsidR="004109A5" w:rsidRPr="002A5B36" w:rsidRDefault="004109A5" w:rsidP="004109A5">
      <w:r w:rsidRPr="002A5B36">
        <w:t xml:space="preserve">The Information Commissioner recognises that some collections of personal data do not lend themselves well to anonymisation – </w:t>
      </w:r>
      <w:proofErr w:type="spellStart"/>
      <w:r w:rsidRPr="002A5B36">
        <w:t>eg</w:t>
      </w:r>
      <w:proofErr w:type="spellEnd"/>
      <w:r w:rsidRPr="002A5B36">
        <w:t xml:space="preserve"> voluminous collections of paper records held in a variety of formats. Although the sensitivity of data will generally decrease with the passage of time, the inappropriate release of records many decades old, </w:t>
      </w:r>
      <w:proofErr w:type="spellStart"/>
      <w:r w:rsidRPr="002A5B36">
        <w:t>eg</w:t>
      </w:r>
      <w:proofErr w:type="spellEnd"/>
      <w:r w:rsidRPr="002A5B36">
        <w:t xml:space="preserve"> criminal records, could still have a severely detrimental effect on an individual. That is why the security of data that cannot be anonymised is paramount. It is worth noting that the DPA’s section 33 exemption,  described later - allows personal data held for research purposes to be retained indefinitely, provided certain conditions </w:t>
      </w:r>
      <w:r w:rsidRPr="002A5B36">
        <w:lastRenderedPageBreak/>
        <w:t xml:space="preserve">are met.  PTUK strongly recommends that only digital records are kept by registrants and has developed software to make this feasible. </w:t>
      </w:r>
    </w:p>
    <w:p w14:paraId="160D6C73" w14:textId="77777777" w:rsidR="004109A5" w:rsidRPr="002A5B36" w:rsidRDefault="00473B87" w:rsidP="004109A5">
      <w:pPr>
        <w:pStyle w:val="Heading2"/>
        <w:rPr>
          <w:color w:val="auto"/>
        </w:rPr>
      </w:pPr>
      <w:bookmarkStart w:id="228" w:name="_Toc31725553"/>
      <w:r w:rsidRPr="002A5B36">
        <w:rPr>
          <w:color w:val="auto"/>
        </w:rPr>
        <w:t>A3</w:t>
      </w:r>
      <w:r w:rsidR="004109A5" w:rsidRPr="002A5B36">
        <w:rPr>
          <w:color w:val="auto"/>
        </w:rPr>
        <w:t>.11</w:t>
      </w:r>
      <w:r w:rsidR="004109A5" w:rsidRPr="002A5B36">
        <w:rPr>
          <w:color w:val="auto"/>
        </w:rPr>
        <w:tab/>
        <w:t>What ‘other’ information is out there?</w:t>
      </w:r>
      <w:bookmarkEnd w:id="228"/>
    </w:p>
    <w:p w14:paraId="1C064196" w14:textId="77777777" w:rsidR="004109A5" w:rsidRPr="002A5B36" w:rsidRDefault="004109A5" w:rsidP="004109A5">
      <w:r w:rsidRPr="002A5B36">
        <w:t>Determining what other information is ‘out there’, who it is available to and whether it is likely to be used in a re-identification process can clearly be extremely problematic.  The ‘other information’ needed to perform re-identification could be information available to certain organisations, to certain members of the public or that is available to everyone because it has been published on the internet, for example. Clearly the risk of combining information to produce personal data increases as data linkage techniques and computing power develop, and as more potentially ‘match-able’ information becomes publicly available.</w:t>
      </w:r>
    </w:p>
    <w:p w14:paraId="370EC7BF" w14:textId="77777777" w:rsidR="004109A5" w:rsidRPr="002A5B36" w:rsidRDefault="004109A5" w:rsidP="004109A5">
      <w:r w:rsidRPr="002A5B36">
        <w:t>It is worth stressing that the risk of re-identification through data linkage is essentially unpredictable because it can never be assessed with certainty what data is already available or what data may be released in the future. It is also generally unfeasible to see data return (</w:t>
      </w:r>
      <w:proofErr w:type="spellStart"/>
      <w:r w:rsidRPr="002A5B36">
        <w:t>ie</w:t>
      </w:r>
      <w:proofErr w:type="spellEnd"/>
      <w:r w:rsidRPr="002A5B36">
        <w:t xml:space="preserve"> recalling data or removing it from a website) as a safeguard given the difficulty, or impossibility, of securing the deletion or removal of data once it has been published.  PTUK’s PIA has identified which data may be released outside the PTUK environment and under what conditions. </w:t>
      </w:r>
      <w:r w:rsidRPr="002A5B36">
        <w:rPr>
          <w:b/>
        </w:rPr>
        <w:t>It is especially important that registrants do not disclose information relating to any client on social media</w:t>
      </w:r>
      <w:r w:rsidRPr="002A5B36">
        <w:t xml:space="preserve">. </w:t>
      </w:r>
    </w:p>
    <w:p w14:paraId="4D11C353" w14:textId="77777777" w:rsidR="004109A5" w:rsidRPr="002A5B36" w:rsidRDefault="00473B87" w:rsidP="004109A5">
      <w:pPr>
        <w:pStyle w:val="Heading2"/>
        <w:rPr>
          <w:color w:val="auto"/>
        </w:rPr>
      </w:pPr>
      <w:bookmarkStart w:id="229" w:name="_Toc31725554"/>
      <w:r w:rsidRPr="002A5B36">
        <w:rPr>
          <w:color w:val="auto"/>
        </w:rPr>
        <w:t>A3</w:t>
      </w:r>
      <w:r w:rsidR="004109A5" w:rsidRPr="002A5B36">
        <w:rPr>
          <w:color w:val="auto"/>
        </w:rPr>
        <w:t>.12</w:t>
      </w:r>
      <w:r w:rsidR="004109A5" w:rsidRPr="002A5B36">
        <w:rPr>
          <w:color w:val="auto"/>
        </w:rPr>
        <w:tab/>
        <w:t>Ensuring the effectiveness of anonymisation</w:t>
      </w:r>
      <w:bookmarkEnd w:id="229"/>
    </w:p>
    <w:p w14:paraId="3D7F384B" w14:textId="77777777" w:rsidR="004109A5" w:rsidRPr="002A5B36" w:rsidRDefault="004109A5" w:rsidP="004109A5">
      <w:pPr>
        <w:spacing w:after="0"/>
      </w:pPr>
      <w:r w:rsidRPr="002A5B36">
        <w:t>If the anonymisation of data is ineffective there is the risk of re-identification. PTUK has identified two main issues:</w:t>
      </w:r>
    </w:p>
    <w:p w14:paraId="549F79B9" w14:textId="77777777" w:rsidR="004109A5" w:rsidRPr="002A5B36" w:rsidRDefault="004109A5" w:rsidP="004109A5">
      <w:pPr>
        <w:spacing w:after="0"/>
      </w:pPr>
    </w:p>
    <w:p w14:paraId="050D9E4E" w14:textId="77777777" w:rsidR="004109A5" w:rsidRPr="002A5B36" w:rsidRDefault="004109A5" w:rsidP="004109A5">
      <w:pPr>
        <w:pStyle w:val="ListParagraph"/>
        <w:numPr>
          <w:ilvl w:val="0"/>
          <w:numId w:val="17"/>
        </w:numPr>
        <w:spacing w:after="0"/>
        <w:ind w:left="357" w:hanging="357"/>
      </w:pPr>
      <w:r w:rsidRPr="002A5B36">
        <w:t xml:space="preserve">The risk of the data being obtained by an intruder </w:t>
      </w:r>
    </w:p>
    <w:p w14:paraId="767EBF9E" w14:textId="77777777" w:rsidR="004109A5" w:rsidRPr="002A5B36" w:rsidRDefault="004109A5" w:rsidP="004109A5">
      <w:pPr>
        <w:spacing w:after="0"/>
      </w:pPr>
    </w:p>
    <w:p w14:paraId="778A13D2" w14:textId="77777777" w:rsidR="004109A5" w:rsidRPr="002A5B36" w:rsidRDefault="004109A5" w:rsidP="004109A5">
      <w:pPr>
        <w:spacing w:after="0"/>
      </w:pPr>
      <w:r w:rsidRPr="002A5B36">
        <w:t>We have measures in place and recommendations for therapists to minimise this risk</w:t>
      </w:r>
    </w:p>
    <w:p w14:paraId="07275036" w14:textId="77777777" w:rsidR="004109A5" w:rsidRPr="002A5B36" w:rsidRDefault="004109A5" w:rsidP="004109A5">
      <w:pPr>
        <w:spacing w:after="0"/>
      </w:pPr>
    </w:p>
    <w:p w14:paraId="0A3CD0E8" w14:textId="77777777" w:rsidR="004109A5" w:rsidRPr="002A5B36" w:rsidRDefault="004109A5" w:rsidP="004109A5">
      <w:pPr>
        <w:pStyle w:val="ListParagraph"/>
        <w:numPr>
          <w:ilvl w:val="0"/>
          <w:numId w:val="17"/>
        </w:numPr>
        <w:spacing w:after="0"/>
        <w:ind w:left="357" w:hanging="357"/>
      </w:pPr>
      <w:r w:rsidRPr="002A5B36">
        <w:t>The risk of breaking anonymisation by cross referencing data sets</w:t>
      </w:r>
    </w:p>
    <w:p w14:paraId="5A270AFA" w14:textId="77777777" w:rsidR="004109A5" w:rsidRPr="002A5B36" w:rsidRDefault="004109A5" w:rsidP="004109A5">
      <w:pPr>
        <w:spacing w:after="0"/>
      </w:pPr>
    </w:p>
    <w:p w14:paraId="26DD0997" w14:textId="77777777" w:rsidR="004109A5" w:rsidRPr="002A5B36" w:rsidRDefault="004109A5" w:rsidP="004109A5">
      <w:pPr>
        <w:spacing w:after="0"/>
      </w:pPr>
      <w:r w:rsidRPr="002A5B36">
        <w:t xml:space="preserve">Generally the latter risk scenario is of greater concern for data custodians because of the confidentiality pledges that are often given to those appearing in an anonymised dataset.  However, both risk scenarios are relevant and can carry with them different probabilities of re-identification.  In either case though it can be difficult, even impossible, to assess risk with certainty. Despite all the uncertainty, re-identification risk can certainly be mitigated by ensuring that only the anonymised data necessary for a particular purpose is released. </w:t>
      </w:r>
    </w:p>
    <w:p w14:paraId="08C5A77F" w14:textId="77777777" w:rsidR="004109A5" w:rsidRPr="002A5B36" w:rsidRDefault="004109A5" w:rsidP="004109A5">
      <w:pPr>
        <w:autoSpaceDE w:val="0"/>
        <w:autoSpaceDN w:val="0"/>
        <w:adjustRightInd w:val="0"/>
        <w:spacing w:after="0"/>
        <w:rPr>
          <w:rFonts w:cs="Verdana"/>
        </w:rPr>
      </w:pPr>
    </w:p>
    <w:p w14:paraId="21B76B1C" w14:textId="77777777" w:rsidR="004109A5" w:rsidRPr="002A5B36" w:rsidRDefault="004109A5" w:rsidP="004109A5">
      <w:pPr>
        <w:spacing w:after="0"/>
      </w:pPr>
      <w:r w:rsidRPr="002A5B36">
        <w:t>PTUK’s procedure, which we have adopted, at present rely upon the anonymisation of the client’s identity by means of a code.  This code can be used in 5 other datasets.  PTUK are investigating the feasibility of using different client ID codes in the Caerus2017 for each dataset to reduce this risk.  This protects against re-identification from any lists released or published.  However lists are only released in response to statutory or legal authorities.  Otherwise data is aggregated.</w:t>
      </w:r>
    </w:p>
    <w:p w14:paraId="1494DEF3" w14:textId="77777777" w:rsidR="004109A5" w:rsidRPr="002A5B36" w:rsidRDefault="00473B87" w:rsidP="004109A5">
      <w:pPr>
        <w:pStyle w:val="Heading2"/>
        <w:rPr>
          <w:color w:val="auto"/>
        </w:rPr>
      </w:pPr>
      <w:bookmarkStart w:id="230" w:name="_Toc31725555"/>
      <w:r w:rsidRPr="002A5B36">
        <w:rPr>
          <w:color w:val="auto"/>
        </w:rPr>
        <w:t>A3</w:t>
      </w:r>
      <w:r w:rsidR="004109A5" w:rsidRPr="002A5B36">
        <w:rPr>
          <w:color w:val="auto"/>
        </w:rPr>
        <w:t>.13</w:t>
      </w:r>
      <w:r w:rsidR="004109A5" w:rsidRPr="002A5B36">
        <w:rPr>
          <w:color w:val="auto"/>
        </w:rPr>
        <w:tab/>
        <w:t>Freedom of information and personal data</w:t>
      </w:r>
      <w:bookmarkEnd w:id="230"/>
    </w:p>
    <w:p w14:paraId="2E39D896" w14:textId="77777777" w:rsidR="004109A5" w:rsidRPr="002A5B36" w:rsidRDefault="004109A5" w:rsidP="004109A5">
      <w:pPr>
        <w:rPr>
          <w:rFonts w:cs="Verdana"/>
        </w:rPr>
      </w:pPr>
      <w:r w:rsidRPr="002A5B36">
        <w:t xml:space="preserve">Section 40 of the Freedom of Information Act 2000 (FOIA) introduces a broader concept of risk because its test for deciding whether personal data can be disclosed is whether disclosure to a member of the public would breach the data protection principles. This means that organisation and individual practitioners have to assess whether releasing apparently anonymised data to a member of the public would breach the data protection principles. This is intended to ensure that Data Protection Officers take into account the additional information that a particular member of </w:t>
      </w:r>
      <w:r w:rsidRPr="002A5B36">
        <w:lastRenderedPageBreak/>
        <w:t>the public might have that could allow data to be combined to produce information that relates to and identifies a particular individual – and that is therefore personal data.</w:t>
      </w:r>
    </w:p>
    <w:p w14:paraId="7C36B0D4" w14:textId="77777777" w:rsidR="004109A5" w:rsidRPr="002A5B36" w:rsidRDefault="004109A5" w:rsidP="004109A5">
      <w:r w:rsidRPr="002A5B36">
        <w:t xml:space="preserve">This risk is managed by restricting the dissemination of anonymised, aggregated data to a limited number of data controllers and through conditions attached to their use.  </w:t>
      </w:r>
    </w:p>
    <w:p w14:paraId="592ABA03" w14:textId="77777777" w:rsidR="004109A5" w:rsidRPr="002A5B36" w:rsidRDefault="00473B87" w:rsidP="004109A5">
      <w:pPr>
        <w:pStyle w:val="Heading2"/>
        <w:rPr>
          <w:color w:val="auto"/>
        </w:rPr>
      </w:pPr>
      <w:bookmarkStart w:id="231" w:name="_Toc31725556"/>
      <w:r w:rsidRPr="002A5B36">
        <w:rPr>
          <w:color w:val="auto"/>
        </w:rPr>
        <w:t>A3</w:t>
      </w:r>
      <w:r w:rsidR="004109A5" w:rsidRPr="002A5B36">
        <w:rPr>
          <w:color w:val="auto"/>
        </w:rPr>
        <w:t>.14</w:t>
      </w:r>
      <w:r w:rsidR="004109A5" w:rsidRPr="002A5B36">
        <w:rPr>
          <w:color w:val="auto"/>
        </w:rPr>
        <w:tab/>
        <w:t>Anonymising qualitative data</w:t>
      </w:r>
      <w:bookmarkEnd w:id="231"/>
    </w:p>
    <w:p w14:paraId="572EEED0" w14:textId="77777777" w:rsidR="004109A5" w:rsidRPr="002A5B36" w:rsidRDefault="004109A5" w:rsidP="004109A5">
      <w:pPr>
        <w:spacing w:after="0"/>
      </w:pPr>
      <w:r w:rsidRPr="002A5B36">
        <w:t>Much of the anonymised data being created, used and disclosed is derived from clinical and administrative datasets that are essentially statistical in nature. However, the techniques used to anonymise quantitative data are not generally applicable when seeking to anonymise qualitative data, such as the minutes of meetings, case notes, interview transcripts or video footage. Different techniques are needed to do this. We:</w:t>
      </w:r>
    </w:p>
    <w:p w14:paraId="3E8C86B7" w14:textId="77777777" w:rsidR="004109A5" w:rsidRPr="002A5B36" w:rsidRDefault="004109A5" w:rsidP="004109A5">
      <w:pPr>
        <w:spacing w:after="0"/>
      </w:pPr>
    </w:p>
    <w:p w14:paraId="3018FC90" w14:textId="77777777" w:rsidR="004109A5" w:rsidRPr="002A5B36" w:rsidRDefault="004109A5" w:rsidP="004109A5">
      <w:pPr>
        <w:spacing w:after="0"/>
      </w:pPr>
      <w:r w:rsidRPr="002A5B36">
        <w:t>[43) ….]</w:t>
      </w:r>
    </w:p>
    <w:p w14:paraId="499DF13C" w14:textId="77777777" w:rsidR="004109A5" w:rsidRPr="002A5B36" w:rsidRDefault="004109A5" w:rsidP="004109A5">
      <w:pPr>
        <w:spacing w:after="0"/>
      </w:pPr>
      <w:r w:rsidRPr="002A5B36">
        <w:rPr>
          <w:rFonts w:cs="Verdana-Bold"/>
          <w:b/>
          <w:bCs/>
        </w:rPr>
        <w:t xml:space="preserve">• </w:t>
      </w:r>
      <w:r w:rsidRPr="002A5B36">
        <w:t>redact individuals’ names from documents where permission has not been obtained;</w:t>
      </w:r>
    </w:p>
    <w:p w14:paraId="4B3C6B3B" w14:textId="77777777" w:rsidR="004109A5" w:rsidRPr="002A5B36" w:rsidRDefault="004109A5" w:rsidP="004109A5">
      <w:pPr>
        <w:spacing w:after="0"/>
      </w:pPr>
      <w:r w:rsidRPr="002A5B36">
        <w:t>• only uses videos of training sessions which are erased after use (typically 48 hours) ;</w:t>
      </w:r>
    </w:p>
    <w:p w14:paraId="67EA8781" w14:textId="77777777" w:rsidR="004109A5" w:rsidRPr="002A5B36" w:rsidRDefault="004109A5" w:rsidP="004109A5">
      <w:pPr>
        <w:spacing w:after="0"/>
      </w:pPr>
      <w:r w:rsidRPr="002A5B36">
        <w:t xml:space="preserve">• do not use recordings of audio material; </w:t>
      </w:r>
    </w:p>
    <w:p w14:paraId="2B5D4E3C" w14:textId="77777777" w:rsidR="004109A5" w:rsidRPr="002A5B36" w:rsidRDefault="004109A5" w:rsidP="004109A5">
      <w:pPr>
        <w:spacing w:after="0"/>
      </w:pPr>
      <w:r w:rsidRPr="002A5B36">
        <w:t>• change the details in a report that reveal an individual’s identity</w:t>
      </w:r>
    </w:p>
    <w:p w14:paraId="358F1CA1" w14:textId="77777777" w:rsidR="004109A5" w:rsidRPr="002A5B36" w:rsidRDefault="004109A5" w:rsidP="004109A5">
      <w:pPr>
        <w:autoSpaceDE w:val="0"/>
        <w:autoSpaceDN w:val="0"/>
        <w:adjustRightInd w:val="0"/>
        <w:spacing w:after="0"/>
        <w:rPr>
          <w:rFonts w:ascii="Gill Sans MT" w:hAnsi="Gill Sans MT" w:cs="Palatino Linotype"/>
        </w:rPr>
      </w:pPr>
    </w:p>
    <w:p w14:paraId="4E4A153E" w14:textId="77777777" w:rsidR="004109A5" w:rsidRPr="002A5B36" w:rsidRDefault="00473B87" w:rsidP="004109A5">
      <w:pPr>
        <w:autoSpaceDE w:val="0"/>
        <w:autoSpaceDN w:val="0"/>
        <w:adjustRightInd w:val="0"/>
        <w:spacing w:after="0"/>
        <w:rPr>
          <w:rFonts w:ascii="Gill Sans MT" w:hAnsi="Gill Sans MT" w:cs="Palatino Linotype"/>
          <w:b/>
          <w:bCs/>
        </w:rPr>
      </w:pPr>
      <w:r w:rsidRPr="002A5B36">
        <w:rPr>
          <w:rFonts w:ascii="Gill Sans MT" w:hAnsi="Gill Sans MT" w:cs="Palatino Linotype"/>
          <w:b/>
          <w:bCs/>
        </w:rPr>
        <w:t>A3</w:t>
      </w:r>
      <w:r w:rsidR="004109A5" w:rsidRPr="002A5B36">
        <w:rPr>
          <w:rFonts w:ascii="Gill Sans MT" w:hAnsi="Gill Sans MT" w:cs="Palatino Linotype"/>
          <w:b/>
          <w:bCs/>
        </w:rPr>
        <w:t>.15</w:t>
      </w:r>
      <w:r w:rsidR="004109A5" w:rsidRPr="002A5B36">
        <w:rPr>
          <w:rFonts w:ascii="Gill Sans MT" w:hAnsi="Gill Sans MT" w:cs="Palatino Linotype"/>
          <w:b/>
          <w:bCs/>
        </w:rPr>
        <w:tab/>
        <w:t xml:space="preserve">Ethics and anonymisation </w:t>
      </w:r>
    </w:p>
    <w:p w14:paraId="0B1DD3AD" w14:textId="77777777" w:rsidR="004109A5" w:rsidRPr="002A5B36" w:rsidRDefault="004109A5" w:rsidP="004109A5">
      <w:r w:rsidRPr="002A5B36">
        <w:t xml:space="preserve">It is not always immediately obvious why ethical considerations have a role to play in the process of anonymisation. Most readers will understand that the processing of personal data is an ethical issue but once data are anonymised are our ethical obligations not dealt with? This is an understandable confusion which arises in part from a conflation of legal and ethical constraints. Legally, functional anonymisation is sufficient but this might not be true ethically. There two primary reasons why we need to consider ethics beyond the law: </w:t>
      </w:r>
    </w:p>
    <w:p w14:paraId="124E59C2" w14:textId="77777777" w:rsidR="004109A5" w:rsidRPr="002A5B36" w:rsidRDefault="004109A5" w:rsidP="004109A5">
      <w:r w:rsidRPr="002A5B36">
        <w:t xml:space="preserve">1. Data subjects might not want data about them being re-used in general, by specific third parties or for particular purposes. </w:t>
      </w:r>
    </w:p>
    <w:p w14:paraId="62D62D02" w14:textId="77777777" w:rsidR="004109A5" w:rsidRPr="002A5B36" w:rsidRDefault="004109A5" w:rsidP="004109A5">
      <w:r w:rsidRPr="002A5B36">
        <w:t xml:space="preserve">2. We are not dealing with zero risk. </w:t>
      </w:r>
    </w:p>
    <w:p w14:paraId="4D899525" w14:textId="77777777" w:rsidR="004109A5" w:rsidRPr="002A5B36" w:rsidRDefault="004109A5" w:rsidP="004109A5">
      <w:r w:rsidRPr="002A5B36">
        <w:t xml:space="preserve">There is growing evidence that data subjects are concerned not just about what happens with their personal data but also about the anonymised data derived from their personal data. </w:t>
      </w:r>
    </w:p>
    <w:p w14:paraId="322B8A1A" w14:textId="77777777" w:rsidR="004109A5" w:rsidRPr="002A5B36" w:rsidRDefault="004109A5" w:rsidP="004109A5">
      <w:r w:rsidRPr="002A5B36">
        <w:t>There may be many reasons why data subjects object to the reuse of their data. For example I might be unhappy about my data – even anonymised – being reused by a particular type of organisation.</w:t>
      </w:r>
    </w:p>
    <w:p w14:paraId="4B5DE33B" w14:textId="77777777" w:rsidR="004109A5" w:rsidRPr="002A5B36" w:rsidRDefault="004109A5" w:rsidP="004109A5">
      <w:r w:rsidRPr="002A5B36">
        <w:t>[44) ………..]  makes it clear that any data that we hold is not released to any organisation that is not concerned with the emotional well-being of children and young persons and then only for audit, quality assurance or research purposes. Our therapists’ ethical principles of Fidelity, Autonomy, Beneficence, Non-maleficence and Justice are applied.</w:t>
      </w:r>
    </w:p>
    <w:p w14:paraId="6BE33BD4" w14:textId="77777777" w:rsidR="004109A5" w:rsidRPr="002A5B36" w:rsidRDefault="00473B87" w:rsidP="004109A5">
      <w:pPr>
        <w:pStyle w:val="Heading2"/>
        <w:rPr>
          <w:color w:val="auto"/>
        </w:rPr>
      </w:pPr>
      <w:bookmarkStart w:id="232" w:name="_Toc31725557"/>
      <w:r w:rsidRPr="002A5B36">
        <w:rPr>
          <w:color w:val="auto"/>
        </w:rPr>
        <w:t>A3</w:t>
      </w:r>
      <w:r w:rsidR="004109A5" w:rsidRPr="002A5B36">
        <w:rPr>
          <w:color w:val="auto"/>
        </w:rPr>
        <w:t>.16</w:t>
      </w:r>
      <w:r w:rsidR="004109A5" w:rsidRPr="002A5B36">
        <w:rPr>
          <w:color w:val="auto"/>
        </w:rPr>
        <w:tab/>
        <w:t>Anonymisation techniques low risk</w:t>
      </w:r>
      <w:bookmarkEnd w:id="232"/>
    </w:p>
    <w:p w14:paraId="077B155A" w14:textId="77777777" w:rsidR="004109A5" w:rsidRPr="002A5B36" w:rsidRDefault="00473B87" w:rsidP="004109A5">
      <w:pPr>
        <w:pStyle w:val="Heading3"/>
        <w:rPr>
          <w:color w:val="auto"/>
        </w:rPr>
      </w:pPr>
      <w:bookmarkStart w:id="233" w:name="_Toc31725558"/>
      <w:r w:rsidRPr="002A5B36">
        <w:rPr>
          <w:color w:val="auto"/>
        </w:rPr>
        <w:t>A3</w:t>
      </w:r>
      <w:r w:rsidR="004109A5" w:rsidRPr="002A5B36">
        <w:rPr>
          <w:color w:val="auto"/>
        </w:rPr>
        <w:t>.16.1</w:t>
      </w:r>
      <w:r w:rsidR="004109A5" w:rsidRPr="002A5B36">
        <w:rPr>
          <w:color w:val="auto"/>
        </w:rPr>
        <w:tab/>
        <w:t>Aggregation</w:t>
      </w:r>
      <w:bookmarkEnd w:id="233"/>
    </w:p>
    <w:p w14:paraId="17EECF60" w14:textId="77777777" w:rsidR="004109A5" w:rsidRPr="002A5B36" w:rsidRDefault="004109A5" w:rsidP="004109A5">
      <w:pPr>
        <w:autoSpaceDE w:val="0"/>
        <w:autoSpaceDN w:val="0"/>
        <w:adjustRightInd w:val="0"/>
        <w:spacing w:after="0"/>
        <w:rPr>
          <w:rFonts w:cs="Verdana"/>
        </w:rPr>
      </w:pPr>
      <w:r w:rsidRPr="002A5B36">
        <w:rPr>
          <w:rFonts w:cs="Verdana"/>
        </w:rPr>
        <w:t>Data is displayed as totals, so no data relating to or identifying any individual is shown. Small numbers in totals are often suppressed through ‘blurring’ or by being omitted altogether.</w:t>
      </w:r>
    </w:p>
    <w:p w14:paraId="3F9659C3" w14:textId="77777777" w:rsidR="004109A5" w:rsidRPr="002A5B36" w:rsidRDefault="004109A5" w:rsidP="004109A5">
      <w:pPr>
        <w:autoSpaceDE w:val="0"/>
        <w:autoSpaceDN w:val="0"/>
        <w:adjustRightInd w:val="0"/>
        <w:spacing w:after="0"/>
        <w:rPr>
          <w:rFonts w:cs="Verdana"/>
        </w:rPr>
      </w:pPr>
    </w:p>
    <w:p w14:paraId="05FE570C" w14:textId="77777777" w:rsidR="004109A5" w:rsidRPr="002A5B36" w:rsidRDefault="004109A5" w:rsidP="004109A5">
      <w:pPr>
        <w:autoSpaceDE w:val="0"/>
        <w:autoSpaceDN w:val="0"/>
        <w:adjustRightInd w:val="0"/>
        <w:spacing w:after="0"/>
        <w:rPr>
          <w:rFonts w:cs="Verdana"/>
        </w:rPr>
      </w:pPr>
      <w:r w:rsidRPr="002A5B36">
        <w:rPr>
          <w:rFonts w:cs="Verdana"/>
        </w:rPr>
        <w:t>Recommended by PTUK.</w:t>
      </w:r>
    </w:p>
    <w:p w14:paraId="095E2C99" w14:textId="77777777" w:rsidR="004109A5" w:rsidRPr="002A5B36" w:rsidRDefault="004109A5" w:rsidP="004109A5">
      <w:pPr>
        <w:autoSpaceDE w:val="0"/>
        <w:autoSpaceDN w:val="0"/>
        <w:adjustRightInd w:val="0"/>
        <w:spacing w:after="0"/>
        <w:rPr>
          <w:rFonts w:cs="Verdana"/>
        </w:rPr>
      </w:pPr>
    </w:p>
    <w:p w14:paraId="7CE196C3" w14:textId="77777777" w:rsidR="004109A5" w:rsidRPr="002A5B36" w:rsidRDefault="004109A5" w:rsidP="004109A5">
      <w:pPr>
        <w:autoSpaceDE w:val="0"/>
        <w:autoSpaceDN w:val="0"/>
        <w:adjustRightInd w:val="0"/>
        <w:spacing w:after="0"/>
        <w:rPr>
          <w:rFonts w:cs="Verdana"/>
        </w:rPr>
      </w:pPr>
      <w:r w:rsidRPr="002A5B36">
        <w:rPr>
          <w:rFonts w:cs="Verdana"/>
        </w:rPr>
        <w:t>Variants:</w:t>
      </w:r>
    </w:p>
    <w:p w14:paraId="7561A4FB" w14:textId="77777777" w:rsidR="004109A5" w:rsidRPr="002A5B36" w:rsidRDefault="004109A5" w:rsidP="004109A5">
      <w:pPr>
        <w:autoSpaceDE w:val="0"/>
        <w:autoSpaceDN w:val="0"/>
        <w:adjustRightInd w:val="0"/>
        <w:spacing w:after="0"/>
        <w:rPr>
          <w:rFonts w:cs="Verdana"/>
        </w:rPr>
      </w:pPr>
    </w:p>
    <w:p w14:paraId="3E0331FC" w14:textId="77777777" w:rsidR="004109A5" w:rsidRPr="002A5B36" w:rsidRDefault="004109A5" w:rsidP="004109A5">
      <w:pPr>
        <w:autoSpaceDE w:val="0"/>
        <w:autoSpaceDN w:val="0"/>
        <w:adjustRightInd w:val="0"/>
        <w:spacing w:after="0"/>
        <w:rPr>
          <w:rFonts w:cs="Verdana"/>
        </w:rPr>
      </w:pPr>
      <w:r w:rsidRPr="002A5B36">
        <w:rPr>
          <w:rFonts w:cs="Verdana-Bold"/>
          <w:b/>
          <w:bCs/>
        </w:rPr>
        <w:lastRenderedPageBreak/>
        <w:t xml:space="preserve">• </w:t>
      </w:r>
      <w:r w:rsidRPr="002A5B36">
        <w:rPr>
          <w:rFonts w:cs="Verdana"/>
        </w:rPr>
        <w:t>Cell suppression - if data is from a sample survey then it may be inappropriate to release tabular outputs with cells which contain small numbers of individuals, say below 30. This is because the sampling error on such cell estimates would typically be too large to make the estimates useful</w:t>
      </w:r>
    </w:p>
    <w:p w14:paraId="1BA173AE" w14:textId="77777777" w:rsidR="004109A5" w:rsidRPr="002A5B36" w:rsidRDefault="004109A5" w:rsidP="004109A5">
      <w:pPr>
        <w:autoSpaceDE w:val="0"/>
        <w:autoSpaceDN w:val="0"/>
        <w:adjustRightInd w:val="0"/>
        <w:spacing w:after="0"/>
        <w:rPr>
          <w:rFonts w:cs="Verdana"/>
        </w:rPr>
      </w:pPr>
      <w:r w:rsidRPr="002A5B36">
        <w:rPr>
          <w:rFonts w:cs="Verdana"/>
        </w:rPr>
        <w:t>for statistical purposes. In this case, suppression of cells with small numbers for quality purposes acts in tandem with suppression for disclosure purposes.</w:t>
      </w:r>
    </w:p>
    <w:p w14:paraId="1BDF999A" w14:textId="77777777" w:rsidR="004109A5" w:rsidRPr="002A5B36" w:rsidRDefault="004109A5" w:rsidP="004109A5">
      <w:pPr>
        <w:autoSpaceDE w:val="0"/>
        <w:autoSpaceDN w:val="0"/>
        <w:adjustRightInd w:val="0"/>
        <w:spacing w:after="0"/>
        <w:rPr>
          <w:rFonts w:cs="Verdana"/>
        </w:rPr>
      </w:pPr>
    </w:p>
    <w:p w14:paraId="6C14760B" w14:textId="77777777" w:rsidR="004109A5" w:rsidRPr="002A5B36" w:rsidRDefault="004109A5" w:rsidP="004109A5">
      <w:pPr>
        <w:autoSpaceDE w:val="0"/>
        <w:autoSpaceDN w:val="0"/>
        <w:adjustRightInd w:val="0"/>
        <w:spacing w:after="0"/>
        <w:rPr>
          <w:rFonts w:cs="Verdana"/>
        </w:rPr>
      </w:pPr>
      <w:r w:rsidRPr="002A5B36">
        <w:rPr>
          <w:rFonts w:cs="Verdana"/>
        </w:rPr>
        <w:t>Recommended by PTUK.</w:t>
      </w:r>
    </w:p>
    <w:p w14:paraId="680180AD" w14:textId="77777777" w:rsidR="004109A5" w:rsidRPr="002A5B36" w:rsidRDefault="004109A5" w:rsidP="004109A5">
      <w:pPr>
        <w:autoSpaceDE w:val="0"/>
        <w:autoSpaceDN w:val="0"/>
        <w:adjustRightInd w:val="0"/>
        <w:spacing w:after="0"/>
        <w:rPr>
          <w:rFonts w:cs="Verdana"/>
        </w:rPr>
      </w:pPr>
    </w:p>
    <w:p w14:paraId="1CB25048"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Inference Control – Some cell values (</w:t>
      </w:r>
      <w:proofErr w:type="spellStart"/>
      <w:r w:rsidRPr="002A5B36">
        <w:rPr>
          <w:rFonts w:cs="Verdana"/>
        </w:rPr>
        <w:t>eg</w:t>
      </w:r>
      <w:proofErr w:type="spellEnd"/>
      <w:r w:rsidRPr="002A5B36">
        <w:rPr>
          <w:rFonts w:cs="Verdana"/>
        </w:rPr>
        <w:t xml:space="preserve"> small ones such as 1-5) in statistical data can present a greater risk of re-identification. Depending on the circumstances, small numbers can either be suppressed, or the values manipulated (as in </w:t>
      </w:r>
      <w:proofErr w:type="spellStart"/>
      <w:r w:rsidRPr="002A5B36">
        <w:rPr>
          <w:rFonts w:cs="Verdana"/>
        </w:rPr>
        <w:t>Barnardisation</w:t>
      </w:r>
      <w:proofErr w:type="spellEnd"/>
      <w:r w:rsidRPr="002A5B36">
        <w:rPr>
          <w:rFonts w:cs="Verdana"/>
        </w:rPr>
        <w:t>). If a large number of cells are affected, the level of aggregation could be changed. For example, the data could be linked to wider geographical areas or age-bands could be widened.</w:t>
      </w:r>
    </w:p>
    <w:p w14:paraId="7FBE8F0D" w14:textId="77777777" w:rsidR="004109A5" w:rsidRPr="002A5B36" w:rsidRDefault="004109A5" w:rsidP="004109A5">
      <w:pPr>
        <w:autoSpaceDE w:val="0"/>
        <w:autoSpaceDN w:val="0"/>
        <w:adjustRightInd w:val="0"/>
        <w:spacing w:after="0"/>
        <w:rPr>
          <w:rFonts w:cs="Verdana"/>
        </w:rPr>
      </w:pPr>
    </w:p>
    <w:p w14:paraId="4C82EF11" w14:textId="77777777" w:rsidR="004109A5" w:rsidRPr="002A5B36" w:rsidRDefault="004109A5" w:rsidP="004109A5">
      <w:pPr>
        <w:autoSpaceDE w:val="0"/>
        <w:autoSpaceDN w:val="0"/>
        <w:adjustRightInd w:val="0"/>
        <w:spacing w:after="0"/>
        <w:rPr>
          <w:rFonts w:cs="Verdana"/>
        </w:rPr>
      </w:pPr>
      <w:r w:rsidRPr="002A5B36">
        <w:rPr>
          <w:rFonts w:cs="Verdana"/>
        </w:rPr>
        <w:t>Recommended by PTUK.</w:t>
      </w:r>
    </w:p>
    <w:p w14:paraId="561A3711" w14:textId="77777777" w:rsidR="004109A5" w:rsidRPr="002A5B36" w:rsidRDefault="004109A5" w:rsidP="004109A5">
      <w:pPr>
        <w:autoSpaceDE w:val="0"/>
        <w:autoSpaceDN w:val="0"/>
        <w:adjustRightInd w:val="0"/>
        <w:spacing w:after="0"/>
        <w:rPr>
          <w:rFonts w:cs="Verdana"/>
        </w:rPr>
      </w:pPr>
    </w:p>
    <w:p w14:paraId="46BF637D"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 xml:space="preserve">Perturbation – such as </w:t>
      </w:r>
      <w:proofErr w:type="spellStart"/>
      <w:r w:rsidRPr="002A5B36">
        <w:rPr>
          <w:rFonts w:cs="Verdana"/>
        </w:rPr>
        <w:t>Barnardisation</w:t>
      </w:r>
      <w:proofErr w:type="spellEnd"/>
      <w:r w:rsidRPr="002A5B36">
        <w:rPr>
          <w:rFonts w:cs="Verdana"/>
        </w:rPr>
        <w:t xml:space="preserve"> - is a method of disclosure control for tables or counts. It involves randomly adding or subtracting 1 from certain cells in the table. This is a form of perturbation.</w:t>
      </w:r>
    </w:p>
    <w:p w14:paraId="375883DC" w14:textId="77777777" w:rsidR="004109A5" w:rsidRPr="002A5B36" w:rsidRDefault="004109A5" w:rsidP="004109A5">
      <w:pPr>
        <w:autoSpaceDE w:val="0"/>
        <w:autoSpaceDN w:val="0"/>
        <w:adjustRightInd w:val="0"/>
        <w:spacing w:after="0"/>
        <w:rPr>
          <w:rFonts w:cs="Verdana"/>
        </w:rPr>
      </w:pPr>
    </w:p>
    <w:p w14:paraId="59C75368" w14:textId="77777777" w:rsidR="004109A5" w:rsidRPr="002A5B36" w:rsidRDefault="004109A5" w:rsidP="004109A5">
      <w:pPr>
        <w:autoSpaceDE w:val="0"/>
        <w:autoSpaceDN w:val="0"/>
        <w:adjustRightInd w:val="0"/>
        <w:spacing w:after="0"/>
        <w:rPr>
          <w:rFonts w:cs="Verdana"/>
        </w:rPr>
      </w:pPr>
      <w:r w:rsidRPr="002A5B36">
        <w:rPr>
          <w:rFonts w:cs="Verdana"/>
        </w:rPr>
        <w:t>Not recommended by PTUK – too complex for our purposes.</w:t>
      </w:r>
    </w:p>
    <w:p w14:paraId="4ED7975E" w14:textId="77777777" w:rsidR="004109A5" w:rsidRPr="002A5B36" w:rsidRDefault="004109A5" w:rsidP="004109A5">
      <w:pPr>
        <w:autoSpaceDE w:val="0"/>
        <w:autoSpaceDN w:val="0"/>
        <w:adjustRightInd w:val="0"/>
        <w:spacing w:after="0"/>
        <w:rPr>
          <w:rFonts w:cs="Verdana"/>
        </w:rPr>
      </w:pPr>
    </w:p>
    <w:p w14:paraId="3FD6E224"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Rounding – rounding a figure up or down to disguise precise statistics. For example if one table may have a cell with value of 10,000 for all people doing some activity up to the present date. However, the following month, the figure in that cell rises to 10,001. If an intruder compares the tables it would be easy to deduce a cell of 1. Rounding would prevent this.</w:t>
      </w:r>
    </w:p>
    <w:p w14:paraId="31AE559F" w14:textId="77777777" w:rsidR="004109A5" w:rsidRPr="002A5B36" w:rsidRDefault="004109A5" w:rsidP="004109A5">
      <w:pPr>
        <w:autoSpaceDE w:val="0"/>
        <w:autoSpaceDN w:val="0"/>
        <w:adjustRightInd w:val="0"/>
        <w:spacing w:after="0"/>
        <w:rPr>
          <w:rFonts w:cs="Verdana"/>
        </w:rPr>
      </w:pPr>
    </w:p>
    <w:p w14:paraId="081786BD" w14:textId="77777777" w:rsidR="004109A5" w:rsidRPr="002A5B36" w:rsidRDefault="004109A5" w:rsidP="004109A5">
      <w:pPr>
        <w:autoSpaceDE w:val="0"/>
        <w:autoSpaceDN w:val="0"/>
        <w:adjustRightInd w:val="0"/>
        <w:spacing w:after="0"/>
        <w:rPr>
          <w:rFonts w:cs="Verdana"/>
        </w:rPr>
      </w:pPr>
      <w:r w:rsidRPr="002A5B36">
        <w:rPr>
          <w:rFonts w:cs="Verdana"/>
        </w:rPr>
        <w:t>Recommended by PTUK, where appropriate.</w:t>
      </w:r>
    </w:p>
    <w:p w14:paraId="0998A933" w14:textId="77777777" w:rsidR="004109A5" w:rsidRPr="002A5B36" w:rsidRDefault="004109A5" w:rsidP="004109A5">
      <w:pPr>
        <w:autoSpaceDE w:val="0"/>
        <w:autoSpaceDN w:val="0"/>
        <w:adjustRightInd w:val="0"/>
        <w:spacing w:after="0"/>
        <w:rPr>
          <w:rFonts w:cs="Verdana"/>
        </w:rPr>
      </w:pPr>
    </w:p>
    <w:p w14:paraId="409FC745"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Sampling - in some cases, when very large numbers of records are available, it can be adequate for statistical purposes to release a sample of records, selected through some stated randomized procedure. By not releasing specific details of the sample, data holders can minimise the risk of</w:t>
      </w:r>
    </w:p>
    <w:p w14:paraId="4CAC6F51" w14:textId="77777777" w:rsidR="004109A5" w:rsidRPr="002A5B36" w:rsidRDefault="004109A5" w:rsidP="004109A5">
      <w:pPr>
        <w:autoSpaceDE w:val="0"/>
        <w:autoSpaceDN w:val="0"/>
        <w:adjustRightInd w:val="0"/>
        <w:spacing w:after="0"/>
        <w:rPr>
          <w:rFonts w:cs="Verdana"/>
        </w:rPr>
      </w:pPr>
      <w:r w:rsidRPr="002A5B36">
        <w:rPr>
          <w:rFonts w:cs="Verdana"/>
        </w:rPr>
        <w:t>re-identification.</w:t>
      </w:r>
    </w:p>
    <w:p w14:paraId="0E375AAF" w14:textId="77777777" w:rsidR="004109A5" w:rsidRPr="002A5B36" w:rsidRDefault="004109A5" w:rsidP="004109A5">
      <w:pPr>
        <w:autoSpaceDE w:val="0"/>
        <w:autoSpaceDN w:val="0"/>
        <w:adjustRightInd w:val="0"/>
        <w:spacing w:after="0"/>
        <w:rPr>
          <w:rFonts w:cs="Verdana"/>
        </w:rPr>
      </w:pPr>
    </w:p>
    <w:p w14:paraId="7C9EA065" w14:textId="77777777" w:rsidR="004109A5" w:rsidRPr="002A5B36" w:rsidRDefault="004109A5" w:rsidP="004109A5">
      <w:pPr>
        <w:autoSpaceDE w:val="0"/>
        <w:autoSpaceDN w:val="0"/>
        <w:adjustRightInd w:val="0"/>
        <w:spacing w:after="0"/>
        <w:rPr>
          <w:rFonts w:cs="Verdana"/>
        </w:rPr>
      </w:pPr>
      <w:r w:rsidRPr="002A5B36">
        <w:rPr>
          <w:rFonts w:cs="Verdana"/>
        </w:rPr>
        <w:t>May be used by PTUK but difficult for registrants because of the small size of datasets.</w:t>
      </w:r>
    </w:p>
    <w:p w14:paraId="6C7C4510" w14:textId="77777777" w:rsidR="004109A5" w:rsidRPr="002A5B36" w:rsidRDefault="004109A5" w:rsidP="004109A5">
      <w:pPr>
        <w:autoSpaceDE w:val="0"/>
        <w:autoSpaceDN w:val="0"/>
        <w:adjustRightInd w:val="0"/>
        <w:spacing w:after="0"/>
        <w:rPr>
          <w:rFonts w:cs="Georgia"/>
        </w:rPr>
      </w:pPr>
    </w:p>
    <w:p w14:paraId="7672791C"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Synthetic data - mixing up the elements of a dataset – or creating new values based on the original data - so that all of the overall totals and values of the set are preserved but do not relate to any particular individual.</w:t>
      </w:r>
    </w:p>
    <w:p w14:paraId="209D2295" w14:textId="77777777" w:rsidR="004109A5" w:rsidRPr="002A5B36" w:rsidRDefault="004109A5" w:rsidP="004109A5">
      <w:pPr>
        <w:autoSpaceDE w:val="0"/>
        <w:autoSpaceDN w:val="0"/>
        <w:adjustRightInd w:val="0"/>
        <w:spacing w:after="0"/>
        <w:rPr>
          <w:rFonts w:cs="Verdana"/>
        </w:rPr>
      </w:pPr>
    </w:p>
    <w:p w14:paraId="474467E6" w14:textId="77777777" w:rsidR="004109A5" w:rsidRPr="002A5B36" w:rsidRDefault="004109A5" w:rsidP="004109A5">
      <w:pPr>
        <w:autoSpaceDE w:val="0"/>
        <w:autoSpaceDN w:val="0"/>
        <w:adjustRightInd w:val="0"/>
        <w:spacing w:after="0"/>
        <w:rPr>
          <w:rFonts w:cs="Verdana"/>
        </w:rPr>
      </w:pPr>
      <w:r w:rsidRPr="002A5B36">
        <w:rPr>
          <w:rFonts w:cs="Verdana"/>
        </w:rPr>
        <w:t>Difficult to implement</w:t>
      </w:r>
    </w:p>
    <w:p w14:paraId="2652BE1E" w14:textId="77777777" w:rsidR="004109A5" w:rsidRPr="002A5B36" w:rsidRDefault="004109A5" w:rsidP="004109A5">
      <w:pPr>
        <w:autoSpaceDE w:val="0"/>
        <w:autoSpaceDN w:val="0"/>
        <w:adjustRightInd w:val="0"/>
        <w:spacing w:after="0"/>
        <w:rPr>
          <w:rFonts w:cs="Verdana"/>
        </w:rPr>
      </w:pPr>
    </w:p>
    <w:p w14:paraId="4F545D63"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w:t>
      </w:r>
      <w:r w:rsidRPr="002A5B36">
        <w:rPr>
          <w:rFonts w:cs="Verdana"/>
        </w:rPr>
        <w:t>Tabular reporting – a means of producing tabular (aggregated) data, which protects against re-identification.</w:t>
      </w:r>
    </w:p>
    <w:p w14:paraId="728F8CA8" w14:textId="77777777" w:rsidR="004109A5" w:rsidRPr="002A5B36" w:rsidRDefault="004109A5" w:rsidP="004109A5">
      <w:pPr>
        <w:autoSpaceDE w:val="0"/>
        <w:autoSpaceDN w:val="0"/>
        <w:adjustRightInd w:val="0"/>
        <w:spacing w:after="0"/>
        <w:rPr>
          <w:rFonts w:cs="Verdana"/>
        </w:rPr>
      </w:pPr>
    </w:p>
    <w:p w14:paraId="0814063D" w14:textId="77777777" w:rsidR="004109A5" w:rsidRPr="002A5B36" w:rsidRDefault="004109A5" w:rsidP="004109A5">
      <w:pPr>
        <w:autoSpaceDE w:val="0"/>
        <w:autoSpaceDN w:val="0"/>
        <w:adjustRightInd w:val="0"/>
        <w:spacing w:after="0"/>
        <w:rPr>
          <w:rFonts w:cs="Verdana"/>
        </w:rPr>
      </w:pPr>
      <w:r w:rsidRPr="002A5B36">
        <w:rPr>
          <w:rFonts w:cs="Verdana"/>
        </w:rPr>
        <w:t>Recommended by PTUK.</w:t>
      </w:r>
    </w:p>
    <w:p w14:paraId="034019B9" w14:textId="77777777" w:rsidR="004109A5" w:rsidRPr="002A5B36" w:rsidRDefault="004109A5" w:rsidP="004109A5">
      <w:pPr>
        <w:autoSpaceDE w:val="0"/>
        <w:autoSpaceDN w:val="0"/>
        <w:adjustRightInd w:val="0"/>
        <w:spacing w:after="0"/>
        <w:rPr>
          <w:rFonts w:cs="Verdana"/>
        </w:rPr>
      </w:pPr>
    </w:p>
    <w:p w14:paraId="4D276D3A" w14:textId="77777777" w:rsidR="004109A5" w:rsidRPr="002A5B36" w:rsidRDefault="004109A5" w:rsidP="004109A5">
      <w:pPr>
        <w:autoSpaceDE w:val="0"/>
        <w:autoSpaceDN w:val="0"/>
        <w:adjustRightInd w:val="0"/>
        <w:spacing w:after="0"/>
        <w:rPr>
          <w:rFonts w:cs="Verdana"/>
        </w:rPr>
      </w:pPr>
      <w:r w:rsidRPr="002A5B36">
        <w:rPr>
          <w:rFonts w:cs="Verdana"/>
        </w:rPr>
        <w:t>These are relatively low risk techniques because it will generally be difficult to find anything out about a particular individual by using aggregated data. This data cannot support individual-level research but can be sufficient to analyse social trends on a regional basis, for example.</w:t>
      </w:r>
    </w:p>
    <w:p w14:paraId="7C962B8D" w14:textId="77777777" w:rsidR="004109A5" w:rsidRPr="002A5B36" w:rsidRDefault="004109A5" w:rsidP="004109A5">
      <w:pPr>
        <w:autoSpaceDE w:val="0"/>
        <w:autoSpaceDN w:val="0"/>
        <w:adjustRightInd w:val="0"/>
        <w:spacing w:after="0"/>
        <w:rPr>
          <w:rFonts w:cs="Verdana"/>
        </w:rPr>
      </w:pPr>
    </w:p>
    <w:p w14:paraId="2811BD21" w14:textId="77777777" w:rsidR="004109A5" w:rsidRPr="002A5B36" w:rsidRDefault="00473B87" w:rsidP="004109A5">
      <w:pPr>
        <w:pStyle w:val="Heading3"/>
        <w:rPr>
          <w:color w:val="auto"/>
        </w:rPr>
      </w:pPr>
      <w:bookmarkStart w:id="234" w:name="_Toc31725559"/>
      <w:r w:rsidRPr="002A5B36">
        <w:rPr>
          <w:color w:val="auto"/>
        </w:rPr>
        <w:lastRenderedPageBreak/>
        <w:t>A3</w:t>
      </w:r>
      <w:r w:rsidR="004109A5" w:rsidRPr="002A5B36">
        <w:rPr>
          <w:color w:val="auto"/>
        </w:rPr>
        <w:t>.16.2</w:t>
      </w:r>
      <w:r w:rsidR="004109A5" w:rsidRPr="002A5B36">
        <w:rPr>
          <w:color w:val="auto"/>
        </w:rPr>
        <w:tab/>
        <w:t>Derived data items and banding</w:t>
      </w:r>
      <w:bookmarkEnd w:id="234"/>
    </w:p>
    <w:p w14:paraId="4B916D09" w14:textId="77777777" w:rsidR="004109A5" w:rsidRPr="002A5B36" w:rsidRDefault="004109A5" w:rsidP="004109A5">
      <w:pPr>
        <w:autoSpaceDE w:val="0"/>
        <w:autoSpaceDN w:val="0"/>
        <w:adjustRightInd w:val="0"/>
        <w:spacing w:after="0"/>
        <w:rPr>
          <w:rFonts w:cs="Verdana"/>
        </w:rPr>
      </w:pPr>
      <w:r w:rsidRPr="002A5B36">
        <w:rPr>
          <w:rFonts w:cs="Verdana"/>
        </w:rPr>
        <w:t xml:space="preserve">Derived data is a set of values that reflect the character of the source data, but which hide the exact original values. This is usually done by using banding techniques to produce coarser-grained descriptions of values than in the source dataset </w:t>
      </w:r>
      <w:proofErr w:type="spellStart"/>
      <w:r w:rsidRPr="002A5B36">
        <w:rPr>
          <w:rFonts w:cs="Verdana"/>
        </w:rPr>
        <w:t>eg</w:t>
      </w:r>
      <w:proofErr w:type="spellEnd"/>
      <w:r w:rsidRPr="002A5B36">
        <w:rPr>
          <w:rFonts w:cs="Verdana"/>
        </w:rPr>
        <w:t xml:space="preserve"> replacing dates of birth by ages or years, addresses by areas of residence or wards, using partial postcodes or rounding exact figures so they appear in a normalised form. Again, this is a relatively low-risk technique because the banding techniques make data-matching more difficult or impossible. The resulting data can be relatively rich because it can facilitate individual-level research but presents relatively low re-identification risk.</w:t>
      </w:r>
    </w:p>
    <w:p w14:paraId="2510C824" w14:textId="77777777" w:rsidR="004109A5" w:rsidRPr="002A5B36" w:rsidRDefault="004109A5" w:rsidP="004109A5">
      <w:pPr>
        <w:autoSpaceDE w:val="0"/>
        <w:autoSpaceDN w:val="0"/>
        <w:adjustRightInd w:val="0"/>
        <w:spacing w:after="0"/>
        <w:rPr>
          <w:rFonts w:cs="Verdana"/>
        </w:rPr>
      </w:pPr>
    </w:p>
    <w:p w14:paraId="0FDAC6B4" w14:textId="77777777" w:rsidR="004109A5" w:rsidRPr="002A5B36" w:rsidRDefault="004109A5" w:rsidP="004109A5">
      <w:pPr>
        <w:autoSpaceDE w:val="0"/>
        <w:autoSpaceDN w:val="0"/>
        <w:adjustRightInd w:val="0"/>
        <w:spacing w:after="0"/>
        <w:rPr>
          <w:rFonts w:cs="Verdana"/>
        </w:rPr>
      </w:pPr>
      <w:r w:rsidRPr="002A5B36">
        <w:rPr>
          <w:rFonts w:cs="Verdana"/>
        </w:rPr>
        <w:t>Recommended by PTUK.</w:t>
      </w:r>
    </w:p>
    <w:p w14:paraId="57058EA7" w14:textId="77777777" w:rsidR="004109A5" w:rsidRPr="002A5B36" w:rsidRDefault="004109A5" w:rsidP="004109A5">
      <w:pPr>
        <w:autoSpaceDE w:val="0"/>
        <w:autoSpaceDN w:val="0"/>
        <w:adjustRightInd w:val="0"/>
        <w:spacing w:after="0"/>
        <w:rPr>
          <w:rFonts w:cs="Verdana"/>
        </w:rPr>
      </w:pPr>
    </w:p>
    <w:p w14:paraId="0B3E7D67" w14:textId="77777777" w:rsidR="004109A5" w:rsidRPr="002A5B36" w:rsidRDefault="00473B87" w:rsidP="004109A5">
      <w:pPr>
        <w:pStyle w:val="Heading2"/>
        <w:rPr>
          <w:color w:val="auto"/>
        </w:rPr>
      </w:pPr>
      <w:bookmarkStart w:id="235" w:name="_Toc31725560"/>
      <w:r w:rsidRPr="002A5B36">
        <w:rPr>
          <w:color w:val="auto"/>
        </w:rPr>
        <w:t>A3</w:t>
      </w:r>
      <w:r w:rsidR="004109A5" w:rsidRPr="002A5B36">
        <w:rPr>
          <w:color w:val="auto"/>
        </w:rPr>
        <w:t>.17</w:t>
      </w:r>
      <w:r w:rsidR="004109A5" w:rsidRPr="002A5B36">
        <w:rPr>
          <w:color w:val="auto"/>
        </w:rPr>
        <w:tab/>
        <w:t>High risk techniques</w:t>
      </w:r>
      <w:bookmarkEnd w:id="235"/>
    </w:p>
    <w:p w14:paraId="775D9EFF" w14:textId="77777777" w:rsidR="004109A5" w:rsidRPr="002A5B36" w:rsidRDefault="00473B87" w:rsidP="004109A5">
      <w:pPr>
        <w:pStyle w:val="Heading3"/>
        <w:rPr>
          <w:color w:val="auto"/>
        </w:rPr>
      </w:pPr>
      <w:bookmarkStart w:id="236" w:name="_Toc31725561"/>
      <w:r w:rsidRPr="002A5B36">
        <w:rPr>
          <w:color w:val="auto"/>
        </w:rPr>
        <w:t>A3</w:t>
      </w:r>
      <w:r w:rsidR="004109A5" w:rsidRPr="002A5B36">
        <w:rPr>
          <w:color w:val="auto"/>
        </w:rPr>
        <w:t>.17.1</w:t>
      </w:r>
      <w:r w:rsidR="004109A5" w:rsidRPr="002A5B36">
        <w:rPr>
          <w:color w:val="auto"/>
        </w:rPr>
        <w:tab/>
        <w:t>Data masking</w:t>
      </w:r>
      <w:bookmarkEnd w:id="236"/>
    </w:p>
    <w:p w14:paraId="5DA9A0E2" w14:textId="77777777" w:rsidR="004109A5" w:rsidRPr="002A5B36" w:rsidRDefault="004109A5" w:rsidP="004109A5">
      <w:pPr>
        <w:autoSpaceDE w:val="0"/>
        <w:autoSpaceDN w:val="0"/>
        <w:adjustRightInd w:val="0"/>
        <w:spacing w:after="0"/>
        <w:rPr>
          <w:rFonts w:cs="Verdana"/>
        </w:rPr>
      </w:pPr>
      <w:r w:rsidRPr="002A5B36">
        <w:rPr>
          <w:rFonts w:cs="Verdana"/>
        </w:rPr>
        <w:t>This involves stripping out obvious personal identifiers such as names from a piece of information, to create a data set in which no person identifiers are present.</w:t>
      </w:r>
    </w:p>
    <w:p w14:paraId="4F8DEEDE" w14:textId="77777777" w:rsidR="004109A5" w:rsidRPr="002A5B36" w:rsidRDefault="004109A5" w:rsidP="004109A5">
      <w:pPr>
        <w:autoSpaceDE w:val="0"/>
        <w:autoSpaceDN w:val="0"/>
        <w:adjustRightInd w:val="0"/>
        <w:spacing w:after="0"/>
        <w:rPr>
          <w:rFonts w:cs="Verdana"/>
        </w:rPr>
      </w:pPr>
    </w:p>
    <w:p w14:paraId="1311A2A7" w14:textId="77777777" w:rsidR="004109A5" w:rsidRPr="002A5B36" w:rsidRDefault="004109A5" w:rsidP="004109A5">
      <w:pPr>
        <w:autoSpaceDE w:val="0"/>
        <w:autoSpaceDN w:val="0"/>
        <w:adjustRightInd w:val="0"/>
        <w:spacing w:after="0"/>
        <w:rPr>
          <w:rFonts w:cs="Verdana"/>
        </w:rPr>
      </w:pPr>
      <w:r w:rsidRPr="002A5B36">
        <w:rPr>
          <w:rFonts w:cs="Verdana"/>
        </w:rPr>
        <w:t>Variants:</w:t>
      </w:r>
    </w:p>
    <w:p w14:paraId="269998A4" w14:textId="77777777" w:rsidR="004109A5" w:rsidRPr="002A5B36" w:rsidRDefault="004109A5" w:rsidP="004109A5">
      <w:pPr>
        <w:autoSpaceDE w:val="0"/>
        <w:autoSpaceDN w:val="0"/>
        <w:adjustRightInd w:val="0"/>
        <w:spacing w:after="0"/>
        <w:rPr>
          <w:rFonts w:cs="Verdana"/>
        </w:rPr>
      </w:pPr>
    </w:p>
    <w:p w14:paraId="6D81995A"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Partial data removal </w:t>
      </w:r>
      <w:r w:rsidRPr="002A5B36">
        <w:rPr>
          <w:rFonts w:cs="Verdana"/>
        </w:rPr>
        <w:t xml:space="preserve">– results in data where some personal identifiers, </w:t>
      </w:r>
      <w:proofErr w:type="spellStart"/>
      <w:r w:rsidRPr="002A5B36">
        <w:rPr>
          <w:rFonts w:cs="Verdana"/>
        </w:rPr>
        <w:t>eg</w:t>
      </w:r>
      <w:proofErr w:type="spellEnd"/>
      <w:r w:rsidRPr="002A5B36">
        <w:rPr>
          <w:rFonts w:cs="Verdana"/>
        </w:rPr>
        <w:t xml:space="preserve"> name and address have been removed but others such as dates of birth, remain.</w:t>
      </w:r>
    </w:p>
    <w:p w14:paraId="1FE5005E" w14:textId="77777777" w:rsidR="004109A5" w:rsidRPr="002A5B36" w:rsidRDefault="004109A5" w:rsidP="004109A5">
      <w:pPr>
        <w:autoSpaceDE w:val="0"/>
        <w:autoSpaceDN w:val="0"/>
        <w:adjustRightInd w:val="0"/>
        <w:spacing w:after="0"/>
        <w:rPr>
          <w:rFonts w:cs="Verdana"/>
        </w:rPr>
      </w:pPr>
    </w:p>
    <w:p w14:paraId="2F4BD491" w14:textId="77777777" w:rsidR="004109A5" w:rsidRPr="002A5B36" w:rsidRDefault="004109A5" w:rsidP="004109A5">
      <w:pPr>
        <w:autoSpaceDE w:val="0"/>
        <w:autoSpaceDN w:val="0"/>
        <w:adjustRightInd w:val="0"/>
        <w:spacing w:after="0"/>
        <w:rPr>
          <w:rFonts w:cs="Verdana"/>
        </w:rPr>
      </w:pPr>
      <w:r w:rsidRPr="002A5B36">
        <w:rPr>
          <w:rFonts w:cs="Verdana"/>
        </w:rPr>
        <w:t>Anonymisation is necessary.</w:t>
      </w:r>
    </w:p>
    <w:p w14:paraId="0B267DEB" w14:textId="77777777" w:rsidR="004109A5" w:rsidRPr="002A5B36" w:rsidRDefault="004109A5" w:rsidP="004109A5">
      <w:pPr>
        <w:autoSpaceDE w:val="0"/>
        <w:autoSpaceDN w:val="0"/>
        <w:adjustRightInd w:val="0"/>
        <w:spacing w:after="0"/>
        <w:rPr>
          <w:rFonts w:cs="Verdana"/>
        </w:rPr>
      </w:pPr>
    </w:p>
    <w:p w14:paraId="5EB95F89" w14:textId="77777777" w:rsidR="004109A5" w:rsidRPr="002A5B36" w:rsidRDefault="004109A5" w:rsidP="004109A5">
      <w:pPr>
        <w:autoSpaceDE w:val="0"/>
        <w:autoSpaceDN w:val="0"/>
        <w:adjustRightInd w:val="0"/>
        <w:spacing w:after="0"/>
        <w:rPr>
          <w:rFonts w:cs="Verdana"/>
        </w:rPr>
      </w:pPr>
      <w:r w:rsidRPr="002A5B36">
        <w:rPr>
          <w:rFonts w:cs="Verdana-Bold"/>
          <w:b/>
          <w:bCs/>
        </w:rPr>
        <w:t xml:space="preserve">• Data quarantining </w:t>
      </w:r>
      <w:r w:rsidRPr="002A5B36">
        <w:rPr>
          <w:rFonts w:cs="Verdana"/>
        </w:rPr>
        <w:t xml:space="preserve">- The technique of only supplying data to a recipient who is unlikely or unable to have access to the other data needed to facilitate re-identification. It can involve disclosing unique personal identifiers – </w:t>
      </w:r>
      <w:proofErr w:type="spellStart"/>
      <w:r w:rsidRPr="002A5B36">
        <w:rPr>
          <w:rFonts w:cs="Verdana"/>
        </w:rPr>
        <w:t>eg</w:t>
      </w:r>
      <w:proofErr w:type="spellEnd"/>
      <w:r w:rsidRPr="002A5B36">
        <w:rPr>
          <w:rFonts w:cs="Verdana"/>
        </w:rPr>
        <w:t xml:space="preserve"> reference numbers – but not the ‘key’ needed to link these to particular individuals.</w:t>
      </w:r>
    </w:p>
    <w:p w14:paraId="0892E955" w14:textId="77777777" w:rsidR="004109A5" w:rsidRPr="002A5B36" w:rsidRDefault="004109A5" w:rsidP="004109A5">
      <w:pPr>
        <w:autoSpaceDE w:val="0"/>
        <w:autoSpaceDN w:val="0"/>
        <w:adjustRightInd w:val="0"/>
        <w:spacing w:after="0"/>
        <w:rPr>
          <w:rFonts w:cs="Verdana"/>
        </w:rPr>
      </w:pPr>
    </w:p>
    <w:p w14:paraId="070E1E33" w14:textId="77777777" w:rsidR="004109A5" w:rsidRPr="002A5B36" w:rsidRDefault="004109A5" w:rsidP="004109A5">
      <w:pPr>
        <w:autoSpaceDE w:val="0"/>
        <w:autoSpaceDN w:val="0"/>
        <w:adjustRightInd w:val="0"/>
        <w:spacing w:after="0"/>
        <w:rPr>
          <w:rFonts w:cs="Verdana"/>
        </w:rPr>
      </w:pPr>
      <w:r w:rsidRPr="002A5B36">
        <w:rPr>
          <w:rFonts w:cs="Verdana"/>
        </w:rPr>
        <w:t>Recommended by PTUK where appropriate.</w:t>
      </w:r>
    </w:p>
    <w:p w14:paraId="43A94678" w14:textId="77777777" w:rsidR="004109A5" w:rsidRPr="002A5B36" w:rsidRDefault="004109A5" w:rsidP="004109A5">
      <w:pPr>
        <w:autoSpaceDE w:val="0"/>
        <w:autoSpaceDN w:val="0"/>
        <w:adjustRightInd w:val="0"/>
        <w:spacing w:after="0"/>
        <w:rPr>
          <w:rFonts w:cs="Verdana"/>
        </w:rPr>
      </w:pPr>
    </w:p>
    <w:p w14:paraId="50014F6C" w14:textId="77777777" w:rsidR="004109A5" w:rsidRPr="002A5B36" w:rsidRDefault="004109A5" w:rsidP="004109A5">
      <w:pPr>
        <w:autoSpaceDE w:val="0"/>
        <w:autoSpaceDN w:val="0"/>
        <w:adjustRightInd w:val="0"/>
        <w:spacing w:after="0"/>
        <w:rPr>
          <w:rFonts w:cs="Verdana"/>
        </w:rPr>
      </w:pPr>
      <w:r w:rsidRPr="002A5B36">
        <w:rPr>
          <w:rFonts w:cs="Verdana"/>
        </w:rPr>
        <w:t>These are relatively high risk techniques because the anonymised data still exists in an individual-level form. Electoral roll data, for example, could be used to reintroduce names that have been removed to the dataset fairly easily. However, this type of data is also relatively ‘rich’ in terms of allowing an individual to be tracked as part of a longitudinal study for example.</w:t>
      </w:r>
    </w:p>
    <w:p w14:paraId="5D50B64D" w14:textId="77777777" w:rsidR="004109A5" w:rsidRPr="002A5B36" w:rsidRDefault="00473B87" w:rsidP="004109A5">
      <w:pPr>
        <w:pStyle w:val="Heading2"/>
        <w:rPr>
          <w:color w:val="auto"/>
        </w:rPr>
      </w:pPr>
      <w:bookmarkStart w:id="237" w:name="_Toc31725562"/>
      <w:r w:rsidRPr="002A5B36">
        <w:rPr>
          <w:color w:val="auto"/>
        </w:rPr>
        <w:t>A3</w:t>
      </w:r>
      <w:r w:rsidR="004109A5" w:rsidRPr="002A5B36">
        <w:rPr>
          <w:color w:val="auto"/>
        </w:rPr>
        <w:t>.18</w:t>
      </w:r>
      <w:r w:rsidR="004109A5" w:rsidRPr="002A5B36">
        <w:rPr>
          <w:color w:val="auto"/>
        </w:rPr>
        <w:tab/>
        <w:t>Pseudonymisation</w:t>
      </w:r>
      <w:bookmarkEnd w:id="237"/>
    </w:p>
    <w:p w14:paraId="7C6EA087" w14:textId="77777777" w:rsidR="004109A5" w:rsidRPr="002A5B36" w:rsidRDefault="004109A5" w:rsidP="004109A5">
      <w:pPr>
        <w:autoSpaceDE w:val="0"/>
        <w:autoSpaceDN w:val="0"/>
        <w:adjustRightInd w:val="0"/>
        <w:spacing w:after="0"/>
        <w:rPr>
          <w:rFonts w:cs="Verdana"/>
        </w:rPr>
      </w:pPr>
      <w:r w:rsidRPr="002A5B36">
        <w:rPr>
          <w:rFonts w:cs="Verdana"/>
        </w:rPr>
        <w:t>De-identifying data so that a coded reference or pseudonym is attached to a record to allow the data to be associated with a particular individual without the individual being identified. Deterministic modification is a similar technique. ‘Deterministic’ here means that the same original value is always replaced by the same modified value. This means that if multiple data records are linked, in the sense that the same name (or address, or phone number, for example) occurs in all those records, the corresponding records in the modified data set will also be linked in the same way. This facilitates certain types of data analysis. This is also a relatively high risk technique, with similar strengths and weaknesses to data masking.</w:t>
      </w:r>
    </w:p>
    <w:p w14:paraId="3B116536" w14:textId="77777777" w:rsidR="004109A5" w:rsidRPr="002A5B36" w:rsidRDefault="004109A5" w:rsidP="004109A5">
      <w:pPr>
        <w:autoSpaceDE w:val="0"/>
        <w:autoSpaceDN w:val="0"/>
        <w:adjustRightInd w:val="0"/>
        <w:spacing w:after="0"/>
        <w:rPr>
          <w:rFonts w:cs="Verdana-Bold"/>
          <w:b/>
          <w:bCs/>
        </w:rPr>
      </w:pPr>
    </w:p>
    <w:p w14:paraId="2564A05C" w14:textId="77777777" w:rsidR="00127051" w:rsidRPr="002A5B36" w:rsidRDefault="004109A5" w:rsidP="004109A5">
      <w:pPr>
        <w:autoSpaceDE w:val="0"/>
        <w:autoSpaceDN w:val="0"/>
        <w:adjustRightInd w:val="0"/>
        <w:spacing w:after="0"/>
        <w:rPr>
          <w:rFonts w:cs="Verdana-Bold"/>
          <w:bCs/>
        </w:rPr>
      </w:pPr>
      <w:r w:rsidRPr="002A5B36">
        <w:rPr>
          <w:rFonts w:cs="Verdana"/>
        </w:rPr>
        <w:t>Pseudonyms</w:t>
      </w:r>
      <w:r w:rsidRPr="002A5B36">
        <w:rPr>
          <w:rFonts w:cs="Verdana-Bold"/>
          <w:bCs/>
        </w:rPr>
        <w:t xml:space="preserve"> be used where reference to individual cases is necessary as in academic assignments, published articles, research papers etc.  The client’s name must never be used.  In disguising it care must </w:t>
      </w:r>
      <w:proofErr w:type="spellStart"/>
      <w:r w:rsidRPr="002A5B36">
        <w:rPr>
          <w:rFonts w:cs="Verdana-Bold"/>
          <w:bCs/>
        </w:rPr>
        <w:t>taken</w:t>
      </w:r>
      <w:proofErr w:type="spellEnd"/>
      <w:r w:rsidRPr="002A5B36">
        <w:rPr>
          <w:rFonts w:cs="Verdana-Bold"/>
          <w:bCs/>
        </w:rPr>
        <w:t xml:space="preserve"> not to use the client’s initials.  A numeric sequence is preferred.  </w:t>
      </w:r>
      <w:r w:rsidRPr="002A5B36">
        <w:rPr>
          <w:rFonts w:cs="Verdana-Bold"/>
          <w:bCs/>
        </w:rPr>
        <w:lastRenderedPageBreak/>
        <w:t>Other attributes that may identify the client such as a combination of age, gender and presenting condition must also be considered carefully.</w:t>
      </w:r>
    </w:p>
    <w:p w14:paraId="2068B7CD" w14:textId="77777777" w:rsidR="00127051" w:rsidRPr="002A5B36" w:rsidRDefault="00127051">
      <w:pPr>
        <w:spacing w:after="200" w:line="276" w:lineRule="auto"/>
        <w:rPr>
          <w:rFonts w:cs="Verdana-Bold"/>
          <w:bCs/>
        </w:rPr>
      </w:pPr>
      <w:r w:rsidRPr="002A5B36">
        <w:rPr>
          <w:rFonts w:cs="Verdana-Bold"/>
          <w:bCs/>
        </w:rPr>
        <w:br w:type="page"/>
      </w:r>
    </w:p>
    <w:p w14:paraId="6C5FE6CC" w14:textId="77777777" w:rsidR="004109A5" w:rsidRPr="00143295" w:rsidRDefault="004109A5" w:rsidP="004109A5">
      <w:pPr>
        <w:autoSpaceDE w:val="0"/>
        <w:autoSpaceDN w:val="0"/>
        <w:adjustRightInd w:val="0"/>
        <w:spacing w:after="0"/>
        <w:rPr>
          <w:rFonts w:cs="Verdana-Bold"/>
          <w:bCs/>
          <w:color w:val="FF0000"/>
        </w:rPr>
      </w:pPr>
    </w:p>
    <w:p w14:paraId="36260A35" w14:textId="77777777" w:rsidR="004109A5" w:rsidRPr="00143295" w:rsidRDefault="004109A5" w:rsidP="004109A5">
      <w:pPr>
        <w:autoSpaceDE w:val="0"/>
        <w:autoSpaceDN w:val="0"/>
        <w:adjustRightInd w:val="0"/>
        <w:spacing w:after="0"/>
        <w:rPr>
          <w:rFonts w:ascii="Gill Sans MT" w:hAnsi="Gill Sans MT" w:cs="Palatino Linotype"/>
          <w:color w:val="FF0000"/>
        </w:rPr>
      </w:pPr>
    </w:p>
    <w:tbl>
      <w:tblPr>
        <w:tblW w:w="0" w:type="auto"/>
        <w:shd w:val="clear" w:color="auto" w:fill="F2F2F2" w:themeFill="background1" w:themeFillShade="F2"/>
        <w:tblLook w:val="04A0" w:firstRow="1" w:lastRow="0" w:firstColumn="1" w:lastColumn="0" w:noHBand="0" w:noVBand="1"/>
      </w:tblPr>
      <w:tblGrid>
        <w:gridCol w:w="9026"/>
      </w:tblGrid>
      <w:tr w:rsidR="00143295" w:rsidRPr="002A5B36" w14:paraId="182AF5F2" w14:textId="77777777" w:rsidTr="000224F4">
        <w:tc>
          <w:tcPr>
            <w:tcW w:w="9242" w:type="dxa"/>
            <w:shd w:val="clear" w:color="auto" w:fill="F2F2F2" w:themeFill="background1" w:themeFillShade="F2"/>
          </w:tcPr>
          <w:p w14:paraId="6C6274E2" w14:textId="77777777" w:rsidR="008436A5" w:rsidRPr="002A5B36" w:rsidRDefault="004109A5" w:rsidP="000224F4">
            <w:pPr>
              <w:pStyle w:val="Heading1"/>
              <w:rPr>
                <w:color w:val="auto"/>
              </w:rPr>
            </w:pPr>
            <w:r w:rsidRPr="002A5B36">
              <w:rPr>
                <w:color w:val="auto"/>
              </w:rPr>
              <w:br w:type="page"/>
            </w:r>
            <w:bookmarkStart w:id="238" w:name="_Toc444607916"/>
            <w:bookmarkStart w:id="239" w:name="_Toc458606992"/>
            <w:bookmarkStart w:id="240" w:name="_Toc31725563"/>
            <w:r w:rsidR="008436A5" w:rsidRPr="002A5B36">
              <w:rPr>
                <w:color w:val="auto"/>
              </w:rPr>
              <w:t>Annex 4 Cookies - DPP requirements</w:t>
            </w:r>
            <w:bookmarkEnd w:id="238"/>
            <w:bookmarkEnd w:id="239"/>
            <w:bookmarkEnd w:id="240"/>
          </w:p>
        </w:tc>
      </w:tr>
    </w:tbl>
    <w:p w14:paraId="4329F17F" w14:textId="77777777" w:rsidR="008436A5" w:rsidRPr="002A5B36" w:rsidRDefault="008436A5" w:rsidP="008436A5">
      <w:pPr>
        <w:rPr>
          <w:lang w:eastAsia="en-GB"/>
        </w:rPr>
      </w:pPr>
    </w:p>
    <w:p w14:paraId="3B2271E6" w14:textId="77777777" w:rsidR="008436A5" w:rsidRPr="002A5B36" w:rsidRDefault="006E0131" w:rsidP="008436A5">
      <w:pPr>
        <w:rPr>
          <w:lang w:eastAsia="en-GB"/>
        </w:rPr>
      </w:pPr>
      <w:r w:rsidRPr="002A5B36">
        <w:rPr>
          <w:lang w:eastAsia="en-GB"/>
        </w:rPr>
        <w:t>Acknowledgement:  A significant part of t</w:t>
      </w:r>
      <w:r w:rsidR="008436A5" w:rsidRPr="002A5B36">
        <w:rPr>
          <w:lang w:eastAsia="en-GB"/>
        </w:rPr>
        <w:t xml:space="preserve">he content in this annex is based upon material published by </w:t>
      </w:r>
      <w:hyperlink r:id="rId20" w:history="1">
        <w:proofErr w:type="spellStart"/>
        <w:r w:rsidR="008436A5" w:rsidRPr="002A5B36">
          <w:rPr>
            <w:rStyle w:val="Hyperlink"/>
            <w:bCs/>
            <w:color w:val="auto"/>
            <w:lang w:eastAsia="en-GB"/>
          </w:rPr>
          <w:t>Optanon</w:t>
        </w:r>
        <w:proofErr w:type="spellEnd"/>
      </w:hyperlink>
      <w:r w:rsidR="008436A5" w:rsidRPr="002A5B36">
        <w:rPr>
          <w:lang w:eastAsia="en-GB"/>
        </w:rPr>
        <w:t> who provide cookie consent and audit services and also upon guidance developed by the UK International Chamber of Commerce.</w:t>
      </w:r>
    </w:p>
    <w:p w14:paraId="33785973" w14:textId="77777777" w:rsidR="008436A5" w:rsidRPr="002A5B36" w:rsidRDefault="008436A5" w:rsidP="008436A5">
      <w:pPr>
        <w:pStyle w:val="Heading2"/>
        <w:rPr>
          <w:color w:val="auto"/>
        </w:rPr>
      </w:pPr>
      <w:bookmarkStart w:id="241" w:name="_Toc444607917"/>
      <w:bookmarkStart w:id="242" w:name="_Toc458606993"/>
      <w:bookmarkStart w:id="243" w:name="_Toc31725564"/>
      <w:r w:rsidRPr="002A5B36">
        <w:rPr>
          <w:color w:val="auto"/>
        </w:rPr>
        <w:t xml:space="preserve">A4.1 </w:t>
      </w:r>
      <w:r w:rsidRPr="002A5B36">
        <w:rPr>
          <w:color w:val="auto"/>
        </w:rPr>
        <w:tab/>
        <w:t xml:space="preserve"> What are cookies?</w:t>
      </w:r>
      <w:bookmarkEnd w:id="241"/>
      <w:bookmarkEnd w:id="242"/>
      <w:bookmarkEnd w:id="243"/>
    </w:p>
    <w:p w14:paraId="2B0C62E6" w14:textId="77777777" w:rsidR="008436A5" w:rsidRPr="002A5B36" w:rsidRDefault="008436A5" w:rsidP="008436A5">
      <w:pPr>
        <w:rPr>
          <w:lang w:eastAsia="en-GB"/>
        </w:rPr>
      </w:pPr>
      <w:r w:rsidRPr="002A5B36">
        <w:rPr>
          <w:lang w:eastAsia="en-GB"/>
        </w:rPr>
        <w:t>Almost all websites use cookies - little data files - to store information in peoples' web browsers. Some websites contain hundreds of them.</w:t>
      </w:r>
    </w:p>
    <w:p w14:paraId="153AEE65" w14:textId="77777777" w:rsidR="008436A5" w:rsidRPr="002A5B36" w:rsidRDefault="008436A5" w:rsidP="008436A5">
      <w:pPr>
        <w:rPr>
          <w:lang w:eastAsia="en-GB"/>
        </w:rPr>
      </w:pPr>
      <w:r w:rsidRPr="002A5B36">
        <w:rPr>
          <w:lang w:eastAsia="en-GB"/>
        </w:rPr>
        <w:t>Cookies are pieces of data, normally stored in text files, that websites place on visitors' computers to store a range of information, usually specific to that visitor - or rather the device they are using to view the site - like their browser or mobile phone.</w:t>
      </w:r>
    </w:p>
    <w:p w14:paraId="10D84E32" w14:textId="77777777" w:rsidR="008436A5" w:rsidRPr="002A5B36" w:rsidRDefault="008436A5" w:rsidP="008436A5">
      <w:pPr>
        <w:rPr>
          <w:lang w:eastAsia="en-GB"/>
        </w:rPr>
      </w:pPr>
      <w:r w:rsidRPr="002A5B36">
        <w:rPr>
          <w:lang w:eastAsia="en-GB"/>
        </w:rPr>
        <w:t>They were created to overcome a limitation in web technology. Web pages are 'stateless' - which means that they have no memory, and cannot easily pass information between each other. So cookies provide a kind of memory for web pages.</w:t>
      </w:r>
    </w:p>
    <w:p w14:paraId="553C7BCD" w14:textId="77777777" w:rsidR="008436A5" w:rsidRPr="002A5B36" w:rsidRDefault="008436A5" w:rsidP="008436A5">
      <w:pPr>
        <w:rPr>
          <w:lang w:eastAsia="en-GB"/>
        </w:rPr>
      </w:pPr>
      <w:r w:rsidRPr="002A5B36">
        <w:rPr>
          <w:lang w:eastAsia="en-GB"/>
        </w:rPr>
        <w:t>Cookies allow you to login on one page, then move around to other pages and stay logged in. They allow you to set preferences for the display of a page, and for these to be remembered the next time you return to it.</w:t>
      </w:r>
    </w:p>
    <w:p w14:paraId="0C6644B0" w14:textId="77777777" w:rsidR="008436A5" w:rsidRPr="002A5B36" w:rsidRDefault="008436A5" w:rsidP="008436A5">
      <w:pPr>
        <w:rPr>
          <w:lang w:eastAsia="en-GB"/>
        </w:rPr>
      </w:pPr>
      <w:r w:rsidRPr="002A5B36">
        <w:rPr>
          <w:lang w:eastAsia="en-GB"/>
        </w:rPr>
        <w:t>Cookies can also be used to watch the pages you visit between sites, which allows advertisers to build up a picture of your interests. Then when you land on a site that shows one of their adverts - they can tailor it to those interests. This is known as 'behavioural advertising'.</w:t>
      </w:r>
    </w:p>
    <w:p w14:paraId="4A65C5EA" w14:textId="77777777" w:rsidR="008436A5" w:rsidRPr="002A5B36" w:rsidRDefault="008436A5" w:rsidP="008436A5">
      <w:pPr>
        <w:rPr>
          <w:lang w:eastAsia="en-GB"/>
        </w:rPr>
      </w:pPr>
      <w:r w:rsidRPr="002A5B36">
        <w:rPr>
          <w:lang w:eastAsia="en-GB"/>
        </w:rPr>
        <w:t>Almost all websites use cookies in some way or another, and every page you visit in those sites writes cookies to your computer and receives them back from it.</w:t>
      </w:r>
    </w:p>
    <w:p w14:paraId="3D6681C4" w14:textId="77777777" w:rsidR="008436A5" w:rsidRPr="002A5B36" w:rsidRDefault="008436A5" w:rsidP="008436A5">
      <w:pPr>
        <w:rPr>
          <w:lang w:eastAsia="en-GB"/>
        </w:rPr>
      </w:pPr>
      <w:r w:rsidRPr="002A5B36">
        <w:rPr>
          <w:lang w:eastAsia="en-GB"/>
        </w:rPr>
        <w:t>Cookies are incredibly useful – they allow modern websites to work the way people have come to expect – with every increasing levels of personalisation and rich interactive functionality.</w:t>
      </w:r>
    </w:p>
    <w:p w14:paraId="208D1B4A" w14:textId="77777777" w:rsidR="008436A5" w:rsidRPr="002A5B36" w:rsidRDefault="008436A5" w:rsidP="008436A5">
      <w:pPr>
        <w:rPr>
          <w:lang w:eastAsia="en-GB"/>
        </w:rPr>
      </w:pPr>
      <w:r w:rsidRPr="002A5B36">
        <w:rPr>
          <w:lang w:eastAsia="en-GB"/>
        </w:rPr>
        <w:t>However, they can also be used to manipulate your web experience in ways you might not expect, or like. It could be to your benefit, or the benefit of someone else – even a business or organisation that you have never had any direct contact with, or perhaps heard of.</w:t>
      </w:r>
    </w:p>
    <w:p w14:paraId="605CAC9D" w14:textId="77777777" w:rsidR="008436A5" w:rsidRPr="002A5B36" w:rsidRDefault="008436A5" w:rsidP="008436A5">
      <w:pPr>
        <w:rPr>
          <w:lang w:eastAsia="en-GB"/>
        </w:rPr>
      </w:pPr>
      <w:r w:rsidRPr="002A5B36">
        <w:rPr>
          <w:lang w:eastAsia="en-GB"/>
        </w:rPr>
        <w:t>It is impossible to tell just by looking at them, whether particular cookies are benefitting you or another party. You have to rely on the website you are visiting to tell you how it uses cookies</w:t>
      </w:r>
    </w:p>
    <w:p w14:paraId="5E56EEDB" w14:textId="77777777" w:rsidR="008436A5" w:rsidRPr="002A5B36" w:rsidRDefault="008436A5" w:rsidP="008436A5">
      <w:pPr>
        <w:rPr>
          <w:lang w:eastAsia="en-GB"/>
        </w:rPr>
      </w:pPr>
      <w:r w:rsidRPr="002A5B36">
        <w:rPr>
          <w:lang w:eastAsia="en-GB"/>
        </w:rPr>
        <w:t>There are other technologies, like Flash and HTML5 Local Storage that do similar things, and these are also covered by the legislation, but as cookies are the most common technology in use, it has become known as the </w:t>
      </w:r>
      <w:r w:rsidRPr="002A5B36">
        <w:rPr>
          <w:bCs/>
          <w:lang w:eastAsia="en-GB"/>
        </w:rPr>
        <w:t>Cookie Law</w:t>
      </w:r>
      <w:r w:rsidRPr="002A5B36">
        <w:rPr>
          <w:lang w:eastAsia="en-GB"/>
        </w:rPr>
        <w:t>.</w:t>
      </w:r>
    </w:p>
    <w:p w14:paraId="48163002" w14:textId="77777777" w:rsidR="008436A5" w:rsidRPr="002A5B36" w:rsidRDefault="008436A5" w:rsidP="008436A5">
      <w:pPr>
        <w:rPr>
          <w:lang w:eastAsia="en-GB"/>
        </w:rPr>
      </w:pPr>
      <w:r w:rsidRPr="002A5B36">
        <w:rPr>
          <w:lang w:eastAsia="en-GB"/>
        </w:rPr>
        <w:t>Cookies are a kind of short term memory for the web.  They are stored in your browser and enable a site to 'remember' little bits of information between pages or visits.</w:t>
      </w:r>
    </w:p>
    <w:p w14:paraId="163C9E83" w14:textId="77777777" w:rsidR="008436A5" w:rsidRPr="002A5B36" w:rsidRDefault="008436A5" w:rsidP="008436A5">
      <w:pPr>
        <w:rPr>
          <w:lang w:eastAsia="en-GB"/>
        </w:rPr>
      </w:pPr>
      <w:r w:rsidRPr="002A5B36">
        <w:rPr>
          <w:lang w:eastAsia="en-GB"/>
        </w:rPr>
        <w:t>They are widely used to make the web experience more personal, which is generally seen as a positive thing. However</w:t>
      </w:r>
      <w:r w:rsidR="006E0131" w:rsidRPr="002A5B36">
        <w:rPr>
          <w:lang w:eastAsia="en-GB"/>
        </w:rPr>
        <w:t>,</w:t>
      </w:r>
      <w:r w:rsidRPr="002A5B36">
        <w:rPr>
          <w:lang w:eastAsia="en-GB"/>
        </w:rPr>
        <w:t xml:space="preserve"> some cookies collect data across many websites, creating 'behavioural profiles' of people. These profiles can then be used to decide what content or adverts to show you. This use of cookies for targeting in particular is what the law was designed to highlight. By requiring websites to inform and obtain consent from visitors it aims to give web users more control over their online privacy.</w:t>
      </w:r>
    </w:p>
    <w:p w14:paraId="2E99BCA4" w14:textId="77777777" w:rsidR="008436A5" w:rsidRPr="002A5B36" w:rsidRDefault="008436A5" w:rsidP="008436A5">
      <w:pPr>
        <w:rPr>
          <w:lang w:eastAsia="en-GB"/>
        </w:rPr>
      </w:pPr>
      <w:r w:rsidRPr="002A5B36">
        <w:rPr>
          <w:lang w:eastAsia="en-GB"/>
        </w:rPr>
        <w:lastRenderedPageBreak/>
        <w:t>To find out lots more about cookies in general and the different types, take a look at </w:t>
      </w:r>
      <w:proofErr w:type="spellStart"/>
      <w:r w:rsidRPr="002A5B36">
        <w:rPr>
          <w:lang w:eastAsia="en-GB"/>
        </w:rPr>
        <w:t>Cookiepedia</w:t>
      </w:r>
      <w:proofErr w:type="spellEnd"/>
      <w:r w:rsidRPr="002A5B36">
        <w:rPr>
          <w:lang w:eastAsia="en-GB"/>
        </w:rPr>
        <w:t> - a leading information resource all about cookies.</w:t>
      </w:r>
    </w:p>
    <w:p w14:paraId="5AE6AA21" w14:textId="77777777" w:rsidR="008436A5" w:rsidRPr="002A5B36" w:rsidRDefault="008436A5" w:rsidP="008436A5">
      <w:pPr>
        <w:pStyle w:val="Heading2"/>
        <w:rPr>
          <w:color w:val="auto"/>
        </w:rPr>
      </w:pPr>
      <w:bookmarkStart w:id="244" w:name="_Toc444607918"/>
      <w:bookmarkStart w:id="245" w:name="_Toc458606994"/>
      <w:bookmarkStart w:id="246" w:name="_Toc31725565"/>
      <w:r w:rsidRPr="002A5B36">
        <w:rPr>
          <w:color w:val="auto"/>
        </w:rPr>
        <w:t>A4.2   Requirements of the legislation</w:t>
      </w:r>
      <w:bookmarkEnd w:id="244"/>
      <w:bookmarkEnd w:id="245"/>
      <w:bookmarkEnd w:id="246"/>
    </w:p>
    <w:p w14:paraId="5E19A9ED" w14:textId="77777777" w:rsidR="008436A5" w:rsidRPr="002A5B36" w:rsidRDefault="008436A5" w:rsidP="008436A5">
      <w:pPr>
        <w:rPr>
          <w:lang w:eastAsia="en-GB"/>
        </w:rPr>
      </w:pPr>
      <w:r w:rsidRPr="002A5B36">
        <w:rPr>
          <w:lang w:eastAsia="en-GB"/>
        </w:rPr>
        <w:t>The ‘Cookie Law’ refers to a piece of privacy legislation that requires websites to get consent from visitors to store or retrieve any information on a computer, smartphone or tablet.</w:t>
      </w:r>
    </w:p>
    <w:p w14:paraId="1998BF31" w14:textId="77777777" w:rsidR="008436A5" w:rsidRPr="002A5B36" w:rsidRDefault="008436A5" w:rsidP="008436A5">
      <w:pPr>
        <w:rPr>
          <w:lang w:eastAsia="en-GB"/>
        </w:rPr>
      </w:pPr>
      <w:r w:rsidRPr="002A5B36">
        <w:rPr>
          <w:lang w:eastAsia="en-GB"/>
        </w:rPr>
        <w:t>It was designed to protect online privacy, by making consumers aware of how information about  them is collected and used online, and give them a choice to allow it or not.  It started as an </w:t>
      </w:r>
      <w:r w:rsidRPr="002A5B36">
        <w:rPr>
          <w:bCs/>
          <w:lang w:eastAsia="en-GB"/>
        </w:rPr>
        <w:t>EU Directive</w:t>
      </w:r>
      <w:r w:rsidRPr="002A5B36">
        <w:rPr>
          <w:lang w:eastAsia="en-GB"/>
        </w:rPr>
        <w:t> that was adopted by all EU countries in May 2011. The Directive gave individuals rights to refuse the use of cookies that reduce their online privacy. Each country then updated its own laws to comply. In the UK this meant an update to the </w:t>
      </w:r>
      <w:r w:rsidRPr="002A5B36">
        <w:rPr>
          <w:bCs/>
          <w:lang w:eastAsia="en-GB"/>
        </w:rPr>
        <w:t>Privacy and Electronic Communications Regulations</w:t>
      </w:r>
      <w:r w:rsidRPr="002A5B36">
        <w:rPr>
          <w:lang w:eastAsia="en-GB"/>
        </w:rPr>
        <w:t>.</w:t>
      </w:r>
    </w:p>
    <w:p w14:paraId="13EB8954" w14:textId="77777777" w:rsidR="008436A5" w:rsidRPr="002A5B36" w:rsidRDefault="008436A5" w:rsidP="008436A5">
      <w:pPr>
        <w:rPr>
          <w:lang w:eastAsia="en-GB"/>
        </w:rPr>
      </w:pPr>
      <w:r w:rsidRPr="002A5B36">
        <w:rPr>
          <w:lang w:eastAsia="en-GB"/>
        </w:rPr>
        <w:t>All websites owned in the UK or targeted towards EU citizens, are now expected to comply with the law. The key elements of the requirements can be summarised as:</w:t>
      </w:r>
    </w:p>
    <w:p w14:paraId="4E001CC7"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Information should be sufficiently complete to enable users to understand the purpose/uses of the cookies.</w:t>
      </w:r>
    </w:p>
    <w:p w14:paraId="755CE025"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The site should take into account the likely audience of the site when explaining the uses of cookies, avoiding terminology that would be difficult for the average site visitor to understand.</w:t>
      </w:r>
    </w:p>
    <w:p w14:paraId="070FF430"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They advise also that sites should assume knowledge about the uses of cookies and how to manage them is limited.</w:t>
      </w:r>
    </w:p>
    <w:p w14:paraId="0A179BF3"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Information about cookies and how to manage them can be layered, but must always be accessible, even after consent has been obtained.  A specific ‘Cookie Policy’ link is advised over a generic ‘Privacy Policy’.</w:t>
      </w:r>
    </w:p>
    <w:p w14:paraId="46C669D5"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There must be information on how to revoke consent after it has been obtained.</w:t>
      </w:r>
    </w:p>
    <w:p w14:paraId="44D6DED4" w14:textId="77777777" w:rsidR="008436A5" w:rsidRPr="002A5B36" w:rsidRDefault="008436A5" w:rsidP="008436A5">
      <w:pPr>
        <w:pStyle w:val="ListParagraph"/>
        <w:numPr>
          <w:ilvl w:val="0"/>
          <w:numId w:val="29"/>
        </w:numPr>
        <w:spacing w:after="80"/>
        <w:ind w:left="357" w:hanging="357"/>
        <w:rPr>
          <w:lang w:eastAsia="en-GB"/>
        </w:rPr>
      </w:pPr>
      <w:r w:rsidRPr="002A5B36">
        <w:rPr>
          <w:lang w:eastAsia="en-GB"/>
        </w:rPr>
        <w:t>Information should distinguish between first and third party cookies, and identify the third party organisations that are setting cookies.</w:t>
      </w:r>
    </w:p>
    <w:p w14:paraId="022F4BAD" w14:textId="77777777" w:rsidR="008436A5" w:rsidRPr="002A5B36" w:rsidRDefault="008436A5" w:rsidP="008436A5">
      <w:pPr>
        <w:rPr>
          <w:lang w:eastAsia="en-GB"/>
        </w:rPr>
      </w:pPr>
      <w:r w:rsidRPr="002A5B36">
        <w:rPr>
          <w:lang w:eastAsia="en-GB"/>
        </w:rPr>
        <w:t>If you don't comply you risk enforcement action from regulators, which in the UK means The Information Commissioners' Office (ICO). In exceptional cases this can mean a fine.</w:t>
      </w:r>
    </w:p>
    <w:p w14:paraId="6B76EB76" w14:textId="77777777" w:rsidR="008436A5" w:rsidRPr="002A5B36" w:rsidRDefault="008436A5" w:rsidP="008436A5">
      <w:pPr>
        <w:rPr>
          <w:b/>
          <w:bCs/>
          <w:lang w:eastAsia="en-GB"/>
        </w:rPr>
      </w:pPr>
      <w:r w:rsidRPr="002A5B36">
        <w:rPr>
          <w:lang w:eastAsia="en-GB"/>
        </w:rPr>
        <w:t>However, non-compliance could also have other, perhaps more serious consequences than enforcement.  There is plenty of evidence that consumers avoid engaging with websites where they believe their privacy is at risk, and there is a general low level of trust about web tracking by the use of cookies.</w:t>
      </w:r>
      <w:r w:rsidRPr="002A5B36">
        <w:rPr>
          <w:b/>
          <w:bCs/>
          <w:lang w:eastAsia="en-GB"/>
        </w:rPr>
        <w:t xml:space="preserve"> </w:t>
      </w:r>
    </w:p>
    <w:p w14:paraId="4C33EFE0" w14:textId="77777777" w:rsidR="008436A5" w:rsidRPr="002A5B36" w:rsidRDefault="008436A5" w:rsidP="008436A5">
      <w:pPr>
        <w:pStyle w:val="Heading2"/>
        <w:rPr>
          <w:color w:val="auto"/>
        </w:rPr>
      </w:pPr>
      <w:bookmarkStart w:id="247" w:name="_Toc444607919"/>
      <w:bookmarkStart w:id="248" w:name="_Toc458606995"/>
      <w:bookmarkStart w:id="249" w:name="_Toc31725566"/>
      <w:r w:rsidRPr="002A5B36">
        <w:rPr>
          <w:color w:val="auto"/>
        </w:rPr>
        <w:t xml:space="preserve">A4.3  </w:t>
      </w:r>
      <w:r w:rsidRPr="002A5B36">
        <w:rPr>
          <w:color w:val="auto"/>
        </w:rPr>
        <w:tab/>
        <w:t>Compliance with the legislation</w:t>
      </w:r>
      <w:bookmarkEnd w:id="247"/>
      <w:bookmarkEnd w:id="248"/>
      <w:bookmarkEnd w:id="249"/>
    </w:p>
    <w:p w14:paraId="7F864567" w14:textId="77777777" w:rsidR="008436A5" w:rsidRPr="002A5B36" w:rsidRDefault="008436A5" w:rsidP="008436A5">
      <w:pPr>
        <w:rPr>
          <w:lang w:eastAsia="en-GB"/>
        </w:rPr>
      </w:pPr>
      <w:r w:rsidRPr="002A5B36">
        <w:rPr>
          <w:lang w:eastAsia="en-GB"/>
        </w:rPr>
        <w:t>Compliance with the cookie law comes down to three basic steps:</w:t>
      </w:r>
    </w:p>
    <w:p w14:paraId="5D21893C" w14:textId="77777777" w:rsidR="008436A5" w:rsidRPr="002A5B36" w:rsidRDefault="008436A5" w:rsidP="008436A5">
      <w:pPr>
        <w:pStyle w:val="ListParagraph"/>
        <w:numPr>
          <w:ilvl w:val="0"/>
          <w:numId w:val="30"/>
        </w:numPr>
        <w:spacing w:after="80"/>
        <w:ind w:left="357" w:hanging="357"/>
        <w:rPr>
          <w:lang w:eastAsia="en-GB"/>
        </w:rPr>
      </w:pPr>
      <w:r w:rsidRPr="002A5B36">
        <w:rPr>
          <w:lang w:eastAsia="en-GB"/>
        </w:rPr>
        <w:t>Work out what cookies your site sets, and what they are used for, with a cookie audit</w:t>
      </w:r>
    </w:p>
    <w:p w14:paraId="6A9AB6B5" w14:textId="77777777" w:rsidR="008436A5" w:rsidRPr="002A5B36" w:rsidRDefault="008436A5" w:rsidP="008436A5">
      <w:pPr>
        <w:pStyle w:val="ListParagraph"/>
        <w:numPr>
          <w:ilvl w:val="0"/>
          <w:numId w:val="30"/>
        </w:numPr>
        <w:spacing w:after="80"/>
        <w:ind w:left="357" w:hanging="357"/>
        <w:rPr>
          <w:lang w:eastAsia="en-GB"/>
        </w:rPr>
      </w:pPr>
      <w:r w:rsidRPr="002A5B36">
        <w:rPr>
          <w:lang w:eastAsia="en-GB"/>
        </w:rPr>
        <w:t>Tell your visitors how you use cookies.</w:t>
      </w:r>
    </w:p>
    <w:p w14:paraId="4C603DE1" w14:textId="77777777" w:rsidR="008436A5" w:rsidRPr="002A5B36" w:rsidRDefault="008436A5" w:rsidP="008436A5">
      <w:pPr>
        <w:pStyle w:val="ListParagraph"/>
        <w:numPr>
          <w:ilvl w:val="0"/>
          <w:numId w:val="30"/>
        </w:numPr>
        <w:spacing w:after="80"/>
        <w:ind w:left="357" w:hanging="357"/>
        <w:rPr>
          <w:lang w:eastAsia="en-GB"/>
        </w:rPr>
      </w:pPr>
      <w:r w:rsidRPr="002A5B36">
        <w:rPr>
          <w:lang w:eastAsia="en-GB"/>
        </w:rPr>
        <w:t>Obtain their consent and give them some control.</w:t>
      </w:r>
    </w:p>
    <w:p w14:paraId="2332D1CF" w14:textId="77777777" w:rsidR="008436A5" w:rsidRPr="002A5B36" w:rsidRDefault="008436A5" w:rsidP="008436A5">
      <w:r w:rsidRPr="002A5B36">
        <w:t>Your cookie audit should tell you: </w:t>
      </w:r>
    </w:p>
    <w:p w14:paraId="6FA7A958" w14:textId="77777777" w:rsidR="008436A5" w:rsidRPr="002A5B36" w:rsidRDefault="008436A5" w:rsidP="008436A5">
      <w:pPr>
        <w:pStyle w:val="ListParagraph"/>
        <w:numPr>
          <w:ilvl w:val="0"/>
          <w:numId w:val="25"/>
        </w:numPr>
        <w:spacing w:after="80"/>
        <w:ind w:left="357" w:hanging="357"/>
        <w:rPr>
          <w:lang w:eastAsia="en-GB"/>
        </w:rPr>
      </w:pPr>
      <w:r w:rsidRPr="002A5B36">
        <w:rPr>
          <w:lang w:eastAsia="en-GB"/>
        </w:rPr>
        <w:t>the attributes and values of each cookie used on your site</w:t>
      </w:r>
    </w:p>
    <w:p w14:paraId="0E188930" w14:textId="77777777" w:rsidR="008436A5" w:rsidRPr="002A5B36" w:rsidRDefault="008436A5" w:rsidP="008436A5">
      <w:pPr>
        <w:pStyle w:val="ListParagraph"/>
        <w:numPr>
          <w:ilvl w:val="0"/>
          <w:numId w:val="25"/>
        </w:numPr>
        <w:spacing w:after="80"/>
        <w:ind w:left="357" w:hanging="357"/>
        <w:rPr>
          <w:lang w:eastAsia="en-GB"/>
        </w:rPr>
      </w:pPr>
      <w:r w:rsidRPr="002A5B36">
        <w:rPr>
          <w:lang w:eastAsia="en-GB"/>
        </w:rPr>
        <w:t>their purpose and use categories</w:t>
      </w:r>
    </w:p>
    <w:p w14:paraId="5E539F6C" w14:textId="77777777" w:rsidR="008436A5" w:rsidRPr="002A5B36" w:rsidRDefault="008436A5" w:rsidP="008436A5">
      <w:pPr>
        <w:pStyle w:val="ListParagraph"/>
        <w:numPr>
          <w:ilvl w:val="0"/>
          <w:numId w:val="25"/>
        </w:numPr>
        <w:spacing w:after="80"/>
        <w:ind w:left="357" w:hanging="357"/>
        <w:rPr>
          <w:lang w:eastAsia="en-GB"/>
        </w:rPr>
      </w:pPr>
      <w:r w:rsidRPr="002A5B36">
        <w:rPr>
          <w:lang w:eastAsia="en-GB"/>
        </w:rPr>
        <w:t>the 3rd parties setting cookies on your site, and what they do with them</w:t>
      </w:r>
    </w:p>
    <w:p w14:paraId="4917D9C9" w14:textId="77777777" w:rsidR="008436A5" w:rsidRPr="002A5B36" w:rsidRDefault="008436A5" w:rsidP="008436A5">
      <w:pPr>
        <w:pStyle w:val="ListParagraph"/>
        <w:numPr>
          <w:ilvl w:val="0"/>
          <w:numId w:val="25"/>
        </w:numPr>
        <w:spacing w:after="80"/>
        <w:ind w:left="357" w:hanging="357"/>
        <w:rPr>
          <w:lang w:eastAsia="en-GB"/>
        </w:rPr>
      </w:pPr>
      <w:r w:rsidRPr="002A5B36">
        <w:rPr>
          <w:lang w:eastAsia="en-GB"/>
        </w:rPr>
        <w:t>how best to inform your visitors according to guidance developed by the UK International Chamber of Commerce.</w:t>
      </w:r>
    </w:p>
    <w:p w14:paraId="330ACEE9" w14:textId="77777777" w:rsidR="008436A5" w:rsidRPr="002A5B36" w:rsidRDefault="008436A5" w:rsidP="008436A5">
      <w:pPr>
        <w:pStyle w:val="Heading2"/>
        <w:rPr>
          <w:rFonts w:ascii="Gill Sans MT" w:hAnsi="Gill Sans MT"/>
          <w:color w:val="auto"/>
          <w:sz w:val="22"/>
          <w:szCs w:val="22"/>
          <w:lang w:eastAsia="en-GB"/>
        </w:rPr>
      </w:pPr>
      <w:bookmarkStart w:id="250" w:name="_Toc444607920"/>
    </w:p>
    <w:p w14:paraId="40B080C9" w14:textId="77777777" w:rsidR="008436A5" w:rsidRPr="002A5B36" w:rsidRDefault="008436A5" w:rsidP="008436A5">
      <w:pPr>
        <w:rPr>
          <w:lang w:eastAsia="en-GB"/>
        </w:rPr>
      </w:pPr>
    </w:p>
    <w:p w14:paraId="4E496514" w14:textId="77777777" w:rsidR="008436A5" w:rsidRPr="002A5B36" w:rsidRDefault="008436A5" w:rsidP="008436A5">
      <w:pPr>
        <w:pStyle w:val="Heading2"/>
        <w:rPr>
          <w:color w:val="auto"/>
        </w:rPr>
      </w:pPr>
      <w:bookmarkStart w:id="251" w:name="_Toc458606996"/>
      <w:bookmarkStart w:id="252" w:name="_Toc31725567"/>
      <w:r w:rsidRPr="002A5B36">
        <w:rPr>
          <w:color w:val="auto"/>
        </w:rPr>
        <w:t>A4.4   Types of cookies</w:t>
      </w:r>
      <w:bookmarkEnd w:id="250"/>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tblGrid>
      <w:tr w:rsidR="002A5B36" w:rsidRPr="002A5B36" w14:paraId="4AA9C271" w14:textId="77777777" w:rsidTr="002A5B36">
        <w:tc>
          <w:tcPr>
            <w:tcW w:w="4361" w:type="dxa"/>
            <w:shd w:val="clear" w:color="auto" w:fill="F2F2F2" w:themeFill="background1" w:themeFillShade="F2"/>
            <w:vAlign w:val="center"/>
          </w:tcPr>
          <w:p w14:paraId="70B783BC" w14:textId="77777777" w:rsidR="008436A5" w:rsidRPr="002A5B36" w:rsidRDefault="008436A5" w:rsidP="000224F4">
            <w:pPr>
              <w:jc w:val="center"/>
              <w:rPr>
                <w:b/>
                <w:lang w:eastAsia="en-GB"/>
              </w:rPr>
            </w:pPr>
            <w:r w:rsidRPr="002A5B36">
              <w:rPr>
                <w:b/>
                <w:lang w:eastAsia="en-GB"/>
              </w:rPr>
              <w:t>Uses</w:t>
            </w:r>
          </w:p>
        </w:tc>
        <w:tc>
          <w:tcPr>
            <w:tcW w:w="4536" w:type="dxa"/>
            <w:shd w:val="clear" w:color="auto" w:fill="F2F2F2" w:themeFill="background1" w:themeFillShade="F2"/>
            <w:vAlign w:val="center"/>
          </w:tcPr>
          <w:p w14:paraId="4B45AA79" w14:textId="77777777" w:rsidR="008436A5" w:rsidRPr="002A5B36" w:rsidRDefault="008436A5" w:rsidP="000224F4">
            <w:pPr>
              <w:jc w:val="center"/>
              <w:rPr>
                <w:b/>
                <w:lang w:eastAsia="en-GB"/>
              </w:rPr>
            </w:pPr>
            <w:r w:rsidRPr="002A5B36">
              <w:rPr>
                <w:b/>
                <w:lang w:eastAsia="en-GB"/>
              </w:rPr>
              <w:t>Consent</w:t>
            </w:r>
          </w:p>
        </w:tc>
      </w:tr>
      <w:tr w:rsidR="002A5B36" w:rsidRPr="002A5B36" w14:paraId="127BD345" w14:textId="77777777" w:rsidTr="002A5B36">
        <w:tc>
          <w:tcPr>
            <w:tcW w:w="8897" w:type="dxa"/>
            <w:gridSpan w:val="2"/>
            <w:vAlign w:val="center"/>
          </w:tcPr>
          <w:p w14:paraId="6D9544C3" w14:textId="77777777" w:rsidR="008436A5" w:rsidRPr="002A5B36" w:rsidRDefault="008436A5" w:rsidP="000224F4">
            <w:pPr>
              <w:pStyle w:val="Pa4"/>
              <w:spacing w:after="240"/>
              <w:rPr>
                <w:rFonts w:ascii="Candara" w:hAnsi="Candara" w:cs="DINPro-Light"/>
                <w:sz w:val="22"/>
                <w:szCs w:val="22"/>
              </w:rPr>
            </w:pPr>
            <w:r w:rsidRPr="002A5B36">
              <w:rPr>
                <w:rFonts w:ascii="Candara" w:hAnsi="Candara" w:cs="DINPro-Regular"/>
                <w:sz w:val="22"/>
                <w:szCs w:val="22"/>
              </w:rPr>
              <w:t>1: Strictly necessary cookies</w:t>
            </w:r>
          </w:p>
        </w:tc>
      </w:tr>
      <w:tr w:rsidR="002A5B36" w:rsidRPr="002A5B36" w14:paraId="6A0A02E3" w14:textId="77777777" w:rsidTr="002A5B36">
        <w:tc>
          <w:tcPr>
            <w:tcW w:w="4361" w:type="dxa"/>
          </w:tcPr>
          <w:p w14:paraId="3364BD3B" w14:textId="77777777" w:rsidR="008436A5" w:rsidRPr="002A5B36" w:rsidRDefault="008436A5" w:rsidP="000224F4">
            <w:pPr>
              <w:pStyle w:val="Pa4"/>
              <w:spacing w:after="240"/>
              <w:rPr>
                <w:rFonts w:ascii="Candara" w:hAnsi="Candara" w:cs="DINPro-Light"/>
                <w:sz w:val="22"/>
                <w:szCs w:val="22"/>
              </w:rPr>
            </w:pPr>
            <w:r w:rsidRPr="002A5B36">
              <w:rPr>
                <w:rFonts w:ascii="Candara" w:hAnsi="Candara" w:cs="DINPro-Light"/>
                <w:sz w:val="22"/>
                <w:szCs w:val="22"/>
              </w:rPr>
              <w:t xml:space="preserve">These cookies are essential in order to enable you to move around the website and use its features, such as accessing secure areas of the website. Without these cookies services you have asked for, like shopping baskets or e-billing, cannot be provided. </w:t>
            </w:r>
          </w:p>
          <w:p w14:paraId="3ABC5EFE" w14:textId="77777777" w:rsidR="008436A5" w:rsidRPr="002A5B36" w:rsidRDefault="008436A5" w:rsidP="000224F4">
            <w:pPr>
              <w:pStyle w:val="Pa4"/>
              <w:spacing w:after="240"/>
              <w:rPr>
                <w:rFonts w:ascii="Candara" w:hAnsi="Candara"/>
              </w:rPr>
            </w:pPr>
            <w:r w:rsidRPr="002A5B36">
              <w:rPr>
                <w:rFonts w:ascii="Candara" w:hAnsi="Candara" w:cs="DINPro-Light"/>
                <w:sz w:val="22"/>
                <w:szCs w:val="22"/>
              </w:rPr>
              <w:t>These cookies are used by PTUK</w:t>
            </w:r>
          </w:p>
        </w:tc>
        <w:tc>
          <w:tcPr>
            <w:tcW w:w="4536" w:type="dxa"/>
          </w:tcPr>
          <w:p w14:paraId="679518F4" w14:textId="77777777" w:rsidR="008436A5" w:rsidRPr="002A5B36" w:rsidRDefault="008436A5" w:rsidP="000224F4">
            <w:pPr>
              <w:pStyle w:val="Pa4"/>
              <w:spacing w:after="240"/>
              <w:rPr>
                <w:rFonts w:ascii="Candara" w:hAnsi="Candara" w:cs="DINPro-Light"/>
                <w:sz w:val="22"/>
                <w:szCs w:val="22"/>
              </w:rPr>
            </w:pPr>
            <w:r w:rsidRPr="002A5B36">
              <w:rPr>
                <w:rFonts w:ascii="Candara" w:hAnsi="Candara" w:cs="DINPro-Light"/>
                <w:sz w:val="22"/>
                <w:szCs w:val="22"/>
              </w:rPr>
              <w:t xml:space="preserve">User consent is not required for the delivery of those cookies which are strictly necessary to provide services requested by the user. However, it is important to give users the opportunity to understand these cookies and the reasons they are used. </w:t>
            </w:r>
          </w:p>
          <w:p w14:paraId="5DEB2AF2" w14:textId="77777777" w:rsidR="008436A5" w:rsidRPr="002A5B36" w:rsidRDefault="008436A5" w:rsidP="000224F4">
            <w:pPr>
              <w:pStyle w:val="Pa4"/>
              <w:spacing w:after="240"/>
              <w:rPr>
                <w:rFonts w:ascii="Candara" w:hAnsi="Candara" w:cs="DINPro-Light"/>
                <w:sz w:val="22"/>
                <w:szCs w:val="22"/>
              </w:rPr>
            </w:pPr>
            <w:r w:rsidRPr="002A5B36">
              <w:rPr>
                <w:rFonts w:ascii="Candara" w:hAnsi="Candara" w:cs="DINPro-Light"/>
                <w:sz w:val="22"/>
                <w:szCs w:val="22"/>
              </w:rPr>
              <w:t>The ‘strictly necessary’ category is narrowly defined in the UK due to the wording of the law. The view of the ICO is that only a small range of activities can be categorised as ‘strictly necessary’ and the use of the cookie must be related to a service provided on the website that has been explicitly requested by the user.</w:t>
            </w:r>
          </w:p>
          <w:p w14:paraId="21DB6BBE" w14:textId="77777777" w:rsidR="008436A5" w:rsidRPr="002A5B36" w:rsidRDefault="008436A5" w:rsidP="000224F4">
            <w:pPr>
              <w:pStyle w:val="Pa4"/>
              <w:spacing w:after="240"/>
              <w:rPr>
                <w:rFonts w:ascii="Candara" w:hAnsi="Candara" w:cs="DINPro-Light"/>
                <w:sz w:val="22"/>
                <w:szCs w:val="22"/>
              </w:rPr>
            </w:pPr>
            <w:r w:rsidRPr="002A5B36">
              <w:rPr>
                <w:rFonts w:ascii="Candara" w:hAnsi="Candara" w:cs="DINPro-Light"/>
                <w:sz w:val="22"/>
                <w:szCs w:val="22"/>
              </w:rPr>
              <w:t>These cookies will not be used:</w:t>
            </w:r>
          </w:p>
          <w:p w14:paraId="79C12C17" w14:textId="77777777" w:rsidR="008436A5" w:rsidRPr="002A5B36" w:rsidRDefault="008436A5" w:rsidP="000224F4">
            <w:pPr>
              <w:pStyle w:val="Pa4"/>
              <w:numPr>
                <w:ilvl w:val="0"/>
                <w:numId w:val="34"/>
              </w:numPr>
              <w:spacing w:after="240"/>
              <w:ind w:left="357" w:hanging="357"/>
              <w:rPr>
                <w:rFonts w:ascii="Candara" w:hAnsi="Candara" w:cs="DINPro-Light"/>
                <w:sz w:val="22"/>
                <w:szCs w:val="22"/>
              </w:rPr>
            </w:pPr>
            <w:r w:rsidRPr="002A5B36">
              <w:rPr>
                <w:rFonts w:ascii="Candara" w:hAnsi="Candara" w:cs="DINPro-Light"/>
                <w:sz w:val="22"/>
                <w:szCs w:val="22"/>
              </w:rPr>
              <w:t xml:space="preserve">To gather information that could be used for marketing to the user. </w:t>
            </w:r>
          </w:p>
          <w:p w14:paraId="02C566EB" w14:textId="77777777" w:rsidR="008436A5" w:rsidRPr="002A5B36" w:rsidRDefault="008436A5" w:rsidP="000224F4">
            <w:pPr>
              <w:pStyle w:val="Pa4"/>
              <w:numPr>
                <w:ilvl w:val="0"/>
                <w:numId w:val="34"/>
              </w:numPr>
              <w:spacing w:after="240"/>
              <w:ind w:left="357" w:hanging="357"/>
              <w:rPr>
                <w:rFonts w:ascii="Candara" w:hAnsi="Candara" w:cs="DINPro-Light"/>
              </w:rPr>
            </w:pPr>
            <w:r w:rsidRPr="002A5B36">
              <w:rPr>
                <w:rFonts w:ascii="Candara" w:hAnsi="Candara" w:cs="DINPro-Light"/>
                <w:sz w:val="22"/>
                <w:szCs w:val="22"/>
              </w:rPr>
              <w:t>To remember customer preferences or user ID’s outside a single session (unless the user has requested this function).</w:t>
            </w:r>
            <w:r w:rsidRPr="002A5B36">
              <w:rPr>
                <w:rFonts w:ascii="Candara" w:hAnsi="Candara" w:cs="DINPro-Light"/>
              </w:rPr>
              <w:t xml:space="preserve"> </w:t>
            </w:r>
          </w:p>
        </w:tc>
      </w:tr>
      <w:tr w:rsidR="002A5B36" w:rsidRPr="002A5B36" w14:paraId="1423A89C" w14:textId="77777777" w:rsidTr="002A5B36">
        <w:tc>
          <w:tcPr>
            <w:tcW w:w="8897" w:type="dxa"/>
            <w:gridSpan w:val="2"/>
          </w:tcPr>
          <w:p w14:paraId="1D1D9D2E" w14:textId="77777777" w:rsidR="008436A5" w:rsidRPr="002A5B36" w:rsidRDefault="008436A5" w:rsidP="000224F4">
            <w:pPr>
              <w:rPr>
                <w:rFonts w:cs="DINPro-Light"/>
                <w:b/>
              </w:rPr>
            </w:pPr>
            <w:r w:rsidRPr="002A5B36">
              <w:rPr>
                <w:rFonts w:cs="DINPro-Light"/>
                <w:b/>
              </w:rPr>
              <w:t>2: Performance cookies</w:t>
            </w:r>
          </w:p>
        </w:tc>
      </w:tr>
      <w:tr w:rsidR="002A5B36" w:rsidRPr="002A5B36" w14:paraId="6AE34E54" w14:textId="77777777" w:rsidTr="002A5B36">
        <w:tc>
          <w:tcPr>
            <w:tcW w:w="4361" w:type="dxa"/>
          </w:tcPr>
          <w:p w14:paraId="3708134F" w14:textId="77777777" w:rsidR="008436A5" w:rsidRPr="002A5B36" w:rsidRDefault="008436A5" w:rsidP="000224F4">
            <w:pPr>
              <w:rPr>
                <w:rFonts w:cs="DINPro-Light"/>
              </w:rPr>
            </w:pPr>
            <w:r w:rsidRPr="002A5B36">
              <w:rPr>
                <w:rFonts w:cs="DINPro-Light"/>
              </w:rPr>
              <w:t>These cookies collect information about how visitors use a website, for instance which pages visitors go to most often, and if they get error messages from web pages. These cookies don’t collect information that identifies a visitor. All information these cookies collect is aggregated and therefore anonymous. It is only used to improve how a website works.</w:t>
            </w:r>
          </w:p>
          <w:p w14:paraId="4BD97EBD" w14:textId="77777777" w:rsidR="008436A5" w:rsidRPr="002A5B36" w:rsidRDefault="008436A5" w:rsidP="000224F4">
            <w:pPr>
              <w:rPr>
                <w:rFonts w:cs="DINPro-Light"/>
              </w:rPr>
            </w:pPr>
            <w:r w:rsidRPr="002A5B36">
              <w:rPr>
                <w:rFonts w:cs="DINPro-Light"/>
              </w:rPr>
              <w:t>These cookies are used by PTUK.</w:t>
            </w:r>
          </w:p>
        </w:tc>
        <w:tc>
          <w:tcPr>
            <w:tcW w:w="4536" w:type="dxa"/>
          </w:tcPr>
          <w:p w14:paraId="71DFE59C" w14:textId="77777777" w:rsidR="008436A5" w:rsidRPr="002A5B36" w:rsidRDefault="008436A5" w:rsidP="000224F4">
            <w:pPr>
              <w:rPr>
                <w:rFonts w:cs="DINPro-Light"/>
              </w:rPr>
            </w:pPr>
            <w:r w:rsidRPr="002A5B36">
              <w:rPr>
                <w:rFonts w:cs="DINPro-Light"/>
              </w:rPr>
              <w:t>These cookies are used to remember visitor selections that change the way the site behaves or looks. It might also include cookies that are used to deliver a specific function, but where that function includes cookies used for behavioural/targeted advertising networks they must be included in category 4 as well as this category.</w:t>
            </w:r>
          </w:p>
          <w:p w14:paraId="3578806B" w14:textId="77777777" w:rsidR="008436A5" w:rsidRPr="002A5B36" w:rsidRDefault="008436A5" w:rsidP="000224F4">
            <w:pPr>
              <w:rPr>
                <w:rFonts w:cs="DINPro-Light"/>
              </w:rPr>
            </w:pPr>
            <w:r w:rsidRPr="002A5B36">
              <w:rPr>
                <w:rFonts w:cs="DINPro-Light"/>
              </w:rPr>
              <w:t xml:space="preserve">Obtaining consent by functional use:: “By using our [website][online service], you agree that we can place these types of cookies on your device.” </w:t>
            </w:r>
          </w:p>
        </w:tc>
      </w:tr>
      <w:tr w:rsidR="002A5B36" w:rsidRPr="002A5B36" w14:paraId="2B36E9AA" w14:textId="77777777" w:rsidTr="002A5B36">
        <w:tc>
          <w:tcPr>
            <w:tcW w:w="8897" w:type="dxa"/>
            <w:gridSpan w:val="2"/>
          </w:tcPr>
          <w:p w14:paraId="2D40D4F8" w14:textId="77777777" w:rsidR="008436A5" w:rsidRPr="002A5B36" w:rsidRDefault="008436A5" w:rsidP="000224F4">
            <w:pPr>
              <w:rPr>
                <w:rFonts w:cs="DINPro-Light"/>
                <w:b/>
              </w:rPr>
            </w:pPr>
            <w:r w:rsidRPr="002A5B36">
              <w:rPr>
                <w:rFonts w:cs="DINPro-Light"/>
                <w:b/>
              </w:rPr>
              <w:t>3: Functionality cookies</w:t>
            </w:r>
          </w:p>
        </w:tc>
      </w:tr>
      <w:tr w:rsidR="002A5B36" w:rsidRPr="002A5B36" w14:paraId="7401F0B0" w14:textId="77777777" w:rsidTr="002A5B36">
        <w:tc>
          <w:tcPr>
            <w:tcW w:w="4361" w:type="dxa"/>
          </w:tcPr>
          <w:p w14:paraId="74AEE1BE" w14:textId="77777777" w:rsidR="008436A5" w:rsidRPr="002A5B36" w:rsidRDefault="008436A5" w:rsidP="000224F4">
            <w:pPr>
              <w:rPr>
                <w:rFonts w:cs="DINPro-Light"/>
              </w:rPr>
            </w:pPr>
            <w:r w:rsidRPr="002A5B36">
              <w:rPr>
                <w:rFonts w:cs="DINPro-Light"/>
              </w:rPr>
              <w:t xml:space="preserve">These cookies allow the website to remember choices you make (such as your </w:t>
            </w:r>
            <w:r w:rsidRPr="002A5B36">
              <w:rPr>
                <w:rFonts w:cs="DINPro-Light"/>
              </w:rPr>
              <w:lastRenderedPageBreak/>
              <w:t xml:space="preserve">user 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customise. They may also be used to provide services you have asked for such as watching a video or commenting on a blog. The information these cookies collect may be anonymised and they cannot track your browsing activity on other websites. </w:t>
            </w:r>
          </w:p>
          <w:p w14:paraId="74171EB2" w14:textId="77777777" w:rsidR="008436A5" w:rsidRPr="002A5B36" w:rsidRDefault="008436A5" w:rsidP="000224F4">
            <w:pPr>
              <w:rPr>
                <w:rFonts w:cs="DINPro-Light"/>
              </w:rPr>
            </w:pPr>
            <w:r w:rsidRPr="002A5B36">
              <w:rPr>
                <w:rFonts w:cs="DINPro-Light"/>
              </w:rPr>
              <w:t>These cookies are used by PTUK.</w:t>
            </w:r>
          </w:p>
        </w:tc>
        <w:tc>
          <w:tcPr>
            <w:tcW w:w="4536" w:type="dxa"/>
          </w:tcPr>
          <w:p w14:paraId="3601896D" w14:textId="77777777" w:rsidR="008436A5" w:rsidRPr="002A5B36" w:rsidRDefault="008436A5" w:rsidP="000224F4">
            <w:pPr>
              <w:rPr>
                <w:lang w:eastAsia="en-GB"/>
              </w:rPr>
            </w:pPr>
            <w:r w:rsidRPr="002A5B36">
              <w:rPr>
                <w:rFonts w:cs="DINPro-Light"/>
              </w:rPr>
              <w:lastRenderedPageBreak/>
              <w:t xml:space="preserve">As these cookies are site specific and are linked to user choices for using a site, consent </w:t>
            </w:r>
            <w:r w:rsidRPr="002A5B36">
              <w:rPr>
                <w:rFonts w:cs="DINPro-Light"/>
              </w:rPr>
              <w:lastRenderedPageBreak/>
              <w:t>for use of these types of cookies may be obtained in a number of ways, for instance when the user changes the settings for the site or selects an option, e.g. language or country. The method used will depend on the nature of the website, and the precise function of the cookies involved.</w:t>
            </w:r>
          </w:p>
        </w:tc>
      </w:tr>
      <w:tr w:rsidR="002A5B36" w:rsidRPr="002A5B36" w14:paraId="62A37A47" w14:textId="77777777" w:rsidTr="002A5B36">
        <w:tc>
          <w:tcPr>
            <w:tcW w:w="8897" w:type="dxa"/>
            <w:gridSpan w:val="2"/>
          </w:tcPr>
          <w:p w14:paraId="097B84D4" w14:textId="77777777" w:rsidR="008436A5" w:rsidRPr="002A5B36" w:rsidRDefault="008436A5" w:rsidP="000224F4">
            <w:pPr>
              <w:rPr>
                <w:rFonts w:cs="DINPro-Light"/>
                <w:b/>
              </w:rPr>
            </w:pPr>
            <w:r w:rsidRPr="002A5B36">
              <w:rPr>
                <w:rFonts w:cs="DINPro-Light"/>
                <w:b/>
              </w:rPr>
              <w:lastRenderedPageBreak/>
              <w:t>4: Targeting cookies or advertising cookies</w:t>
            </w:r>
          </w:p>
        </w:tc>
      </w:tr>
      <w:tr w:rsidR="002A5B36" w:rsidRPr="002A5B36" w14:paraId="4AC15F76" w14:textId="77777777" w:rsidTr="002A5B36">
        <w:tc>
          <w:tcPr>
            <w:tcW w:w="4361" w:type="dxa"/>
          </w:tcPr>
          <w:p w14:paraId="3496D7A6" w14:textId="77777777" w:rsidR="008436A5" w:rsidRPr="002A5B36" w:rsidRDefault="008436A5" w:rsidP="000224F4">
            <w:pPr>
              <w:rPr>
                <w:rFonts w:cs="DINPro-Light"/>
              </w:rPr>
            </w:pPr>
            <w:r w:rsidRPr="002A5B36">
              <w:rPr>
                <w:rFonts w:cs="DINPro-Light"/>
              </w:rPr>
              <w:t xml:space="preserve">These cookies are used to deliver adverts more relevant to you and your interests They are also used to limit the number of times you see an advertisement as well as help measure the effectiveness of the advertising campaigns. They are usually placed by advertising networks with the website operator’s permission. They remember that you have visited a website and this information is shared with other organisations such as advertisers. Quite often targeting or advertising cookies will be linked to site functionality provided by the other organisation. </w:t>
            </w:r>
          </w:p>
        </w:tc>
        <w:tc>
          <w:tcPr>
            <w:tcW w:w="4536" w:type="dxa"/>
          </w:tcPr>
          <w:p w14:paraId="19DBDDB0" w14:textId="77777777" w:rsidR="008436A5" w:rsidRPr="002A5B36" w:rsidRDefault="008436A5" w:rsidP="000224F4">
            <w:pPr>
              <w:rPr>
                <w:rFonts w:cs="DINPro-Light"/>
              </w:rPr>
            </w:pPr>
            <w:r w:rsidRPr="002A5B36">
              <w:rPr>
                <w:rFonts w:cs="DINPro-Light"/>
              </w:rPr>
              <w:t>Targeting or advertising cookies are placed for the benefit of website operators, either by third parties at the direction of website operators or alternatively by website operators using third-party functionality on their website. Careful analysis of your cookie audit will be required to establish the correct position.</w:t>
            </w:r>
          </w:p>
          <w:p w14:paraId="22D46F5F" w14:textId="77777777" w:rsidR="008436A5" w:rsidRPr="002A5B36" w:rsidRDefault="008436A5" w:rsidP="000224F4">
            <w:pPr>
              <w:rPr>
                <w:i/>
                <w:lang w:eastAsia="en-GB"/>
              </w:rPr>
            </w:pPr>
            <w:r w:rsidRPr="002A5B36">
              <w:rPr>
                <w:rFonts w:cs="DINPro-Light"/>
                <w:i/>
              </w:rPr>
              <w:t>PTUK does not use this category of cookie.  Our strong recommendation is that registrants should also avoid their use.</w:t>
            </w:r>
          </w:p>
        </w:tc>
      </w:tr>
    </w:tbl>
    <w:p w14:paraId="7778046F" w14:textId="77777777" w:rsidR="008436A5" w:rsidRPr="00143295" w:rsidRDefault="008436A5" w:rsidP="008436A5">
      <w:pPr>
        <w:rPr>
          <w:color w:val="FF0000"/>
          <w:lang w:eastAsia="en-GB"/>
        </w:rPr>
      </w:pPr>
    </w:p>
    <w:p w14:paraId="524F1CF8" w14:textId="77777777" w:rsidR="008436A5" w:rsidRPr="002A5B36" w:rsidRDefault="008436A5" w:rsidP="008436A5">
      <w:pPr>
        <w:pStyle w:val="Heading2"/>
        <w:rPr>
          <w:color w:val="auto"/>
          <w:lang w:eastAsia="en-GB"/>
        </w:rPr>
      </w:pPr>
      <w:bookmarkStart w:id="253" w:name="_Toc458606997"/>
      <w:bookmarkStart w:id="254" w:name="_Toc31725568"/>
      <w:r w:rsidRPr="002A5B36">
        <w:rPr>
          <w:color w:val="auto"/>
          <w:lang w:eastAsia="en-GB"/>
        </w:rPr>
        <w:t>A4.5</w:t>
      </w:r>
      <w:r w:rsidRPr="002A5B36">
        <w:rPr>
          <w:color w:val="auto"/>
          <w:lang w:eastAsia="en-GB"/>
        </w:rPr>
        <w:tab/>
        <w:t>PTUK Model Statement</w:t>
      </w:r>
      <w:bookmarkEnd w:id="253"/>
      <w:bookmarkEnd w:id="254"/>
    </w:p>
    <w:p w14:paraId="40173FAB" w14:textId="77777777" w:rsidR="008436A5" w:rsidRPr="002A5B36" w:rsidRDefault="008436A5" w:rsidP="008436A5">
      <w:pPr>
        <w:rPr>
          <w:rFonts w:cs="DINPro-Light"/>
        </w:rPr>
      </w:pPr>
      <w:r w:rsidRPr="002A5B36">
        <w:rPr>
          <w:rFonts w:cs="DINPro-Light"/>
        </w:rPr>
        <w:t>‘Cookies are essential to the proper functioning of our site. To improve your experience, we use cookies to remember log-in details and provide secure log-in, collect statistics to optimize site functionality and performance, and deliver content tailored to your interests. Click Agree and Proceed to accept cookies to go directly to the site or click on Set preferences to see detailed descriptions of the types of cookies and choose whether to accept certain cookies while on the site.’ (To be implemented)</w:t>
      </w:r>
    </w:p>
    <w:p w14:paraId="56F25A56" w14:textId="77777777" w:rsidR="008436A5" w:rsidRPr="004E4123" w:rsidRDefault="008436A5" w:rsidP="008436A5">
      <w:pPr>
        <w:pStyle w:val="Heading2"/>
        <w:rPr>
          <w:color w:val="auto"/>
        </w:rPr>
      </w:pPr>
      <w:bookmarkStart w:id="255" w:name="_Toc458606998"/>
      <w:bookmarkStart w:id="256" w:name="_Toc31725569"/>
      <w:r w:rsidRPr="004E4123">
        <w:rPr>
          <w:color w:val="auto"/>
        </w:rPr>
        <w:t>A4.6</w:t>
      </w:r>
      <w:r w:rsidRPr="004E4123">
        <w:rPr>
          <w:color w:val="auto"/>
        </w:rPr>
        <w:tab/>
        <w:t>PTUK web site cookie list used</w:t>
      </w:r>
      <w:bookmarkEnd w:id="255"/>
      <w:bookmarkEnd w:id="256"/>
      <w:r w:rsidRPr="004E4123">
        <w:rPr>
          <w:color w:val="auto"/>
        </w:rPr>
        <w:t xml:space="preserve"> </w:t>
      </w:r>
    </w:p>
    <w:p w14:paraId="2A807F91" w14:textId="77777777" w:rsidR="008436A5" w:rsidRPr="004E4123" w:rsidRDefault="008436A5" w:rsidP="008436A5">
      <w:pPr>
        <w:rPr>
          <w:lang w:eastAsia="en-GB"/>
        </w:rPr>
      </w:pPr>
      <w:r w:rsidRPr="004E4123">
        <w:rPr>
          <w:lang w:eastAsia="en-GB"/>
        </w:rPr>
        <w:t>Also, the cookies that the site uses are to enable the site to function effectively. They do not track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889"/>
        <w:gridCol w:w="2793"/>
      </w:tblGrid>
      <w:tr w:rsidR="004E4123" w:rsidRPr="004E4123" w14:paraId="17398706" w14:textId="77777777" w:rsidTr="002A5B36">
        <w:tc>
          <w:tcPr>
            <w:tcW w:w="3394" w:type="dxa"/>
          </w:tcPr>
          <w:p w14:paraId="1EAAADDA" w14:textId="77777777" w:rsidR="008436A5" w:rsidRPr="004E4123" w:rsidRDefault="008436A5" w:rsidP="000224F4">
            <w:pPr>
              <w:spacing w:after="0"/>
              <w:rPr>
                <w:lang w:eastAsia="en-GB"/>
              </w:rPr>
            </w:pPr>
            <w:r w:rsidRPr="004E4123">
              <w:rPr>
                <w:lang w:eastAsia="en-GB"/>
              </w:rPr>
              <w:t>ASPXANONYMOUS</w:t>
            </w:r>
          </w:p>
        </w:tc>
        <w:tc>
          <w:tcPr>
            <w:tcW w:w="2924" w:type="dxa"/>
          </w:tcPr>
          <w:p w14:paraId="14DC4550"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RequestVerificationToken</w:t>
            </w:r>
            <w:proofErr w:type="spellEnd"/>
          </w:p>
        </w:tc>
        <w:tc>
          <w:tcPr>
            <w:tcW w:w="2924" w:type="dxa"/>
          </w:tcPr>
          <w:p w14:paraId="615BBB9E"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dnnSitePanel</w:t>
            </w:r>
            <w:proofErr w:type="spellEnd"/>
            <w:r w:rsidRPr="004E4123">
              <w:rPr>
                <w:rFonts w:eastAsia="Times New Roman" w:cs="Times New Roman"/>
                <w:lang w:eastAsia="en-GB"/>
              </w:rPr>
              <w:t>-SMTP</w:t>
            </w:r>
          </w:p>
        </w:tc>
      </w:tr>
      <w:tr w:rsidR="004E4123" w:rsidRPr="004E4123" w14:paraId="1FACD428" w14:textId="77777777" w:rsidTr="002A5B36">
        <w:tc>
          <w:tcPr>
            <w:tcW w:w="3394" w:type="dxa"/>
          </w:tcPr>
          <w:p w14:paraId="14FDB6DE" w14:textId="77777777" w:rsidR="008436A5" w:rsidRPr="004E4123" w:rsidRDefault="008436A5" w:rsidP="000224F4">
            <w:pPr>
              <w:spacing w:after="0"/>
              <w:rPr>
                <w:lang w:eastAsia="en-GB"/>
              </w:rPr>
            </w:pPr>
            <w:r w:rsidRPr="004E4123">
              <w:rPr>
                <w:lang w:eastAsia="en-GB"/>
              </w:rPr>
              <w:t>DOTNETNUKE</w:t>
            </w:r>
          </w:p>
        </w:tc>
        <w:tc>
          <w:tcPr>
            <w:tcW w:w="2924" w:type="dxa"/>
          </w:tcPr>
          <w:p w14:paraId="645D1346"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atuvc</w:t>
            </w:r>
            <w:proofErr w:type="spellEnd"/>
          </w:p>
        </w:tc>
        <w:tc>
          <w:tcPr>
            <w:tcW w:w="2924" w:type="dxa"/>
          </w:tcPr>
          <w:p w14:paraId="61B96036"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dnnTabs-dnnHostSettings</w:t>
            </w:r>
            <w:proofErr w:type="spellEnd"/>
          </w:p>
        </w:tc>
      </w:tr>
      <w:tr w:rsidR="004E4123" w:rsidRPr="004E4123" w14:paraId="546FAB80" w14:textId="77777777" w:rsidTr="002A5B36">
        <w:tc>
          <w:tcPr>
            <w:tcW w:w="3394" w:type="dxa"/>
          </w:tcPr>
          <w:p w14:paraId="4453C285" w14:textId="77777777" w:rsidR="008436A5" w:rsidRPr="004E4123" w:rsidRDefault="008436A5" w:rsidP="000224F4">
            <w:pPr>
              <w:spacing w:after="0"/>
              <w:rPr>
                <w:lang w:eastAsia="en-GB"/>
              </w:rPr>
            </w:pPr>
            <w:proofErr w:type="spellStart"/>
            <w:r w:rsidRPr="004E4123">
              <w:rPr>
                <w:lang w:eastAsia="en-GB"/>
              </w:rPr>
              <w:t>LastPageId</w:t>
            </w:r>
            <w:proofErr w:type="spellEnd"/>
          </w:p>
        </w:tc>
        <w:tc>
          <w:tcPr>
            <w:tcW w:w="2924" w:type="dxa"/>
          </w:tcPr>
          <w:p w14:paraId="5C5A46CD"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eventqueue</w:t>
            </w:r>
            <w:proofErr w:type="spellEnd"/>
          </w:p>
        </w:tc>
        <w:tc>
          <w:tcPr>
            <w:tcW w:w="2924" w:type="dxa"/>
          </w:tcPr>
          <w:p w14:paraId="0E5B0230"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dnnTabs-dnnSiteSettings</w:t>
            </w:r>
            <w:proofErr w:type="spellEnd"/>
          </w:p>
        </w:tc>
      </w:tr>
      <w:tr w:rsidR="004E4123" w:rsidRPr="004E4123" w14:paraId="143287BB" w14:textId="77777777" w:rsidTr="002A5B36">
        <w:tc>
          <w:tcPr>
            <w:tcW w:w="3394" w:type="dxa"/>
          </w:tcPr>
          <w:p w14:paraId="5B1332F4" w14:textId="77777777" w:rsidR="008436A5" w:rsidRPr="004E4123" w:rsidRDefault="008436A5" w:rsidP="000224F4">
            <w:pPr>
              <w:spacing w:after="0"/>
              <w:rPr>
                <w:lang w:eastAsia="en-GB"/>
              </w:rPr>
            </w:pPr>
            <w:r w:rsidRPr="004E4123">
              <w:rPr>
                <w:lang w:eastAsia="en-GB"/>
              </w:rPr>
              <w:t>Panel-Appearance</w:t>
            </w:r>
          </w:p>
        </w:tc>
        <w:tc>
          <w:tcPr>
            <w:tcW w:w="2924" w:type="dxa"/>
          </w:tcPr>
          <w:p w14:paraId="0A96923C"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jsuid</w:t>
            </w:r>
            <w:proofErr w:type="spellEnd"/>
          </w:p>
        </w:tc>
        <w:tc>
          <w:tcPr>
            <w:tcW w:w="2924" w:type="dxa"/>
          </w:tcPr>
          <w:p w14:paraId="4D74C83C"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dnn_IsMobile</w:t>
            </w:r>
            <w:proofErr w:type="spellEnd"/>
          </w:p>
        </w:tc>
      </w:tr>
      <w:tr w:rsidR="004E4123" w:rsidRPr="004E4123" w14:paraId="48A6D37E" w14:textId="77777777" w:rsidTr="002A5B36">
        <w:tc>
          <w:tcPr>
            <w:tcW w:w="3394" w:type="dxa"/>
          </w:tcPr>
          <w:p w14:paraId="718DD3EB" w14:textId="77777777" w:rsidR="008436A5" w:rsidRPr="004E4123" w:rsidRDefault="008436A5" w:rsidP="000224F4">
            <w:pPr>
              <w:spacing w:after="0"/>
              <w:rPr>
                <w:lang w:eastAsia="en-GB"/>
              </w:rPr>
            </w:pPr>
            <w:proofErr w:type="spellStart"/>
            <w:r w:rsidRPr="004E4123">
              <w:rPr>
                <w:lang w:eastAsia="en-GB"/>
              </w:rPr>
              <w:lastRenderedPageBreak/>
              <w:t>ClientResourceManagement</w:t>
            </w:r>
            <w:proofErr w:type="spellEnd"/>
          </w:p>
        </w:tc>
        <w:tc>
          <w:tcPr>
            <w:tcW w:w="2924" w:type="dxa"/>
          </w:tcPr>
          <w:p w14:paraId="6907C70B" w14:textId="77777777" w:rsidR="008436A5" w:rsidRPr="004E4123" w:rsidRDefault="008436A5" w:rsidP="000224F4">
            <w:pPr>
              <w:spacing w:after="0"/>
              <w:rPr>
                <w:rFonts w:eastAsia="Times New Roman" w:cs="Times New Roman"/>
              </w:rPr>
            </w:pPr>
            <w:r w:rsidRPr="004E4123">
              <w:rPr>
                <w:rFonts w:eastAsia="Times New Roman" w:cs="Times New Roman"/>
                <w:lang w:eastAsia="en-GB"/>
              </w:rPr>
              <w:t>authentication</w:t>
            </w:r>
          </w:p>
        </w:tc>
        <w:tc>
          <w:tcPr>
            <w:tcW w:w="2924" w:type="dxa"/>
          </w:tcPr>
          <w:p w14:paraId="6A6BE7C1" w14:textId="77777777" w:rsidR="008436A5" w:rsidRPr="004E4123" w:rsidRDefault="008436A5" w:rsidP="000224F4">
            <w:pPr>
              <w:spacing w:after="0"/>
              <w:rPr>
                <w:rFonts w:eastAsia="Times New Roman" w:cs="Times New Roman"/>
              </w:rPr>
            </w:pPr>
            <w:r w:rsidRPr="004E4123">
              <w:rPr>
                <w:rFonts w:eastAsia="Times New Roman" w:cs="Times New Roman"/>
                <w:lang w:eastAsia="en-GB"/>
              </w:rPr>
              <w:t>language</w:t>
            </w:r>
          </w:p>
        </w:tc>
      </w:tr>
      <w:tr w:rsidR="004E4123" w:rsidRPr="004E4123" w14:paraId="69C0C701" w14:textId="77777777" w:rsidTr="002A5B36">
        <w:tc>
          <w:tcPr>
            <w:tcW w:w="3394" w:type="dxa"/>
          </w:tcPr>
          <w:p w14:paraId="430C76B2" w14:textId="77777777" w:rsidR="008436A5" w:rsidRPr="004E4123" w:rsidRDefault="008436A5" w:rsidP="000224F4">
            <w:pPr>
              <w:spacing w:after="0"/>
              <w:rPr>
                <w:lang w:eastAsia="en-GB"/>
              </w:rPr>
            </w:pPr>
            <w:proofErr w:type="spellStart"/>
            <w:r w:rsidRPr="004E4123">
              <w:rPr>
                <w:rFonts w:eastAsia="Times New Roman" w:cs="Times New Roman"/>
                <w:lang w:eastAsia="en-GB"/>
              </w:rPr>
              <w:t>SWSCookieMessage</w:t>
            </w:r>
            <w:proofErr w:type="spellEnd"/>
          </w:p>
        </w:tc>
        <w:tc>
          <w:tcPr>
            <w:tcW w:w="2924" w:type="dxa"/>
          </w:tcPr>
          <w:p w14:paraId="5032500C"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StayInEditMode</w:t>
            </w:r>
            <w:proofErr w:type="spellEnd"/>
          </w:p>
        </w:tc>
        <w:tc>
          <w:tcPr>
            <w:tcW w:w="2924" w:type="dxa"/>
          </w:tcPr>
          <w:p w14:paraId="3535BDD8" w14:textId="77777777" w:rsidR="008436A5" w:rsidRPr="004E4123" w:rsidRDefault="008436A5" w:rsidP="000224F4">
            <w:pPr>
              <w:spacing w:after="0"/>
              <w:rPr>
                <w:rFonts w:eastAsia="Times New Roman" w:cs="Times New Roman"/>
              </w:rPr>
            </w:pPr>
          </w:p>
        </w:tc>
      </w:tr>
      <w:tr w:rsidR="004E4123" w:rsidRPr="004E4123" w14:paraId="344BBEAD" w14:textId="77777777" w:rsidTr="002A5B36">
        <w:tc>
          <w:tcPr>
            <w:tcW w:w="3394" w:type="dxa"/>
          </w:tcPr>
          <w:p w14:paraId="239F72C4" w14:textId="77777777" w:rsidR="008436A5" w:rsidRPr="004E4123" w:rsidRDefault="008436A5" w:rsidP="000224F4">
            <w:pPr>
              <w:spacing w:after="0"/>
              <w:rPr>
                <w:rFonts w:eastAsia="Times New Roman" w:cs="Times New Roman"/>
                <w:lang w:eastAsia="en-GB"/>
              </w:rPr>
            </w:pPr>
            <w:proofErr w:type="spellStart"/>
            <w:r w:rsidRPr="004E4123">
              <w:rPr>
                <w:rFonts w:eastAsia="Times New Roman" w:cs="Times New Roman"/>
                <w:lang w:eastAsia="en-GB"/>
              </w:rPr>
              <w:t>dnnSitePanel-PortalAliases</w:t>
            </w:r>
            <w:proofErr w:type="spellEnd"/>
          </w:p>
        </w:tc>
        <w:tc>
          <w:tcPr>
            <w:tcW w:w="2924" w:type="dxa"/>
          </w:tcPr>
          <w:p w14:paraId="37029747" w14:textId="77777777" w:rsidR="008436A5" w:rsidRPr="004E4123" w:rsidRDefault="008436A5" w:rsidP="000224F4">
            <w:pPr>
              <w:spacing w:after="0"/>
              <w:rPr>
                <w:rFonts w:eastAsia="Times New Roman" w:cs="Times New Roman"/>
              </w:rPr>
            </w:pPr>
            <w:proofErr w:type="spellStart"/>
            <w:r w:rsidRPr="004E4123">
              <w:rPr>
                <w:rFonts w:eastAsia="Times New Roman" w:cs="Times New Roman"/>
                <w:lang w:eastAsia="en-GB"/>
              </w:rPr>
              <w:t>dnnSitePanel</w:t>
            </w:r>
            <w:proofErr w:type="spellEnd"/>
            <w:r w:rsidRPr="004E4123">
              <w:rPr>
                <w:rFonts w:eastAsia="Times New Roman" w:cs="Times New Roman"/>
                <w:lang w:eastAsia="en-GB"/>
              </w:rPr>
              <w:t>-Appearance</w:t>
            </w:r>
          </w:p>
        </w:tc>
        <w:tc>
          <w:tcPr>
            <w:tcW w:w="2924" w:type="dxa"/>
          </w:tcPr>
          <w:p w14:paraId="797262F8" w14:textId="77777777" w:rsidR="008436A5" w:rsidRPr="004E4123" w:rsidRDefault="008436A5" w:rsidP="000224F4">
            <w:pPr>
              <w:spacing w:after="0"/>
              <w:rPr>
                <w:rFonts w:eastAsia="Times New Roman" w:cs="Times New Roman"/>
              </w:rPr>
            </w:pPr>
          </w:p>
        </w:tc>
      </w:tr>
    </w:tbl>
    <w:p w14:paraId="58DED2FB" w14:textId="77777777" w:rsidR="008436A5" w:rsidRPr="004E4123" w:rsidRDefault="008436A5" w:rsidP="008436A5">
      <w:pPr>
        <w:rPr>
          <w:lang w:eastAsia="en-GB"/>
        </w:rPr>
      </w:pPr>
    </w:p>
    <w:p w14:paraId="7750C2BE" w14:textId="77777777" w:rsidR="008436A5" w:rsidRPr="004E4123" w:rsidRDefault="008436A5" w:rsidP="008436A5">
      <w:pPr>
        <w:pStyle w:val="Heading2"/>
        <w:rPr>
          <w:color w:val="auto"/>
        </w:rPr>
      </w:pPr>
      <w:bookmarkStart w:id="257" w:name="_Toc458606999"/>
      <w:bookmarkStart w:id="258" w:name="_Toc31725570"/>
      <w:r w:rsidRPr="004E4123">
        <w:rPr>
          <w:color w:val="auto"/>
        </w:rPr>
        <w:t>A4.7</w:t>
      </w:r>
      <w:r w:rsidRPr="004E4123">
        <w:rPr>
          <w:color w:val="auto"/>
        </w:rPr>
        <w:tab/>
        <w:t>PTUK web site cookie explanations</w:t>
      </w:r>
      <w:bookmarkEnd w:id="257"/>
      <w:bookmarkEnd w:id="258"/>
      <w:r w:rsidRPr="004E4123">
        <w:rPr>
          <w:color w:val="auto"/>
        </w:rPr>
        <w:t xml:space="preserve"> </w:t>
      </w:r>
    </w:p>
    <w:p w14:paraId="704BF1E0" w14:textId="77777777" w:rsidR="008436A5" w:rsidRPr="004E4123" w:rsidRDefault="008436A5" w:rsidP="008436A5">
      <w:pPr>
        <w:rPr>
          <w:rFonts w:ascii="Times New Roman" w:eastAsia="Times New Roman" w:hAnsi="Times New Roman" w:cs="Times New Roman"/>
          <w:sz w:val="24"/>
          <w:szCs w:val="24"/>
          <w:lang w:eastAsia="en-GB"/>
        </w:rPr>
      </w:pPr>
      <w:proofErr w:type="spellStart"/>
      <w:r w:rsidRPr="004E4123">
        <w:rPr>
          <w:lang w:eastAsia="en-GB"/>
        </w:rPr>
        <w:t>DotNetNuke</w:t>
      </w:r>
      <w:proofErr w:type="spellEnd"/>
      <w:r w:rsidRPr="004E4123">
        <w:rPr>
          <w:lang w:eastAsia="en-GB"/>
        </w:rPr>
        <w:t xml:space="preserve"> uses a number of cookies, the most important of which are the forms authentication cookie (created when a user logs in) and the </w:t>
      </w:r>
      <w:proofErr w:type="spellStart"/>
      <w:r w:rsidRPr="004E4123">
        <w:rPr>
          <w:lang w:eastAsia="en-GB"/>
        </w:rPr>
        <w:t>portalroles</w:t>
      </w:r>
      <w:proofErr w:type="spellEnd"/>
      <w:r w:rsidRPr="004E4123">
        <w:rPr>
          <w:lang w:eastAsia="en-GB"/>
        </w:rPr>
        <w:t xml:space="preserve"> cookie, which stores what roles a user has access to in the current portal.</w:t>
      </w:r>
      <w:r w:rsidRPr="004E4123">
        <w:rPr>
          <w:lang w:eastAsia="en-GB"/>
        </w:rPr>
        <w:br/>
      </w:r>
      <w:r w:rsidRPr="004E4123">
        <w:rPr>
          <w:lang w:eastAsia="en-GB"/>
        </w:rPr>
        <w:br/>
      </w:r>
      <w:r w:rsidRPr="004E4123">
        <w:t xml:space="preserve">The forms authentication cookie are by default temporary (session) cookies and are not persistent cookies, however users can make them persistent by checking the "remember me" checkbox on the login control. This can be removed via the UI or </w:t>
      </w:r>
      <w:proofErr w:type="spellStart"/>
      <w:r w:rsidRPr="004E4123">
        <w:t>a</w:t>
      </w:r>
      <w:hyperlink r:id="rId21" w:tgtFrame="_blank" w:tooltip="Disabling-support-for-persistent-cookies" w:history="1">
        <w:r w:rsidRPr="004E4123">
          <w:t>setting</w:t>
        </w:r>
        <w:proofErr w:type="spellEnd"/>
      </w:hyperlink>
      <w:r w:rsidRPr="004E4123">
        <w:br/>
      </w:r>
      <w:r w:rsidRPr="004E4123">
        <w:rPr>
          <w:rFonts w:ascii="Times New Roman" w:eastAsia="Times New Roman" w:hAnsi="Times New Roman" w:cs="Times New Roman"/>
          <w:sz w:val="24"/>
          <w:szCs w:val="24"/>
          <w:lang w:eastAsia="en-GB"/>
        </w:rPr>
        <w:br/>
      </w:r>
      <w:r w:rsidRPr="004E4123">
        <w:t xml:space="preserve">The portals role cookie is persistent but it only exists for 1 minute - and </w:t>
      </w:r>
      <w:proofErr w:type="spellStart"/>
      <w:r w:rsidRPr="004E4123">
        <w:t>it's</w:t>
      </w:r>
      <w:proofErr w:type="spellEnd"/>
      <w:r w:rsidRPr="004E4123">
        <w:t xml:space="preserve"> contents are encrypted as well as containing a </w:t>
      </w:r>
      <w:proofErr w:type="spellStart"/>
      <w:r w:rsidRPr="004E4123">
        <w:t>portalid</w:t>
      </w:r>
      <w:proofErr w:type="spellEnd"/>
      <w:r w:rsidRPr="004E4123">
        <w:t xml:space="preserve"> to make sure that they only apply for that portal. We use the expiry here as we want to be sure to refresh the users portal roles to pick up any alterations that may have occurred e.g. if an admin has added the user to new roles. There is no way to disable this in the application currently, but you can create an alternative membership provider and alter the logic as you see fit- the relevant code can be found in library/</w:t>
      </w:r>
      <w:proofErr w:type="spellStart"/>
      <w:r w:rsidRPr="004E4123">
        <w:t>httpmodules</w:t>
      </w:r>
      <w:proofErr w:type="spellEnd"/>
      <w:r w:rsidRPr="004E4123">
        <w:t>/membership/</w:t>
      </w:r>
      <w:proofErr w:type="spellStart"/>
      <w:r w:rsidRPr="004E4123">
        <w:t>membershipmodule.cs</w:t>
      </w:r>
      <w:proofErr w:type="spellEnd"/>
      <w:r w:rsidRPr="004E4123">
        <w:t xml:space="preserve"> (or .</w:t>
      </w:r>
      <w:proofErr w:type="spellStart"/>
      <w:r w:rsidRPr="004E4123">
        <w:t>vb</w:t>
      </w:r>
      <w:proofErr w:type="spellEnd"/>
      <w:r w:rsidRPr="004E4123">
        <w:t xml:space="preserve"> if using a version prior to 6.0)</w:t>
      </w:r>
      <w:r w:rsidRPr="004E4123">
        <w:rPr>
          <w:rFonts w:ascii="Times New Roman" w:eastAsia="Times New Roman" w:hAnsi="Times New Roman" w:cs="Times New Roman"/>
          <w:sz w:val="24"/>
          <w:szCs w:val="24"/>
          <w:lang w:eastAsia="en-GB"/>
        </w:rPr>
        <w:br/>
      </w:r>
      <w:r w:rsidRPr="004E4123">
        <w:rPr>
          <w:rFonts w:ascii="Times New Roman" w:eastAsia="Times New Roman" w:hAnsi="Times New Roman" w:cs="Times New Roman"/>
          <w:sz w:val="24"/>
          <w:szCs w:val="24"/>
          <w:lang w:eastAsia="en-GB"/>
        </w:rPr>
        <w:br/>
      </w:r>
      <w:r w:rsidRPr="004E4123">
        <w:t>Please note, that whilst session cookies are typically preferred as this cookie has a short expiration of 1 minute (to ensure role identification is valid), having it as a session cookie would have a longer lasting cookie (by default of 30 minutes since the last period of activity) so a persistent cookie is a better option in this case.</w:t>
      </w:r>
      <w:r w:rsidRPr="004E4123">
        <w:rPr>
          <w:rFonts w:ascii="Times New Roman" w:eastAsia="Times New Roman" w:hAnsi="Times New Roman" w:cs="Times New Roman"/>
          <w:sz w:val="24"/>
          <w:szCs w:val="24"/>
          <w:lang w:eastAsia="en-GB"/>
        </w:rPr>
        <w:br/>
      </w:r>
      <w:r w:rsidRPr="004E4123">
        <w:rPr>
          <w:rFonts w:ascii="Times New Roman" w:eastAsia="Times New Roman" w:hAnsi="Times New Roman" w:cs="Times New Roman"/>
          <w:sz w:val="24"/>
          <w:szCs w:val="24"/>
          <w:lang w:eastAsia="en-GB"/>
        </w:rPr>
        <w:br/>
      </w:r>
      <w:proofErr w:type="spellStart"/>
      <w:r w:rsidRPr="004E4123">
        <w:t>DotNetNuke</w:t>
      </w:r>
      <w:proofErr w:type="spellEnd"/>
      <w:r w:rsidRPr="004E4123">
        <w:t xml:space="preserve"> can also create a cookie to track affiliates (used to allow sites to track and reward vendor affiliates). Whilst this (little used) function cannot be disabled by a setting, sites that no not allow persistent cookies can safely remove these by editing </w:t>
      </w:r>
      <w:proofErr w:type="spellStart"/>
      <w:r w:rsidRPr="004E4123">
        <w:t>default.aspx.cs</w:t>
      </w:r>
      <w:proofErr w:type="spellEnd"/>
      <w:r w:rsidRPr="004E4123">
        <w:t xml:space="preserve"> (or .</w:t>
      </w:r>
      <w:proofErr w:type="spellStart"/>
      <w:r w:rsidRPr="004E4123">
        <w:t>vb</w:t>
      </w:r>
      <w:proofErr w:type="spellEnd"/>
      <w:r w:rsidRPr="004E4123">
        <w:t xml:space="preserve">), </w:t>
      </w:r>
      <w:proofErr w:type="spellStart"/>
      <w:r w:rsidRPr="004E4123">
        <w:t>goin</w:t>
      </w:r>
      <w:proofErr w:type="spellEnd"/>
      <w:r w:rsidRPr="004E4123">
        <w:t xml:space="preserve"> to the </w:t>
      </w:r>
      <w:proofErr w:type="spellStart"/>
      <w:r w:rsidRPr="004E4123">
        <w:t>ManageRequest</w:t>
      </w:r>
      <w:proofErr w:type="spellEnd"/>
      <w:r w:rsidRPr="004E4123">
        <w:t xml:space="preserve"> function and removing the </w:t>
      </w:r>
      <w:proofErr w:type="spellStart"/>
      <w:r w:rsidRPr="004E4123">
        <w:t>request.cookies</w:t>
      </w:r>
      <w:proofErr w:type="spellEnd"/>
      <w:r w:rsidRPr="004E4123">
        <w:t>("</w:t>
      </w:r>
      <w:proofErr w:type="spellStart"/>
      <w:r w:rsidRPr="004E4123">
        <w:t>affiliateid</w:t>
      </w:r>
      <w:proofErr w:type="spellEnd"/>
      <w:r w:rsidRPr="004E4123">
        <w:t>") block.</w:t>
      </w:r>
    </w:p>
    <w:p w14:paraId="2C8B0C25" w14:textId="77777777" w:rsidR="008436A5" w:rsidRPr="004E4123" w:rsidRDefault="008436A5" w:rsidP="008436A5">
      <w:pPr>
        <w:rPr>
          <w:lang w:eastAsia="en-GB"/>
        </w:rPr>
      </w:pPr>
      <w:r w:rsidRPr="004E4123">
        <w:rPr>
          <w:lang w:eastAsia="en-GB"/>
        </w:rPr>
        <w:t xml:space="preserve">Another cookie is used if you choose to install and use the </w:t>
      </w:r>
      <w:proofErr w:type="spellStart"/>
      <w:r w:rsidRPr="004E4123">
        <w:rPr>
          <w:lang w:eastAsia="en-GB"/>
        </w:rPr>
        <w:t>usersonline</w:t>
      </w:r>
      <w:proofErr w:type="spellEnd"/>
      <w:r w:rsidRPr="004E4123">
        <w:rPr>
          <w:lang w:eastAsia="en-GB"/>
        </w:rPr>
        <w:t xml:space="preserve"> module as it creates cookies to track when an anonymous user logs in so that it does not miscount active users. To avoid this cookie log in as host and go to host-&gt;host settings and ensure "enable users online" is unchecked (this is the default).</w:t>
      </w:r>
    </w:p>
    <w:p w14:paraId="6D5DC553" w14:textId="77777777" w:rsidR="008436A5" w:rsidRPr="004E4123" w:rsidRDefault="008436A5" w:rsidP="008436A5">
      <w:pPr>
        <w:rPr>
          <w:lang w:eastAsia="en-GB"/>
        </w:rPr>
      </w:pPr>
      <w:r w:rsidRPr="004E4123">
        <w:rPr>
          <w:lang w:eastAsia="en-GB"/>
        </w:rPr>
        <w:t>A cookie is created called "language" stores the current language - in a monolingual install this is simply the browser default language, but if the site supports multiple languages then this may be different, based on the language selected by clicking in the languages skin object.</w:t>
      </w:r>
    </w:p>
    <w:p w14:paraId="4167F1D8" w14:textId="77777777" w:rsidR="008436A5" w:rsidRPr="004E4123" w:rsidRDefault="008436A5" w:rsidP="008436A5">
      <w:pPr>
        <w:rPr>
          <w:lang w:eastAsia="en-GB"/>
        </w:rPr>
      </w:pPr>
      <w:r w:rsidRPr="004E4123">
        <w:rPr>
          <w:rFonts w:ascii="Symbol" w:hAnsi="Symbol"/>
          <w:sz w:val="20"/>
          <w:szCs w:val="20"/>
          <w:lang w:eastAsia="en-GB"/>
        </w:rPr>
        <w:t></w:t>
      </w:r>
      <w:r w:rsidRPr="004E4123">
        <w:rPr>
          <w:rFonts w:ascii="Symbol" w:hAnsi="Symbol"/>
          <w:sz w:val="20"/>
          <w:szCs w:val="20"/>
          <w:lang w:eastAsia="en-GB"/>
        </w:rPr>
        <w:t></w:t>
      </w:r>
      <w:r w:rsidRPr="004E4123">
        <w:rPr>
          <w:rFonts w:ascii="Symbol" w:hAnsi="Symbol"/>
          <w:sz w:val="20"/>
          <w:szCs w:val="20"/>
          <w:lang w:eastAsia="en-GB"/>
        </w:rPr>
        <w:t></w:t>
      </w:r>
      <w:r w:rsidRPr="004E4123">
        <w:rPr>
          <w:rFonts w:ascii="Symbol" w:hAnsi="Symbol"/>
          <w:sz w:val="20"/>
          <w:szCs w:val="20"/>
          <w:lang w:eastAsia="en-GB"/>
        </w:rPr>
        <w:t></w:t>
      </w:r>
      <w:r w:rsidRPr="004E4123">
        <w:rPr>
          <w:lang w:eastAsia="en-GB"/>
        </w:rPr>
        <w:t>cookie with the name ".ASPXANONYMOUS" is also created by asp.net anonymous </w:t>
      </w:r>
      <w:hyperlink r:id="rId22" w:tgtFrame="_blank" w:tooltip="authentication" w:history="1">
        <w:r w:rsidRPr="004E4123">
          <w:rPr>
            <w:lang w:eastAsia="en-GB"/>
          </w:rPr>
          <w:t>authentication</w:t>
        </w:r>
      </w:hyperlink>
      <w:r w:rsidRPr="004E4123">
        <w:rPr>
          <w:lang w:eastAsia="en-GB"/>
        </w:rPr>
        <w:t xml:space="preserve">. This can be disabled by setting enabled=false in the </w:t>
      </w:r>
      <w:proofErr w:type="spellStart"/>
      <w:r w:rsidRPr="004E4123">
        <w:rPr>
          <w:lang w:eastAsia="en-GB"/>
        </w:rPr>
        <w:t>anonymousIdentification</w:t>
      </w:r>
      <w:proofErr w:type="spellEnd"/>
      <w:r w:rsidRPr="004E4123">
        <w:rPr>
          <w:lang w:eastAsia="en-GB"/>
        </w:rPr>
        <w:t xml:space="preserve"> node in </w:t>
      </w:r>
      <w:proofErr w:type="spellStart"/>
      <w:r w:rsidRPr="004E4123">
        <w:rPr>
          <w:lang w:eastAsia="en-GB"/>
        </w:rPr>
        <w:t>web.config</w:t>
      </w:r>
      <w:proofErr w:type="spellEnd"/>
      <w:r w:rsidRPr="004E4123">
        <w:rPr>
          <w:lang w:eastAsia="en-GB"/>
        </w:rPr>
        <w:t>.</w:t>
      </w:r>
    </w:p>
    <w:p w14:paraId="4BB5CC80" w14:textId="77777777" w:rsidR="008436A5" w:rsidRPr="004E4123" w:rsidRDefault="008436A5" w:rsidP="008436A5">
      <w:pPr>
        <w:rPr>
          <w:lang w:eastAsia="en-GB"/>
        </w:rPr>
      </w:pPr>
      <w:r w:rsidRPr="004E4123">
        <w:rPr>
          <w:lang w:eastAsia="en-GB"/>
        </w:rPr>
        <w:t>Using the mobile redirection capabilities (added in 6.1.0 for PE/EE, and 6.1.5 for all editions), two optional cookies may be created. The cookies are called "</w:t>
      </w:r>
      <w:proofErr w:type="spellStart"/>
      <w:r w:rsidRPr="004E4123">
        <w:rPr>
          <w:lang w:eastAsia="en-GB"/>
        </w:rPr>
        <w:t>disablemobileredirect</w:t>
      </w:r>
      <w:proofErr w:type="spellEnd"/>
      <w:r w:rsidRPr="004E4123">
        <w:rPr>
          <w:lang w:eastAsia="en-GB"/>
        </w:rPr>
        <w:t>" (which disables redirects when a mobile device is detected) and "</w:t>
      </w:r>
      <w:proofErr w:type="spellStart"/>
      <w:r w:rsidRPr="004E4123">
        <w:rPr>
          <w:lang w:eastAsia="en-GB"/>
        </w:rPr>
        <w:t>disableredirectpresist</w:t>
      </w:r>
      <w:proofErr w:type="spellEnd"/>
      <w:r w:rsidRPr="004E4123">
        <w:rPr>
          <w:lang w:eastAsia="en-GB"/>
        </w:rPr>
        <w:t>" </w:t>
      </w:r>
      <w:hyperlink r:id="rId23" w:tgtFrame="_blank" w:tooltip="sic" w:history="1">
        <w:r w:rsidRPr="004E4123">
          <w:rPr>
            <w:lang w:eastAsia="en-GB"/>
          </w:rPr>
          <w:t>sic</w:t>
        </w:r>
      </w:hyperlink>
      <w:r w:rsidRPr="004E4123">
        <w:rPr>
          <w:lang w:eastAsia="en-GB"/>
        </w:rPr>
        <w:t> which stores a cookie with a lifetime of 20 minutes to indicate that redirects are not allowed.</w:t>
      </w:r>
    </w:p>
    <w:p w14:paraId="18732CF5" w14:textId="77777777" w:rsidR="008436A5" w:rsidRPr="004E4123" w:rsidRDefault="008436A5" w:rsidP="008436A5">
      <w:pPr>
        <w:rPr>
          <w:lang w:eastAsia="en-GB"/>
        </w:rPr>
      </w:pPr>
      <w:r w:rsidRPr="004E4123">
        <w:rPr>
          <w:lang w:eastAsia="en-GB"/>
        </w:rPr>
        <w:t xml:space="preserve">The </w:t>
      </w:r>
      <w:proofErr w:type="spellStart"/>
      <w:r w:rsidRPr="004E4123">
        <w:rPr>
          <w:lang w:eastAsia="en-GB"/>
        </w:rPr>
        <w:t>DNNPersonalization</w:t>
      </w:r>
      <w:proofErr w:type="spellEnd"/>
      <w:r w:rsidRPr="004E4123">
        <w:rPr>
          <w:lang w:eastAsia="en-GB"/>
        </w:rPr>
        <w:t xml:space="preserve"> cookie is used to store personalization data (such as tab expansion) for </w:t>
      </w:r>
      <w:proofErr w:type="spellStart"/>
      <w:r w:rsidRPr="004E4123">
        <w:rPr>
          <w:lang w:eastAsia="en-GB"/>
        </w:rPr>
        <w:t>anonyous</w:t>
      </w:r>
      <w:proofErr w:type="spellEnd"/>
      <w:r w:rsidRPr="004E4123">
        <w:rPr>
          <w:lang w:eastAsia="en-GB"/>
        </w:rPr>
        <w:t xml:space="preserve"> users. Authenticated users personalization data is stored in their profile.</w:t>
      </w:r>
    </w:p>
    <w:p w14:paraId="15908068" w14:textId="77777777" w:rsidR="008436A5" w:rsidRPr="004E4123" w:rsidRDefault="008436A5" w:rsidP="008436A5">
      <w:pPr>
        <w:rPr>
          <w:rFonts w:ascii="Times New Roman" w:eastAsia="Times New Roman" w:hAnsi="Times New Roman" w:cs="Times New Roman"/>
          <w:sz w:val="24"/>
          <w:szCs w:val="24"/>
          <w:lang w:eastAsia="en-GB"/>
        </w:rPr>
      </w:pPr>
      <w:r w:rsidRPr="004E4123">
        <w:rPr>
          <w:rFonts w:ascii="Times New Roman" w:eastAsia="Times New Roman" w:hAnsi="Times New Roman" w:cs="Times New Roman"/>
          <w:sz w:val="24"/>
          <w:szCs w:val="24"/>
          <w:lang w:eastAsia="en-GB"/>
        </w:rPr>
        <w:lastRenderedPageBreak/>
        <w:t xml:space="preserve">Two cookies in the </w:t>
      </w:r>
      <w:r w:rsidRPr="004E4123">
        <w:rPr>
          <w:lang w:eastAsia="en-GB"/>
        </w:rPr>
        <w:t>form "_</w:t>
      </w:r>
      <w:proofErr w:type="spellStart"/>
      <w:r w:rsidRPr="004E4123">
        <w:rPr>
          <w:lang w:eastAsia="en-GB"/>
        </w:rPr>
        <w:t>ContainerSrc</w:t>
      </w:r>
      <w:proofErr w:type="spellEnd"/>
      <w:r w:rsidRPr="004E4123">
        <w:rPr>
          <w:lang w:eastAsia="en-GB"/>
        </w:rPr>
        <w:t>" and "_</w:t>
      </w:r>
      <w:proofErr w:type="spellStart"/>
      <w:r w:rsidRPr="004E4123">
        <w:rPr>
          <w:lang w:eastAsia="en-GB"/>
        </w:rPr>
        <w:t>SkinSrc</w:t>
      </w:r>
      <w:proofErr w:type="spellEnd"/>
      <w:r w:rsidRPr="004E4123">
        <w:rPr>
          <w:lang w:eastAsia="en-GB"/>
        </w:rPr>
        <w:t>" can be used to read and set the portal specific container and skin - these are both read only cookies.</w:t>
      </w:r>
    </w:p>
    <w:p w14:paraId="639AE19B" w14:textId="77777777" w:rsidR="008436A5" w:rsidRPr="004E4123" w:rsidRDefault="008436A5" w:rsidP="008436A5">
      <w:pPr>
        <w:rPr>
          <w:lang w:eastAsia="en-GB"/>
        </w:rPr>
      </w:pPr>
      <w:r w:rsidRPr="004E4123">
        <w:rPr>
          <w:lang w:eastAsia="en-GB"/>
        </w:rPr>
        <w:t xml:space="preserve">If you are using the stylesheet widget (or relocation widget or style scrubber widget's which can the stylesheet widget) then two cookies are created </w:t>
      </w:r>
      <w:proofErr w:type="spellStart"/>
      <w:r w:rsidRPr="004E4123">
        <w:rPr>
          <w:lang w:eastAsia="en-GB"/>
        </w:rPr>
        <w:t>StyleSheetWidget_SizeWidget</w:t>
      </w:r>
      <w:proofErr w:type="spellEnd"/>
      <w:r w:rsidRPr="004E4123">
        <w:rPr>
          <w:lang w:eastAsia="en-GB"/>
        </w:rPr>
        <w:t xml:space="preserve"> which stores the width, and </w:t>
      </w:r>
      <w:proofErr w:type="spellStart"/>
      <w:r w:rsidRPr="004E4123">
        <w:rPr>
          <w:lang w:eastAsia="en-GB"/>
        </w:rPr>
        <w:t>StyleSheetWidget_TextSizeWidget</w:t>
      </w:r>
      <w:proofErr w:type="spellEnd"/>
      <w:r w:rsidRPr="004E4123">
        <w:rPr>
          <w:lang w:eastAsia="en-GB"/>
        </w:rPr>
        <w:t xml:space="preserve"> which stores the text size. These values can then be consumed if you provide alternative stylesheets.</w:t>
      </w:r>
    </w:p>
    <w:p w14:paraId="47CDF09E" w14:textId="77777777" w:rsidR="008436A5" w:rsidRPr="004E4123" w:rsidRDefault="008436A5" w:rsidP="008436A5">
      <w:pPr>
        <w:spacing w:before="100" w:beforeAutospacing="1" w:after="100" w:afterAutospacing="1"/>
        <w:rPr>
          <w:lang w:eastAsia="en-GB"/>
        </w:rPr>
      </w:pPr>
      <w:r w:rsidRPr="004E4123">
        <w:rPr>
          <w:lang w:eastAsia="en-GB"/>
        </w:rPr>
        <w:t>Tabs controls create a cookie to store the last selected tab e.g. if you visit admin-&gt;site settings and click on the "advanced settings" tab it will create a cookie called "</w:t>
      </w:r>
      <w:proofErr w:type="spellStart"/>
      <w:r w:rsidRPr="004E4123">
        <w:rPr>
          <w:lang w:eastAsia="en-GB"/>
        </w:rPr>
        <w:t>dnnTabs-dnnSiteSettings</w:t>
      </w:r>
      <w:proofErr w:type="spellEnd"/>
      <w:r w:rsidRPr="004E4123">
        <w:rPr>
          <w:lang w:eastAsia="en-GB"/>
        </w:rPr>
        <w:t xml:space="preserve">" and store the </w:t>
      </w:r>
      <w:proofErr w:type="spellStart"/>
      <w:r w:rsidRPr="004E4123">
        <w:rPr>
          <w:lang w:eastAsia="en-GB"/>
        </w:rPr>
        <w:t>tabindex</w:t>
      </w:r>
      <w:proofErr w:type="spellEnd"/>
      <w:r w:rsidRPr="004E4123">
        <w:rPr>
          <w:lang w:eastAsia="en-GB"/>
        </w:rPr>
        <w:t xml:space="preserve"> (1). This is read back when the page is revisited and the previously selected tab is then selected.</w:t>
      </w:r>
    </w:p>
    <w:p w14:paraId="4294BA29" w14:textId="77777777" w:rsidR="008436A5" w:rsidRPr="004E4123" w:rsidRDefault="008436A5" w:rsidP="008436A5">
      <w:pPr>
        <w:rPr>
          <w:lang w:eastAsia="en-GB"/>
        </w:rPr>
      </w:pPr>
      <w:r w:rsidRPr="004E4123">
        <w:rPr>
          <w:lang w:eastAsia="en-GB"/>
        </w:rPr>
        <w:t>Panels controls apply a similar logic to tab controls e.g. if you visit admin-&gt;site settings, click on "advanced settings" and expand "security settings" it will create a cookie called "</w:t>
      </w:r>
      <w:proofErr w:type="spellStart"/>
      <w:r w:rsidRPr="004E4123">
        <w:rPr>
          <w:lang w:eastAsia="en-GB"/>
        </w:rPr>
        <w:t>dnnSitePanel-SecuritySettings</w:t>
      </w:r>
      <w:proofErr w:type="spellEnd"/>
      <w:r w:rsidRPr="004E4123">
        <w:rPr>
          <w:lang w:eastAsia="en-GB"/>
        </w:rPr>
        <w:t>" and store the value "true". This is read back when the page is revisited and the previously expanded panel is correctly expanded.</w:t>
      </w:r>
    </w:p>
    <w:p w14:paraId="5EB68BC9" w14:textId="77777777" w:rsidR="008436A5" w:rsidRPr="004E4123" w:rsidRDefault="008436A5" w:rsidP="008436A5">
      <w:pPr>
        <w:rPr>
          <w:lang w:eastAsia="en-GB"/>
        </w:rPr>
      </w:pPr>
      <w:r w:rsidRPr="004E4123">
        <w:rPr>
          <w:lang w:eastAsia="en-GB"/>
        </w:rPr>
        <w:t xml:space="preserve">Also, because we show </w:t>
      </w:r>
      <w:proofErr w:type="spellStart"/>
      <w:r w:rsidRPr="004E4123">
        <w:rPr>
          <w:lang w:eastAsia="en-GB"/>
        </w:rPr>
        <w:t>youtube</w:t>
      </w:r>
      <w:proofErr w:type="spellEnd"/>
      <w:r w:rsidRPr="004E4123">
        <w:rPr>
          <w:lang w:eastAsia="en-GB"/>
        </w:rPr>
        <w:t xml:space="preserve"> videos on the front page the site references the </w:t>
      </w:r>
      <w:proofErr w:type="spellStart"/>
      <w:r w:rsidRPr="004E4123">
        <w:rPr>
          <w:lang w:eastAsia="en-GB"/>
        </w:rPr>
        <w:t>youtube</w:t>
      </w:r>
      <w:proofErr w:type="spellEnd"/>
      <w:r w:rsidRPr="004E4123">
        <w:rPr>
          <w:lang w:eastAsia="en-GB"/>
        </w:rPr>
        <w:t xml:space="preserve"> site, however these are embedded using the privacy-enhanced mode.</w:t>
      </w:r>
    </w:p>
    <w:p w14:paraId="1C1D9682" w14:textId="77777777" w:rsidR="008436A5" w:rsidRPr="00143295" w:rsidRDefault="008436A5" w:rsidP="008436A5">
      <w:pPr>
        <w:shd w:val="clear" w:color="auto" w:fill="FFFFFF"/>
        <w:spacing w:before="100" w:beforeAutospacing="1" w:after="100" w:afterAutospacing="1" w:line="344" w:lineRule="atLeast"/>
        <w:textAlignment w:val="baseline"/>
        <w:rPr>
          <w:rFonts w:ascii="Times New Roman" w:eastAsia="Times New Roman" w:hAnsi="Times New Roman" w:cs="Times New Roman"/>
          <w:color w:val="FF0000"/>
          <w:sz w:val="24"/>
          <w:szCs w:val="24"/>
          <w:lang w:eastAsia="en-GB"/>
        </w:rPr>
      </w:pPr>
      <w:r w:rsidRPr="00143295">
        <w:rPr>
          <w:rFonts w:ascii="Times New Roman" w:eastAsia="Times New Roman" w:hAnsi="Times New Roman" w:cs="Times New Roman"/>
          <w:color w:val="FF0000"/>
          <w:sz w:val="24"/>
          <w:szCs w:val="24"/>
          <w:lang w:eastAsia="en-GB"/>
        </w:rPr>
        <w:t> </w:t>
      </w:r>
    </w:p>
    <w:p w14:paraId="3623AFB3" w14:textId="77777777" w:rsidR="008436A5" w:rsidRPr="00143295" w:rsidRDefault="008436A5" w:rsidP="00C73BE4">
      <w:pPr>
        <w:spacing w:after="0"/>
        <w:rPr>
          <w:color w:val="FF0000"/>
        </w:rPr>
      </w:pPr>
    </w:p>
    <w:sectPr w:rsidR="008436A5" w:rsidRPr="00143295" w:rsidSect="00D125E4">
      <w:headerReference w:type="default" r:id="rId24"/>
      <w:footerReference w:type="default" r:id="rId2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C80F" w14:textId="77777777" w:rsidR="007B3C21" w:rsidRDefault="007B3C21" w:rsidP="00863EF4">
      <w:pPr>
        <w:spacing w:after="0"/>
      </w:pPr>
      <w:r>
        <w:separator/>
      </w:r>
    </w:p>
  </w:endnote>
  <w:endnote w:type="continuationSeparator" w:id="0">
    <w:p w14:paraId="04803132" w14:textId="77777777" w:rsidR="007B3C21" w:rsidRDefault="007B3C21" w:rsidP="00863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DINPro-Light">
    <w:altName w:val="DINPro-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LT-Bold">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Verdana-Italic">
    <w:altName w:val="Times New Roman"/>
    <w:panose1 w:val="00000000000000000000"/>
    <w:charset w:val="A1"/>
    <w:family w:val="auto"/>
    <w:notTrueType/>
    <w:pitch w:val="default"/>
    <w:sig w:usb0="00000083" w:usb1="00000000" w:usb2="00000000" w:usb3="00000000" w:csb0="00000009" w:csb1="00000000"/>
  </w:font>
  <w:font w:name="FrutigerLT-Light">
    <w:panose1 w:val="00000000000000000000"/>
    <w:charset w:val="00"/>
    <w:family w:val="swiss"/>
    <w:notTrueType/>
    <w:pitch w:val="default"/>
    <w:sig w:usb0="00000003" w:usb1="00000000" w:usb2="00000000" w:usb3="00000000" w:csb0="00000001" w:csb1="00000000"/>
  </w:font>
  <w:font w:name="ParisineStd-Regular">
    <w:panose1 w:val="00000000000000000000"/>
    <w:charset w:val="00"/>
    <w:family w:val="swiss"/>
    <w:notTrueType/>
    <w:pitch w:val="default"/>
    <w:sig w:usb0="00000003" w:usb1="00000000" w:usb2="00000000" w:usb3="00000000" w:csb0="00000001" w:csb1="00000000"/>
  </w:font>
  <w:font w:name="FrutigerLT-LightItalic">
    <w:panose1 w:val="00000000000000000000"/>
    <w:charset w:val="00"/>
    <w:family w:val="swiss"/>
    <w:notTrueType/>
    <w:pitch w:val="default"/>
    <w:sig w:usb0="00000003" w:usb1="00000000" w:usb2="00000000" w:usb3="00000000" w:csb0="00000001" w:csb1="00000000"/>
  </w:font>
  <w:font w:name="FoundryFormSans-Book">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SIGest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9CD" w14:textId="79897E19" w:rsidR="00F971A6" w:rsidRPr="007375E4" w:rsidRDefault="00F971A6">
    <w:pPr>
      <w:pStyle w:val="Footer"/>
      <w:rPr>
        <w:sz w:val="20"/>
        <w:szCs w:val="20"/>
      </w:rPr>
    </w:pPr>
    <w:r w:rsidRPr="007375E4">
      <w:rPr>
        <w:rFonts w:cs="Times New Roman"/>
        <w:sz w:val="20"/>
        <w:szCs w:val="20"/>
      </w:rPr>
      <w:t>©</w:t>
    </w:r>
    <w:r w:rsidRPr="007375E4">
      <w:rPr>
        <w:sz w:val="20"/>
        <w:szCs w:val="20"/>
      </w:rPr>
      <w:t xml:space="preserve"> Copyright </w:t>
    </w:r>
    <w:r w:rsidR="00111117">
      <w:rPr>
        <w:sz w:val="20"/>
        <w:szCs w:val="20"/>
      </w:rPr>
      <w:t>Play Therapy UK</w:t>
    </w:r>
    <w:r w:rsidR="00FA1400">
      <w:rPr>
        <w:sz w:val="20"/>
        <w:szCs w:val="20"/>
      </w:rPr>
      <w:t xml:space="preserve"> and Tessa Adkins January 2022</w:t>
    </w:r>
    <w:r w:rsidRPr="007375E4">
      <w:rPr>
        <w:sz w:val="20"/>
        <w:szCs w:val="20"/>
      </w:rPr>
      <w:t xml:space="preserve">                        </w:t>
    </w:r>
    <w:r w:rsidRPr="007375E4">
      <w:rPr>
        <w:sz w:val="20"/>
        <w:szCs w:val="20"/>
      </w:rPr>
      <w:fldChar w:fldCharType="begin"/>
    </w:r>
    <w:r w:rsidRPr="007375E4">
      <w:rPr>
        <w:sz w:val="20"/>
        <w:szCs w:val="20"/>
      </w:rPr>
      <w:instrText xml:space="preserve"> PAGE   \* MERGEFORMAT </w:instrText>
    </w:r>
    <w:r w:rsidRPr="007375E4">
      <w:rPr>
        <w:sz w:val="20"/>
        <w:szCs w:val="20"/>
      </w:rPr>
      <w:fldChar w:fldCharType="separate"/>
    </w:r>
    <w:r>
      <w:rPr>
        <w:noProof/>
        <w:sz w:val="20"/>
        <w:szCs w:val="20"/>
      </w:rPr>
      <w:t>7</w:t>
    </w:r>
    <w:r w:rsidRPr="007375E4">
      <w:rPr>
        <w:noProof/>
        <w:sz w:val="20"/>
        <w:szCs w:val="20"/>
      </w:rPr>
      <w:fldChar w:fldCharType="end"/>
    </w:r>
  </w:p>
  <w:p w14:paraId="5BF42D6B" w14:textId="77777777" w:rsidR="00F971A6" w:rsidRDefault="00F9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0489" w14:textId="77777777" w:rsidR="007B3C21" w:rsidRDefault="007B3C21" w:rsidP="00863EF4">
      <w:pPr>
        <w:spacing w:after="0"/>
      </w:pPr>
      <w:r>
        <w:separator/>
      </w:r>
    </w:p>
  </w:footnote>
  <w:footnote w:type="continuationSeparator" w:id="0">
    <w:p w14:paraId="2A510CD4" w14:textId="77777777" w:rsidR="007B3C21" w:rsidRDefault="007B3C21" w:rsidP="00863EF4">
      <w:pPr>
        <w:spacing w:after="0"/>
      </w:pPr>
      <w:r>
        <w:continuationSeparator/>
      </w:r>
    </w:p>
  </w:footnote>
  <w:footnote w:id="1">
    <w:p w14:paraId="10BF7567" w14:textId="77777777" w:rsidR="00F971A6" w:rsidRPr="00F40A45" w:rsidRDefault="00F971A6" w:rsidP="00B75217">
      <w:pPr>
        <w:autoSpaceDE w:val="0"/>
        <w:autoSpaceDN w:val="0"/>
        <w:adjustRightInd w:val="0"/>
        <w:spacing w:after="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7A99" w14:textId="2D9D2BC4" w:rsidR="00F971A6" w:rsidRDefault="00F971A6">
    <w:pPr>
      <w:pStyle w:val="Header"/>
    </w:pPr>
    <w:r>
      <w:t xml:space="preserve">Data Protection Policy for </w:t>
    </w:r>
    <w:r w:rsidR="00111117">
      <w:t>Tessa Adkins</w:t>
    </w:r>
  </w:p>
  <w:p w14:paraId="62A502B7" w14:textId="77777777" w:rsidR="00F971A6" w:rsidRDefault="00F9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48"/>
    <w:multiLevelType w:val="hybridMultilevel"/>
    <w:tmpl w:val="99C214C6"/>
    <w:lvl w:ilvl="0" w:tplc="6CD6C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57882"/>
    <w:multiLevelType w:val="hybridMultilevel"/>
    <w:tmpl w:val="D91E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9753E"/>
    <w:multiLevelType w:val="hybridMultilevel"/>
    <w:tmpl w:val="160E7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75F83"/>
    <w:multiLevelType w:val="hybridMultilevel"/>
    <w:tmpl w:val="E2FA4CB0"/>
    <w:lvl w:ilvl="0" w:tplc="388E2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32B6E"/>
    <w:multiLevelType w:val="multilevel"/>
    <w:tmpl w:val="BFB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774B3"/>
    <w:multiLevelType w:val="hybridMultilevel"/>
    <w:tmpl w:val="AD46C9F6"/>
    <w:lvl w:ilvl="0" w:tplc="E11C9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55B8A"/>
    <w:multiLevelType w:val="hybridMultilevel"/>
    <w:tmpl w:val="FD72887E"/>
    <w:lvl w:ilvl="0" w:tplc="D57232A2">
      <w:numFmt w:val="bullet"/>
      <w:lvlText w:val="•"/>
      <w:lvlJc w:val="left"/>
      <w:pPr>
        <w:ind w:left="720" w:hanging="360"/>
      </w:pPr>
      <w:rPr>
        <w:rFonts w:ascii="Verdana-Bold" w:eastAsiaTheme="minorHAnsi" w:hAnsi="Verdana-Bold" w:cs="Verdana-Bold" w:hint="default"/>
        <w:b/>
        <w:color w:val="C597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D4E32"/>
    <w:multiLevelType w:val="hybridMultilevel"/>
    <w:tmpl w:val="650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05C7D"/>
    <w:multiLevelType w:val="hybridMultilevel"/>
    <w:tmpl w:val="FA5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67288"/>
    <w:multiLevelType w:val="hybridMultilevel"/>
    <w:tmpl w:val="1A3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CF1"/>
    <w:multiLevelType w:val="hybridMultilevel"/>
    <w:tmpl w:val="D982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E29B0"/>
    <w:multiLevelType w:val="hybridMultilevel"/>
    <w:tmpl w:val="8E62B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F39AB"/>
    <w:multiLevelType w:val="hybridMultilevel"/>
    <w:tmpl w:val="257E9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C4E48"/>
    <w:multiLevelType w:val="multilevel"/>
    <w:tmpl w:val="D19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FD46BA"/>
    <w:multiLevelType w:val="hybridMultilevel"/>
    <w:tmpl w:val="002C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57521"/>
    <w:multiLevelType w:val="hybridMultilevel"/>
    <w:tmpl w:val="6F1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55770"/>
    <w:multiLevelType w:val="hybridMultilevel"/>
    <w:tmpl w:val="EED4DE52"/>
    <w:lvl w:ilvl="0" w:tplc="762E3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316C8"/>
    <w:multiLevelType w:val="hybridMultilevel"/>
    <w:tmpl w:val="712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F3986"/>
    <w:multiLevelType w:val="hybridMultilevel"/>
    <w:tmpl w:val="35C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6B7CC4"/>
    <w:multiLevelType w:val="hybridMultilevel"/>
    <w:tmpl w:val="928E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B0500"/>
    <w:multiLevelType w:val="hybridMultilevel"/>
    <w:tmpl w:val="116227C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38887FE2"/>
    <w:multiLevelType w:val="hybridMultilevel"/>
    <w:tmpl w:val="8D1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5214F"/>
    <w:multiLevelType w:val="hybridMultilevel"/>
    <w:tmpl w:val="FC5C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71C2C"/>
    <w:multiLevelType w:val="hybridMultilevel"/>
    <w:tmpl w:val="9DC2A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C012B"/>
    <w:multiLevelType w:val="hybridMultilevel"/>
    <w:tmpl w:val="0946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3139D"/>
    <w:multiLevelType w:val="hybridMultilevel"/>
    <w:tmpl w:val="466C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34034"/>
    <w:multiLevelType w:val="hybridMultilevel"/>
    <w:tmpl w:val="A8E85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5225D"/>
    <w:multiLevelType w:val="hybridMultilevel"/>
    <w:tmpl w:val="07E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D64B7"/>
    <w:multiLevelType w:val="hybridMultilevel"/>
    <w:tmpl w:val="3C52937C"/>
    <w:lvl w:ilvl="0" w:tplc="0A26C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F2C7D"/>
    <w:multiLevelType w:val="hybridMultilevel"/>
    <w:tmpl w:val="FFC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92798"/>
    <w:multiLevelType w:val="hybridMultilevel"/>
    <w:tmpl w:val="4AF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4C6B75"/>
    <w:multiLevelType w:val="hybridMultilevel"/>
    <w:tmpl w:val="A918A33C"/>
    <w:lvl w:ilvl="0" w:tplc="48B47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1B0B27"/>
    <w:multiLevelType w:val="hybridMultilevel"/>
    <w:tmpl w:val="1DF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078B0"/>
    <w:multiLevelType w:val="hybridMultilevel"/>
    <w:tmpl w:val="AD6A3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0876D1"/>
    <w:multiLevelType w:val="hybridMultilevel"/>
    <w:tmpl w:val="872A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DF24A0"/>
    <w:multiLevelType w:val="hybridMultilevel"/>
    <w:tmpl w:val="687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54D30"/>
    <w:multiLevelType w:val="hybridMultilevel"/>
    <w:tmpl w:val="C91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BE70E4"/>
    <w:multiLevelType w:val="hybridMultilevel"/>
    <w:tmpl w:val="C6F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97363E"/>
    <w:multiLevelType w:val="hybridMultilevel"/>
    <w:tmpl w:val="357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B304D5"/>
    <w:multiLevelType w:val="hybridMultilevel"/>
    <w:tmpl w:val="2C30976E"/>
    <w:lvl w:ilvl="0" w:tplc="39D88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6C462D"/>
    <w:multiLevelType w:val="hybridMultilevel"/>
    <w:tmpl w:val="FC5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8625B6"/>
    <w:multiLevelType w:val="hybridMultilevel"/>
    <w:tmpl w:val="D9F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093BB2"/>
    <w:multiLevelType w:val="hybridMultilevel"/>
    <w:tmpl w:val="A8A0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1B799A"/>
    <w:multiLevelType w:val="hybridMultilevel"/>
    <w:tmpl w:val="DB32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6F0517"/>
    <w:multiLevelType w:val="hybridMultilevel"/>
    <w:tmpl w:val="DB1EA87C"/>
    <w:lvl w:ilvl="0" w:tplc="26E22D36">
      <w:start w:val="1"/>
      <w:numFmt w:val="bullet"/>
      <w:lvlText w:val="•"/>
      <w:lvlJc w:val="left"/>
      <w:pPr>
        <w:tabs>
          <w:tab w:val="num" w:pos="720"/>
        </w:tabs>
        <w:ind w:left="720" w:hanging="360"/>
      </w:pPr>
      <w:rPr>
        <w:rFonts w:ascii="Arial" w:hAnsi="Arial" w:hint="default"/>
      </w:rPr>
    </w:lvl>
    <w:lvl w:ilvl="1" w:tplc="B6A688AC" w:tentative="1">
      <w:start w:val="1"/>
      <w:numFmt w:val="bullet"/>
      <w:lvlText w:val="•"/>
      <w:lvlJc w:val="left"/>
      <w:pPr>
        <w:tabs>
          <w:tab w:val="num" w:pos="1440"/>
        </w:tabs>
        <w:ind w:left="1440" w:hanging="360"/>
      </w:pPr>
      <w:rPr>
        <w:rFonts w:ascii="Arial" w:hAnsi="Arial" w:hint="default"/>
      </w:rPr>
    </w:lvl>
    <w:lvl w:ilvl="2" w:tplc="976EC740" w:tentative="1">
      <w:start w:val="1"/>
      <w:numFmt w:val="bullet"/>
      <w:lvlText w:val="•"/>
      <w:lvlJc w:val="left"/>
      <w:pPr>
        <w:tabs>
          <w:tab w:val="num" w:pos="2160"/>
        </w:tabs>
        <w:ind w:left="2160" w:hanging="360"/>
      </w:pPr>
      <w:rPr>
        <w:rFonts w:ascii="Arial" w:hAnsi="Arial" w:hint="default"/>
      </w:rPr>
    </w:lvl>
    <w:lvl w:ilvl="3" w:tplc="8D70A27A" w:tentative="1">
      <w:start w:val="1"/>
      <w:numFmt w:val="bullet"/>
      <w:lvlText w:val="•"/>
      <w:lvlJc w:val="left"/>
      <w:pPr>
        <w:tabs>
          <w:tab w:val="num" w:pos="2880"/>
        </w:tabs>
        <w:ind w:left="2880" w:hanging="360"/>
      </w:pPr>
      <w:rPr>
        <w:rFonts w:ascii="Arial" w:hAnsi="Arial" w:hint="default"/>
      </w:rPr>
    </w:lvl>
    <w:lvl w:ilvl="4" w:tplc="C944CC40" w:tentative="1">
      <w:start w:val="1"/>
      <w:numFmt w:val="bullet"/>
      <w:lvlText w:val="•"/>
      <w:lvlJc w:val="left"/>
      <w:pPr>
        <w:tabs>
          <w:tab w:val="num" w:pos="3600"/>
        </w:tabs>
        <w:ind w:left="3600" w:hanging="360"/>
      </w:pPr>
      <w:rPr>
        <w:rFonts w:ascii="Arial" w:hAnsi="Arial" w:hint="default"/>
      </w:rPr>
    </w:lvl>
    <w:lvl w:ilvl="5" w:tplc="693A2E9E" w:tentative="1">
      <w:start w:val="1"/>
      <w:numFmt w:val="bullet"/>
      <w:lvlText w:val="•"/>
      <w:lvlJc w:val="left"/>
      <w:pPr>
        <w:tabs>
          <w:tab w:val="num" w:pos="4320"/>
        </w:tabs>
        <w:ind w:left="4320" w:hanging="360"/>
      </w:pPr>
      <w:rPr>
        <w:rFonts w:ascii="Arial" w:hAnsi="Arial" w:hint="default"/>
      </w:rPr>
    </w:lvl>
    <w:lvl w:ilvl="6" w:tplc="E5F2394E" w:tentative="1">
      <w:start w:val="1"/>
      <w:numFmt w:val="bullet"/>
      <w:lvlText w:val="•"/>
      <w:lvlJc w:val="left"/>
      <w:pPr>
        <w:tabs>
          <w:tab w:val="num" w:pos="5040"/>
        </w:tabs>
        <w:ind w:left="5040" w:hanging="360"/>
      </w:pPr>
      <w:rPr>
        <w:rFonts w:ascii="Arial" w:hAnsi="Arial" w:hint="default"/>
      </w:rPr>
    </w:lvl>
    <w:lvl w:ilvl="7" w:tplc="C574AEC4" w:tentative="1">
      <w:start w:val="1"/>
      <w:numFmt w:val="bullet"/>
      <w:lvlText w:val="•"/>
      <w:lvlJc w:val="left"/>
      <w:pPr>
        <w:tabs>
          <w:tab w:val="num" w:pos="5760"/>
        </w:tabs>
        <w:ind w:left="5760" w:hanging="360"/>
      </w:pPr>
      <w:rPr>
        <w:rFonts w:ascii="Arial" w:hAnsi="Arial" w:hint="default"/>
      </w:rPr>
    </w:lvl>
    <w:lvl w:ilvl="8" w:tplc="017E9DC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13E7390"/>
    <w:multiLevelType w:val="hybridMultilevel"/>
    <w:tmpl w:val="7B5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542943"/>
    <w:multiLevelType w:val="hybridMultilevel"/>
    <w:tmpl w:val="1BF4B600"/>
    <w:lvl w:ilvl="0" w:tplc="08090001">
      <w:start w:val="1"/>
      <w:numFmt w:val="bullet"/>
      <w:lvlText w:val=""/>
      <w:lvlJc w:val="left"/>
      <w:pPr>
        <w:ind w:left="720" w:hanging="360"/>
      </w:pPr>
      <w:rPr>
        <w:rFonts w:ascii="Symbol" w:hAnsi="Symbol" w:hint="default"/>
      </w:rPr>
    </w:lvl>
    <w:lvl w:ilvl="1" w:tplc="AEDCBF0A">
      <w:numFmt w:val="bullet"/>
      <w:lvlText w:val=""/>
      <w:lvlJc w:val="left"/>
      <w:pPr>
        <w:ind w:left="1440" w:hanging="360"/>
      </w:pPr>
      <w:rPr>
        <w:rFonts w:ascii="Wingdings" w:eastAsiaTheme="minorHAnsi" w:hAnsi="Wingdings"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081430"/>
    <w:multiLevelType w:val="hybridMultilevel"/>
    <w:tmpl w:val="593E2D0C"/>
    <w:lvl w:ilvl="0" w:tplc="D9066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C44DAA"/>
    <w:multiLevelType w:val="hybridMultilevel"/>
    <w:tmpl w:val="94A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1D5835"/>
    <w:multiLevelType w:val="hybridMultilevel"/>
    <w:tmpl w:val="EDFC8D94"/>
    <w:lvl w:ilvl="0" w:tplc="DEEEFF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1D338E"/>
    <w:multiLevelType w:val="hybridMultilevel"/>
    <w:tmpl w:val="314C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D84435"/>
    <w:multiLevelType w:val="hybridMultilevel"/>
    <w:tmpl w:val="B50E48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933DE9"/>
    <w:multiLevelType w:val="hybridMultilevel"/>
    <w:tmpl w:val="8C26F020"/>
    <w:lvl w:ilvl="0" w:tplc="9A3682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3457BC"/>
    <w:multiLevelType w:val="hybridMultilevel"/>
    <w:tmpl w:val="23F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5A3642"/>
    <w:multiLevelType w:val="hybridMultilevel"/>
    <w:tmpl w:val="6738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3B5426"/>
    <w:multiLevelType w:val="hybridMultilevel"/>
    <w:tmpl w:val="F87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540CB2"/>
    <w:multiLevelType w:val="hybridMultilevel"/>
    <w:tmpl w:val="71D45680"/>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ED0003"/>
    <w:multiLevelType w:val="hybridMultilevel"/>
    <w:tmpl w:val="80A2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212EC3"/>
    <w:multiLevelType w:val="hybridMultilevel"/>
    <w:tmpl w:val="7BE8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774AFB"/>
    <w:multiLevelType w:val="hybridMultilevel"/>
    <w:tmpl w:val="E3A0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6A425A"/>
    <w:multiLevelType w:val="hybridMultilevel"/>
    <w:tmpl w:val="238AA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6C1F88"/>
    <w:multiLevelType w:val="hybridMultilevel"/>
    <w:tmpl w:val="F7B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437A20"/>
    <w:multiLevelType w:val="hybridMultilevel"/>
    <w:tmpl w:val="EC10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C6101E"/>
    <w:multiLevelType w:val="hybridMultilevel"/>
    <w:tmpl w:val="027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CA7268"/>
    <w:multiLevelType w:val="hybridMultilevel"/>
    <w:tmpl w:val="7BBE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5E60F7"/>
    <w:multiLevelType w:val="hybridMultilevel"/>
    <w:tmpl w:val="7760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600258"/>
    <w:multiLevelType w:val="hybridMultilevel"/>
    <w:tmpl w:val="7660D7BA"/>
    <w:lvl w:ilvl="0" w:tplc="0809000F">
      <w:start w:val="1"/>
      <w:numFmt w:val="decimal"/>
      <w:lvlText w:val="%1."/>
      <w:lvlJc w:val="left"/>
      <w:pPr>
        <w:ind w:left="720" w:hanging="360"/>
      </w:pPr>
      <w:rPr>
        <w:rFonts w:hint="default"/>
      </w:rPr>
    </w:lvl>
    <w:lvl w:ilvl="1" w:tplc="A9AA47E0">
      <w:numFmt w:val="bullet"/>
      <w:lvlText w:val="•"/>
      <w:lvlJc w:val="left"/>
      <w:pPr>
        <w:ind w:left="1440" w:hanging="360"/>
      </w:pPr>
      <w:rPr>
        <w:rFonts w:ascii="Candara" w:eastAsiaTheme="minorHAnsi" w:hAnsi="Candar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4314253"/>
    <w:multiLevelType w:val="hybridMultilevel"/>
    <w:tmpl w:val="556A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723592"/>
    <w:multiLevelType w:val="hybridMultilevel"/>
    <w:tmpl w:val="A8A08E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DD3184"/>
    <w:multiLevelType w:val="hybridMultilevel"/>
    <w:tmpl w:val="8F90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2057E6"/>
    <w:multiLevelType w:val="multilevel"/>
    <w:tmpl w:val="7DB879A8"/>
    <w:lvl w:ilvl="0">
      <w:start w:val="1"/>
      <w:numFmt w:val="decimal"/>
      <w:lvlText w:val="%1."/>
      <w:lvlJc w:val="left"/>
      <w:pPr>
        <w:ind w:left="720" w:hanging="360"/>
      </w:p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D9C0D9B"/>
    <w:multiLevelType w:val="hybridMultilevel"/>
    <w:tmpl w:val="7106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1655CD"/>
    <w:multiLevelType w:val="hybridMultilevel"/>
    <w:tmpl w:val="D79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631429">
    <w:abstractNumId w:val="25"/>
  </w:num>
  <w:num w:numId="2" w16cid:durableId="1037004606">
    <w:abstractNumId w:val="4"/>
  </w:num>
  <w:num w:numId="3" w16cid:durableId="389810904">
    <w:abstractNumId w:val="23"/>
  </w:num>
  <w:num w:numId="4" w16cid:durableId="1009602235">
    <w:abstractNumId w:val="54"/>
  </w:num>
  <w:num w:numId="5" w16cid:durableId="1267034616">
    <w:abstractNumId w:val="66"/>
  </w:num>
  <w:num w:numId="6" w16cid:durableId="1329407469">
    <w:abstractNumId w:val="65"/>
  </w:num>
  <w:num w:numId="7" w16cid:durableId="312566658">
    <w:abstractNumId w:val="9"/>
  </w:num>
  <w:num w:numId="8" w16cid:durableId="795568313">
    <w:abstractNumId w:val="60"/>
  </w:num>
  <w:num w:numId="9" w16cid:durableId="1076435522">
    <w:abstractNumId w:val="68"/>
  </w:num>
  <w:num w:numId="10" w16cid:durableId="740521758">
    <w:abstractNumId w:val="69"/>
  </w:num>
  <w:num w:numId="11" w16cid:durableId="943853043">
    <w:abstractNumId w:val="26"/>
  </w:num>
  <w:num w:numId="12" w16cid:durableId="227811197">
    <w:abstractNumId w:val="59"/>
  </w:num>
  <w:num w:numId="13" w16cid:durableId="2061247026">
    <w:abstractNumId w:val="34"/>
  </w:num>
  <w:num w:numId="14" w16cid:durableId="1541013612">
    <w:abstractNumId w:val="5"/>
  </w:num>
  <w:num w:numId="15" w16cid:durableId="1372270081">
    <w:abstractNumId w:val="21"/>
  </w:num>
  <w:num w:numId="16" w16cid:durableId="1690373130">
    <w:abstractNumId w:val="43"/>
  </w:num>
  <w:num w:numId="17" w16cid:durableId="1939487133">
    <w:abstractNumId w:val="11"/>
  </w:num>
  <w:num w:numId="18" w16cid:durableId="1398750368">
    <w:abstractNumId w:val="6"/>
  </w:num>
  <w:num w:numId="19" w16cid:durableId="582570206">
    <w:abstractNumId w:val="0"/>
  </w:num>
  <w:num w:numId="20" w16cid:durableId="356389737">
    <w:abstractNumId w:val="22"/>
  </w:num>
  <w:num w:numId="21" w16cid:durableId="1100176239">
    <w:abstractNumId w:val="48"/>
  </w:num>
  <w:num w:numId="22" w16cid:durableId="103118872">
    <w:abstractNumId w:val="28"/>
  </w:num>
  <w:num w:numId="23" w16cid:durableId="871646077">
    <w:abstractNumId w:val="57"/>
  </w:num>
  <w:num w:numId="24" w16cid:durableId="1741058971">
    <w:abstractNumId w:val="46"/>
  </w:num>
  <w:num w:numId="25" w16cid:durableId="1837115573">
    <w:abstractNumId w:val="61"/>
  </w:num>
  <w:num w:numId="26" w16cid:durableId="2070574341">
    <w:abstractNumId w:val="51"/>
  </w:num>
  <w:num w:numId="27" w16cid:durableId="2049143067">
    <w:abstractNumId w:val="31"/>
  </w:num>
  <w:num w:numId="28" w16cid:durableId="963577617">
    <w:abstractNumId w:val="39"/>
  </w:num>
  <w:num w:numId="29" w16cid:durableId="887838244">
    <w:abstractNumId w:val="47"/>
  </w:num>
  <w:num w:numId="30" w16cid:durableId="1481312095">
    <w:abstractNumId w:val="52"/>
  </w:num>
  <w:num w:numId="31" w16cid:durableId="133447738">
    <w:abstractNumId w:val="44"/>
  </w:num>
  <w:num w:numId="32" w16cid:durableId="1027488553">
    <w:abstractNumId w:val="2"/>
  </w:num>
  <w:num w:numId="33" w16cid:durableId="195432603">
    <w:abstractNumId w:val="72"/>
  </w:num>
  <w:num w:numId="34" w16cid:durableId="146753249">
    <w:abstractNumId w:val="71"/>
  </w:num>
  <w:num w:numId="35" w16cid:durableId="1452280154">
    <w:abstractNumId w:val="16"/>
  </w:num>
  <w:num w:numId="36" w16cid:durableId="1852375785">
    <w:abstractNumId w:val="33"/>
  </w:num>
  <w:num w:numId="37" w16cid:durableId="436297582">
    <w:abstractNumId w:val="45"/>
  </w:num>
  <w:num w:numId="38" w16cid:durableId="421146878">
    <w:abstractNumId w:val="49"/>
  </w:num>
  <w:num w:numId="39" w16cid:durableId="1791121447">
    <w:abstractNumId w:val="42"/>
  </w:num>
  <w:num w:numId="40" w16cid:durableId="1617718456">
    <w:abstractNumId w:val="14"/>
  </w:num>
  <w:num w:numId="41" w16cid:durableId="1867448849">
    <w:abstractNumId w:val="15"/>
  </w:num>
  <w:num w:numId="42" w16cid:durableId="566301254">
    <w:abstractNumId w:val="62"/>
  </w:num>
  <w:num w:numId="43" w16cid:durableId="577322152">
    <w:abstractNumId w:val="37"/>
  </w:num>
  <w:num w:numId="44" w16cid:durableId="672874190">
    <w:abstractNumId w:val="7"/>
  </w:num>
  <w:num w:numId="45" w16cid:durableId="1819687631">
    <w:abstractNumId w:val="67"/>
  </w:num>
  <w:num w:numId="46" w16cid:durableId="1068188247">
    <w:abstractNumId w:val="3"/>
  </w:num>
  <w:num w:numId="47" w16cid:durableId="27873101">
    <w:abstractNumId w:val="8"/>
  </w:num>
  <w:num w:numId="48" w16cid:durableId="1950816500">
    <w:abstractNumId w:val="32"/>
  </w:num>
  <w:num w:numId="49" w16cid:durableId="832061176">
    <w:abstractNumId w:val="36"/>
  </w:num>
  <w:num w:numId="50" w16cid:durableId="556013810">
    <w:abstractNumId w:val="27"/>
  </w:num>
  <w:num w:numId="51" w16cid:durableId="818421101">
    <w:abstractNumId w:val="29"/>
  </w:num>
  <w:num w:numId="52" w16cid:durableId="1113749400">
    <w:abstractNumId w:val="50"/>
  </w:num>
  <w:num w:numId="53" w16cid:durableId="550502445">
    <w:abstractNumId w:val="56"/>
  </w:num>
  <w:num w:numId="54" w16cid:durableId="1972049770">
    <w:abstractNumId w:val="17"/>
  </w:num>
  <w:num w:numId="55" w16cid:durableId="424493492">
    <w:abstractNumId w:val="70"/>
  </w:num>
  <w:num w:numId="56" w16cid:durableId="1241331131">
    <w:abstractNumId w:val="10"/>
  </w:num>
  <w:num w:numId="57" w16cid:durableId="1109668864">
    <w:abstractNumId w:val="20"/>
  </w:num>
  <w:num w:numId="58" w16cid:durableId="1805926023">
    <w:abstractNumId w:val="19"/>
  </w:num>
  <w:num w:numId="59" w16cid:durableId="48577394">
    <w:abstractNumId w:val="30"/>
  </w:num>
  <w:num w:numId="60" w16cid:durableId="839274515">
    <w:abstractNumId w:val="38"/>
  </w:num>
  <w:num w:numId="61" w16cid:durableId="481432036">
    <w:abstractNumId w:val="12"/>
  </w:num>
  <w:num w:numId="62" w16cid:durableId="1255240842">
    <w:abstractNumId w:val="18"/>
  </w:num>
  <w:num w:numId="63" w16cid:durableId="1655375526">
    <w:abstractNumId w:val="63"/>
  </w:num>
  <w:num w:numId="64" w16cid:durableId="1247347065">
    <w:abstractNumId w:val="35"/>
  </w:num>
  <w:num w:numId="65" w16cid:durableId="939408548">
    <w:abstractNumId w:val="53"/>
  </w:num>
  <w:num w:numId="66" w16cid:durableId="1572616959">
    <w:abstractNumId w:val="24"/>
  </w:num>
  <w:num w:numId="67" w16cid:durableId="531260152">
    <w:abstractNumId w:val="41"/>
  </w:num>
  <w:num w:numId="68" w16cid:durableId="2084834719">
    <w:abstractNumId w:val="58"/>
  </w:num>
  <w:num w:numId="69" w16cid:durableId="1335106932">
    <w:abstractNumId w:val="55"/>
  </w:num>
  <w:num w:numId="70" w16cid:durableId="1119183273">
    <w:abstractNumId w:val="1"/>
  </w:num>
  <w:num w:numId="71" w16cid:durableId="1998024950">
    <w:abstractNumId w:val="40"/>
  </w:num>
  <w:num w:numId="72" w16cid:durableId="380862161">
    <w:abstractNumId w:val="13"/>
  </w:num>
  <w:num w:numId="73" w16cid:durableId="10971420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F4"/>
    <w:rsid w:val="00002982"/>
    <w:rsid w:val="000224F4"/>
    <w:rsid w:val="00024141"/>
    <w:rsid w:val="00031D0F"/>
    <w:rsid w:val="000323A6"/>
    <w:rsid w:val="000403ED"/>
    <w:rsid w:val="000406FA"/>
    <w:rsid w:val="00044BEA"/>
    <w:rsid w:val="000503C4"/>
    <w:rsid w:val="00051176"/>
    <w:rsid w:val="00051AE1"/>
    <w:rsid w:val="00057998"/>
    <w:rsid w:val="00062EB1"/>
    <w:rsid w:val="000647DD"/>
    <w:rsid w:val="00065B71"/>
    <w:rsid w:val="000763B5"/>
    <w:rsid w:val="000804E5"/>
    <w:rsid w:val="00080CFD"/>
    <w:rsid w:val="0008373C"/>
    <w:rsid w:val="0008493D"/>
    <w:rsid w:val="000867CC"/>
    <w:rsid w:val="00090B28"/>
    <w:rsid w:val="00092F02"/>
    <w:rsid w:val="00096397"/>
    <w:rsid w:val="000B1681"/>
    <w:rsid w:val="000B33FC"/>
    <w:rsid w:val="000C077A"/>
    <w:rsid w:val="000C3B42"/>
    <w:rsid w:val="000D027E"/>
    <w:rsid w:val="000D22FA"/>
    <w:rsid w:val="000D2707"/>
    <w:rsid w:val="000E1830"/>
    <w:rsid w:val="000E32BA"/>
    <w:rsid w:val="000E3E98"/>
    <w:rsid w:val="000E4CB9"/>
    <w:rsid w:val="000F2B78"/>
    <w:rsid w:val="000F39DC"/>
    <w:rsid w:val="000F4785"/>
    <w:rsid w:val="00111117"/>
    <w:rsid w:val="00111463"/>
    <w:rsid w:val="0011223D"/>
    <w:rsid w:val="00122A48"/>
    <w:rsid w:val="00127051"/>
    <w:rsid w:val="00127A0D"/>
    <w:rsid w:val="00130C8B"/>
    <w:rsid w:val="001320F0"/>
    <w:rsid w:val="00143295"/>
    <w:rsid w:val="00155CE9"/>
    <w:rsid w:val="00156C4F"/>
    <w:rsid w:val="00160BA5"/>
    <w:rsid w:val="00161A07"/>
    <w:rsid w:val="0016340A"/>
    <w:rsid w:val="00171D08"/>
    <w:rsid w:val="00172BC2"/>
    <w:rsid w:val="00176BA2"/>
    <w:rsid w:val="0018189E"/>
    <w:rsid w:val="00183649"/>
    <w:rsid w:val="00184E4F"/>
    <w:rsid w:val="0019706C"/>
    <w:rsid w:val="001A4AF6"/>
    <w:rsid w:val="001A7CCA"/>
    <w:rsid w:val="001B39BA"/>
    <w:rsid w:val="001B45D7"/>
    <w:rsid w:val="001B4FF3"/>
    <w:rsid w:val="001B5A43"/>
    <w:rsid w:val="001B784C"/>
    <w:rsid w:val="001C221F"/>
    <w:rsid w:val="001D33FB"/>
    <w:rsid w:val="001E05B6"/>
    <w:rsid w:val="001E1D8D"/>
    <w:rsid w:val="001E2D94"/>
    <w:rsid w:val="001E2F6C"/>
    <w:rsid w:val="001E36F6"/>
    <w:rsid w:val="001E4CDB"/>
    <w:rsid w:val="001E5A36"/>
    <w:rsid w:val="001F119D"/>
    <w:rsid w:val="001F231F"/>
    <w:rsid w:val="00201787"/>
    <w:rsid w:val="00215DC7"/>
    <w:rsid w:val="00216524"/>
    <w:rsid w:val="0021661D"/>
    <w:rsid w:val="00217365"/>
    <w:rsid w:val="002256E2"/>
    <w:rsid w:val="00230942"/>
    <w:rsid w:val="00234569"/>
    <w:rsid w:val="0023790E"/>
    <w:rsid w:val="00244D8C"/>
    <w:rsid w:val="00245057"/>
    <w:rsid w:val="002451BE"/>
    <w:rsid w:val="00245259"/>
    <w:rsid w:val="00246D46"/>
    <w:rsid w:val="00250690"/>
    <w:rsid w:val="002520DA"/>
    <w:rsid w:val="0026118E"/>
    <w:rsid w:val="00267C3B"/>
    <w:rsid w:val="00271073"/>
    <w:rsid w:val="00273E56"/>
    <w:rsid w:val="00274DB3"/>
    <w:rsid w:val="00277105"/>
    <w:rsid w:val="00277189"/>
    <w:rsid w:val="002778C1"/>
    <w:rsid w:val="002803E4"/>
    <w:rsid w:val="00292EDB"/>
    <w:rsid w:val="002A1868"/>
    <w:rsid w:val="002A223E"/>
    <w:rsid w:val="002A2454"/>
    <w:rsid w:val="002A5B36"/>
    <w:rsid w:val="002A5FB2"/>
    <w:rsid w:val="002A6972"/>
    <w:rsid w:val="002C67A8"/>
    <w:rsid w:val="002C6C53"/>
    <w:rsid w:val="002C7062"/>
    <w:rsid w:val="002D636E"/>
    <w:rsid w:val="002E293D"/>
    <w:rsid w:val="002F39A1"/>
    <w:rsid w:val="002F4C4C"/>
    <w:rsid w:val="0030612C"/>
    <w:rsid w:val="003200B2"/>
    <w:rsid w:val="003225A1"/>
    <w:rsid w:val="00330B58"/>
    <w:rsid w:val="003367B3"/>
    <w:rsid w:val="00337257"/>
    <w:rsid w:val="00337A9E"/>
    <w:rsid w:val="00340CF7"/>
    <w:rsid w:val="00341B93"/>
    <w:rsid w:val="00350378"/>
    <w:rsid w:val="0035191F"/>
    <w:rsid w:val="003633CA"/>
    <w:rsid w:val="00363703"/>
    <w:rsid w:val="00364852"/>
    <w:rsid w:val="00364CE4"/>
    <w:rsid w:val="00367948"/>
    <w:rsid w:val="00367D00"/>
    <w:rsid w:val="00371F37"/>
    <w:rsid w:val="003724C9"/>
    <w:rsid w:val="003740E1"/>
    <w:rsid w:val="0037678D"/>
    <w:rsid w:val="00377FD1"/>
    <w:rsid w:val="003836BB"/>
    <w:rsid w:val="00385194"/>
    <w:rsid w:val="00385E28"/>
    <w:rsid w:val="003911CE"/>
    <w:rsid w:val="003914A4"/>
    <w:rsid w:val="00392D54"/>
    <w:rsid w:val="003A0037"/>
    <w:rsid w:val="003A1117"/>
    <w:rsid w:val="003A1B50"/>
    <w:rsid w:val="003B3551"/>
    <w:rsid w:val="003C2D0C"/>
    <w:rsid w:val="003C5A47"/>
    <w:rsid w:val="003C5F95"/>
    <w:rsid w:val="003D0813"/>
    <w:rsid w:val="003D0E61"/>
    <w:rsid w:val="003D18B6"/>
    <w:rsid w:val="003E498D"/>
    <w:rsid w:val="003F4C61"/>
    <w:rsid w:val="003F539F"/>
    <w:rsid w:val="003F5951"/>
    <w:rsid w:val="004036A1"/>
    <w:rsid w:val="00406F2D"/>
    <w:rsid w:val="004109A5"/>
    <w:rsid w:val="00411F86"/>
    <w:rsid w:val="00415DE5"/>
    <w:rsid w:val="0042207E"/>
    <w:rsid w:val="004231B5"/>
    <w:rsid w:val="00424DA6"/>
    <w:rsid w:val="004276A6"/>
    <w:rsid w:val="004310B9"/>
    <w:rsid w:val="00433095"/>
    <w:rsid w:val="00450A00"/>
    <w:rsid w:val="00452691"/>
    <w:rsid w:val="00455612"/>
    <w:rsid w:val="00457AC6"/>
    <w:rsid w:val="004604A0"/>
    <w:rsid w:val="004608C4"/>
    <w:rsid w:val="00460D86"/>
    <w:rsid w:val="00462A5A"/>
    <w:rsid w:val="00462F24"/>
    <w:rsid w:val="00463010"/>
    <w:rsid w:val="00463B9F"/>
    <w:rsid w:val="004660A9"/>
    <w:rsid w:val="00471E76"/>
    <w:rsid w:val="004723DD"/>
    <w:rsid w:val="0047261E"/>
    <w:rsid w:val="004730E0"/>
    <w:rsid w:val="00473B87"/>
    <w:rsid w:val="0048174B"/>
    <w:rsid w:val="004818E7"/>
    <w:rsid w:val="004961AB"/>
    <w:rsid w:val="004A03BB"/>
    <w:rsid w:val="004A19F1"/>
    <w:rsid w:val="004A7099"/>
    <w:rsid w:val="004B08A2"/>
    <w:rsid w:val="004B4896"/>
    <w:rsid w:val="004B7AF6"/>
    <w:rsid w:val="004B7F80"/>
    <w:rsid w:val="004C191F"/>
    <w:rsid w:val="004C1CAF"/>
    <w:rsid w:val="004C1EFB"/>
    <w:rsid w:val="004C4FC4"/>
    <w:rsid w:val="004C6EBF"/>
    <w:rsid w:val="004C70E0"/>
    <w:rsid w:val="004D0160"/>
    <w:rsid w:val="004D0CE4"/>
    <w:rsid w:val="004D1270"/>
    <w:rsid w:val="004D1341"/>
    <w:rsid w:val="004E3364"/>
    <w:rsid w:val="004E4123"/>
    <w:rsid w:val="004E7D3E"/>
    <w:rsid w:val="004F3CF1"/>
    <w:rsid w:val="004F7C8D"/>
    <w:rsid w:val="00500676"/>
    <w:rsid w:val="00505051"/>
    <w:rsid w:val="00507BF7"/>
    <w:rsid w:val="00507BFF"/>
    <w:rsid w:val="00510BF2"/>
    <w:rsid w:val="005114C5"/>
    <w:rsid w:val="005137F4"/>
    <w:rsid w:val="005147DF"/>
    <w:rsid w:val="00522C7B"/>
    <w:rsid w:val="005231C0"/>
    <w:rsid w:val="00524167"/>
    <w:rsid w:val="00540FF7"/>
    <w:rsid w:val="00543449"/>
    <w:rsid w:val="00543501"/>
    <w:rsid w:val="005517CA"/>
    <w:rsid w:val="00571FEB"/>
    <w:rsid w:val="005738D9"/>
    <w:rsid w:val="005769B5"/>
    <w:rsid w:val="00580955"/>
    <w:rsid w:val="005825F2"/>
    <w:rsid w:val="005834B3"/>
    <w:rsid w:val="005938FF"/>
    <w:rsid w:val="00597018"/>
    <w:rsid w:val="005A0F9E"/>
    <w:rsid w:val="005A27FC"/>
    <w:rsid w:val="005A40D0"/>
    <w:rsid w:val="005A4F67"/>
    <w:rsid w:val="005A76DC"/>
    <w:rsid w:val="005C5426"/>
    <w:rsid w:val="005E3545"/>
    <w:rsid w:val="005E3784"/>
    <w:rsid w:val="005E4A37"/>
    <w:rsid w:val="005E56FC"/>
    <w:rsid w:val="005F52B5"/>
    <w:rsid w:val="00604257"/>
    <w:rsid w:val="006077CB"/>
    <w:rsid w:val="00613309"/>
    <w:rsid w:val="0062245A"/>
    <w:rsid w:val="00623987"/>
    <w:rsid w:val="006240EC"/>
    <w:rsid w:val="00636799"/>
    <w:rsid w:val="0064521B"/>
    <w:rsid w:val="00646B79"/>
    <w:rsid w:val="00656ED9"/>
    <w:rsid w:val="00657083"/>
    <w:rsid w:val="00662114"/>
    <w:rsid w:val="00667F4E"/>
    <w:rsid w:val="006724D6"/>
    <w:rsid w:val="006727D9"/>
    <w:rsid w:val="00676B3F"/>
    <w:rsid w:val="00691409"/>
    <w:rsid w:val="00691C28"/>
    <w:rsid w:val="006A2F09"/>
    <w:rsid w:val="006B18ED"/>
    <w:rsid w:val="006B28D5"/>
    <w:rsid w:val="006B2AC9"/>
    <w:rsid w:val="006B71CA"/>
    <w:rsid w:val="006C2043"/>
    <w:rsid w:val="006C2D13"/>
    <w:rsid w:val="006C40C1"/>
    <w:rsid w:val="006C4DD6"/>
    <w:rsid w:val="006C6899"/>
    <w:rsid w:val="006C718F"/>
    <w:rsid w:val="006D4289"/>
    <w:rsid w:val="006D5850"/>
    <w:rsid w:val="006D6F85"/>
    <w:rsid w:val="006E0131"/>
    <w:rsid w:val="006E4D65"/>
    <w:rsid w:val="006E4E9C"/>
    <w:rsid w:val="006F1CBA"/>
    <w:rsid w:val="006F2D5A"/>
    <w:rsid w:val="006F48C9"/>
    <w:rsid w:val="006F4AAA"/>
    <w:rsid w:val="006F4E35"/>
    <w:rsid w:val="006F67A7"/>
    <w:rsid w:val="006F7EB9"/>
    <w:rsid w:val="00702827"/>
    <w:rsid w:val="00702D80"/>
    <w:rsid w:val="00704C12"/>
    <w:rsid w:val="00710F48"/>
    <w:rsid w:val="0071138C"/>
    <w:rsid w:val="007126EE"/>
    <w:rsid w:val="00712B90"/>
    <w:rsid w:val="0071741D"/>
    <w:rsid w:val="0072307A"/>
    <w:rsid w:val="007237EC"/>
    <w:rsid w:val="007247A8"/>
    <w:rsid w:val="00732E94"/>
    <w:rsid w:val="00735A4F"/>
    <w:rsid w:val="007375E4"/>
    <w:rsid w:val="00750CAA"/>
    <w:rsid w:val="007573BE"/>
    <w:rsid w:val="007624C9"/>
    <w:rsid w:val="00763135"/>
    <w:rsid w:val="00770B65"/>
    <w:rsid w:val="00775AF4"/>
    <w:rsid w:val="00777AE9"/>
    <w:rsid w:val="007800E3"/>
    <w:rsid w:val="0078644C"/>
    <w:rsid w:val="007866DB"/>
    <w:rsid w:val="00791FA2"/>
    <w:rsid w:val="00794548"/>
    <w:rsid w:val="007B3C21"/>
    <w:rsid w:val="007C043E"/>
    <w:rsid w:val="007C0CE1"/>
    <w:rsid w:val="007C2E8C"/>
    <w:rsid w:val="007D2980"/>
    <w:rsid w:val="007D2B99"/>
    <w:rsid w:val="007E1C99"/>
    <w:rsid w:val="007E34EC"/>
    <w:rsid w:val="007E57B7"/>
    <w:rsid w:val="007E7C2F"/>
    <w:rsid w:val="007F060D"/>
    <w:rsid w:val="007F1A8C"/>
    <w:rsid w:val="007F55D8"/>
    <w:rsid w:val="00800922"/>
    <w:rsid w:val="00806576"/>
    <w:rsid w:val="00816172"/>
    <w:rsid w:val="008167DA"/>
    <w:rsid w:val="00820253"/>
    <w:rsid w:val="00820797"/>
    <w:rsid w:val="00832095"/>
    <w:rsid w:val="00832E76"/>
    <w:rsid w:val="00833FE8"/>
    <w:rsid w:val="00840006"/>
    <w:rsid w:val="008403F1"/>
    <w:rsid w:val="0084331C"/>
    <w:rsid w:val="008436A5"/>
    <w:rsid w:val="008521DA"/>
    <w:rsid w:val="00856EAD"/>
    <w:rsid w:val="00861830"/>
    <w:rsid w:val="00863EF4"/>
    <w:rsid w:val="008662A4"/>
    <w:rsid w:val="008704D9"/>
    <w:rsid w:val="00874ABC"/>
    <w:rsid w:val="00874DE5"/>
    <w:rsid w:val="008817D4"/>
    <w:rsid w:val="008841A4"/>
    <w:rsid w:val="00885DDE"/>
    <w:rsid w:val="008941F1"/>
    <w:rsid w:val="008A219D"/>
    <w:rsid w:val="008A692A"/>
    <w:rsid w:val="008A6BA7"/>
    <w:rsid w:val="008A7378"/>
    <w:rsid w:val="008B1145"/>
    <w:rsid w:val="008C38F9"/>
    <w:rsid w:val="008D797A"/>
    <w:rsid w:val="008D7D68"/>
    <w:rsid w:val="008E1952"/>
    <w:rsid w:val="008E3E55"/>
    <w:rsid w:val="008F170B"/>
    <w:rsid w:val="008F2178"/>
    <w:rsid w:val="008F5B19"/>
    <w:rsid w:val="00901676"/>
    <w:rsid w:val="00903717"/>
    <w:rsid w:val="00915A29"/>
    <w:rsid w:val="009217F0"/>
    <w:rsid w:val="00922D44"/>
    <w:rsid w:val="00923087"/>
    <w:rsid w:val="00923E04"/>
    <w:rsid w:val="009308EA"/>
    <w:rsid w:val="00931583"/>
    <w:rsid w:val="009331A9"/>
    <w:rsid w:val="00942BA0"/>
    <w:rsid w:val="00950886"/>
    <w:rsid w:val="00950AA9"/>
    <w:rsid w:val="00953924"/>
    <w:rsid w:val="009554B7"/>
    <w:rsid w:val="009560F2"/>
    <w:rsid w:val="009610DC"/>
    <w:rsid w:val="0096500E"/>
    <w:rsid w:val="00967264"/>
    <w:rsid w:val="0098041D"/>
    <w:rsid w:val="00981A79"/>
    <w:rsid w:val="00981B96"/>
    <w:rsid w:val="00986DCE"/>
    <w:rsid w:val="0099002A"/>
    <w:rsid w:val="0099102F"/>
    <w:rsid w:val="00992150"/>
    <w:rsid w:val="00996B3C"/>
    <w:rsid w:val="009A1D89"/>
    <w:rsid w:val="009B42B6"/>
    <w:rsid w:val="009B42E8"/>
    <w:rsid w:val="009C0AC8"/>
    <w:rsid w:val="009C35F4"/>
    <w:rsid w:val="009C4DB8"/>
    <w:rsid w:val="009C4F03"/>
    <w:rsid w:val="009C718C"/>
    <w:rsid w:val="009D3464"/>
    <w:rsid w:val="009E39E7"/>
    <w:rsid w:val="009E4F30"/>
    <w:rsid w:val="009E663A"/>
    <w:rsid w:val="009F194B"/>
    <w:rsid w:val="009F5DF6"/>
    <w:rsid w:val="00A033C0"/>
    <w:rsid w:val="00A06C67"/>
    <w:rsid w:val="00A1159B"/>
    <w:rsid w:val="00A12850"/>
    <w:rsid w:val="00A1672F"/>
    <w:rsid w:val="00A239A3"/>
    <w:rsid w:val="00A336E2"/>
    <w:rsid w:val="00A3560D"/>
    <w:rsid w:val="00A37E14"/>
    <w:rsid w:val="00A413C7"/>
    <w:rsid w:val="00A433AD"/>
    <w:rsid w:val="00A4636F"/>
    <w:rsid w:val="00A54CF1"/>
    <w:rsid w:val="00A56D86"/>
    <w:rsid w:val="00A63B25"/>
    <w:rsid w:val="00A672E8"/>
    <w:rsid w:val="00A81717"/>
    <w:rsid w:val="00A830AF"/>
    <w:rsid w:val="00A902B9"/>
    <w:rsid w:val="00A94598"/>
    <w:rsid w:val="00A957CC"/>
    <w:rsid w:val="00A96657"/>
    <w:rsid w:val="00AB60C4"/>
    <w:rsid w:val="00AC1BD3"/>
    <w:rsid w:val="00AC681A"/>
    <w:rsid w:val="00AD130F"/>
    <w:rsid w:val="00AD49B9"/>
    <w:rsid w:val="00AD5A0B"/>
    <w:rsid w:val="00AD6813"/>
    <w:rsid w:val="00AD6BFF"/>
    <w:rsid w:val="00AE09CB"/>
    <w:rsid w:val="00AE6892"/>
    <w:rsid w:val="00AF0897"/>
    <w:rsid w:val="00AF5B75"/>
    <w:rsid w:val="00AF6D44"/>
    <w:rsid w:val="00B0401C"/>
    <w:rsid w:val="00B064C2"/>
    <w:rsid w:val="00B067EC"/>
    <w:rsid w:val="00B077B3"/>
    <w:rsid w:val="00B158F8"/>
    <w:rsid w:val="00B22336"/>
    <w:rsid w:val="00B34C89"/>
    <w:rsid w:val="00B46EDC"/>
    <w:rsid w:val="00B50FFA"/>
    <w:rsid w:val="00B51BFC"/>
    <w:rsid w:val="00B53634"/>
    <w:rsid w:val="00B62370"/>
    <w:rsid w:val="00B62545"/>
    <w:rsid w:val="00B656DC"/>
    <w:rsid w:val="00B709A5"/>
    <w:rsid w:val="00B70C9E"/>
    <w:rsid w:val="00B7352F"/>
    <w:rsid w:val="00B75217"/>
    <w:rsid w:val="00B85BC4"/>
    <w:rsid w:val="00B945D4"/>
    <w:rsid w:val="00B95394"/>
    <w:rsid w:val="00B969FA"/>
    <w:rsid w:val="00BA369F"/>
    <w:rsid w:val="00BB2110"/>
    <w:rsid w:val="00BB2AFC"/>
    <w:rsid w:val="00BB32D8"/>
    <w:rsid w:val="00BB4E2B"/>
    <w:rsid w:val="00BB71DC"/>
    <w:rsid w:val="00BC0703"/>
    <w:rsid w:val="00BC24B1"/>
    <w:rsid w:val="00BC2A24"/>
    <w:rsid w:val="00BC2B0D"/>
    <w:rsid w:val="00BC514E"/>
    <w:rsid w:val="00BC638E"/>
    <w:rsid w:val="00BD03FC"/>
    <w:rsid w:val="00BD1CC4"/>
    <w:rsid w:val="00BD28E0"/>
    <w:rsid w:val="00BD4835"/>
    <w:rsid w:val="00BE3E63"/>
    <w:rsid w:val="00BE78BD"/>
    <w:rsid w:val="00BF2730"/>
    <w:rsid w:val="00BF4695"/>
    <w:rsid w:val="00C0072C"/>
    <w:rsid w:val="00C0196B"/>
    <w:rsid w:val="00C04EBE"/>
    <w:rsid w:val="00C05AD9"/>
    <w:rsid w:val="00C073CC"/>
    <w:rsid w:val="00C13AF6"/>
    <w:rsid w:val="00C1626E"/>
    <w:rsid w:val="00C2024C"/>
    <w:rsid w:val="00C27B3D"/>
    <w:rsid w:val="00C34BF4"/>
    <w:rsid w:val="00C418B9"/>
    <w:rsid w:val="00C47A61"/>
    <w:rsid w:val="00C5225E"/>
    <w:rsid w:val="00C551A0"/>
    <w:rsid w:val="00C6559C"/>
    <w:rsid w:val="00C657C3"/>
    <w:rsid w:val="00C66883"/>
    <w:rsid w:val="00C73BE4"/>
    <w:rsid w:val="00C863F8"/>
    <w:rsid w:val="00C910F9"/>
    <w:rsid w:val="00C93B55"/>
    <w:rsid w:val="00C95F2F"/>
    <w:rsid w:val="00CA37EA"/>
    <w:rsid w:val="00CC52BB"/>
    <w:rsid w:val="00CD0F8F"/>
    <w:rsid w:val="00CD2FB6"/>
    <w:rsid w:val="00CD3283"/>
    <w:rsid w:val="00CE2300"/>
    <w:rsid w:val="00CE449E"/>
    <w:rsid w:val="00CE5B03"/>
    <w:rsid w:val="00CF642E"/>
    <w:rsid w:val="00CF676B"/>
    <w:rsid w:val="00D014F7"/>
    <w:rsid w:val="00D019D5"/>
    <w:rsid w:val="00D07C6E"/>
    <w:rsid w:val="00D10E09"/>
    <w:rsid w:val="00D125E4"/>
    <w:rsid w:val="00D13E34"/>
    <w:rsid w:val="00D20C25"/>
    <w:rsid w:val="00D30584"/>
    <w:rsid w:val="00D30B43"/>
    <w:rsid w:val="00D33795"/>
    <w:rsid w:val="00D40B0E"/>
    <w:rsid w:val="00D465C8"/>
    <w:rsid w:val="00D466D0"/>
    <w:rsid w:val="00D46B8B"/>
    <w:rsid w:val="00D54811"/>
    <w:rsid w:val="00D6077A"/>
    <w:rsid w:val="00D62F45"/>
    <w:rsid w:val="00D65AA3"/>
    <w:rsid w:val="00D665C1"/>
    <w:rsid w:val="00D755B7"/>
    <w:rsid w:val="00D86241"/>
    <w:rsid w:val="00D9565C"/>
    <w:rsid w:val="00DA129F"/>
    <w:rsid w:val="00DA608D"/>
    <w:rsid w:val="00DA6872"/>
    <w:rsid w:val="00DB0488"/>
    <w:rsid w:val="00DC0BE7"/>
    <w:rsid w:val="00DC4F6B"/>
    <w:rsid w:val="00DC58D7"/>
    <w:rsid w:val="00DC5E24"/>
    <w:rsid w:val="00DC5FBE"/>
    <w:rsid w:val="00DD3CF8"/>
    <w:rsid w:val="00DD5AEA"/>
    <w:rsid w:val="00DF5A7D"/>
    <w:rsid w:val="00DF6419"/>
    <w:rsid w:val="00DF6813"/>
    <w:rsid w:val="00E02DEE"/>
    <w:rsid w:val="00E03200"/>
    <w:rsid w:val="00E0466A"/>
    <w:rsid w:val="00E07458"/>
    <w:rsid w:val="00E12669"/>
    <w:rsid w:val="00E143E7"/>
    <w:rsid w:val="00E2295A"/>
    <w:rsid w:val="00E26EC4"/>
    <w:rsid w:val="00E2730A"/>
    <w:rsid w:val="00E27F77"/>
    <w:rsid w:val="00E30949"/>
    <w:rsid w:val="00E32A9B"/>
    <w:rsid w:val="00E34DAF"/>
    <w:rsid w:val="00E4528B"/>
    <w:rsid w:val="00E463C7"/>
    <w:rsid w:val="00E478E7"/>
    <w:rsid w:val="00E504B8"/>
    <w:rsid w:val="00E710BB"/>
    <w:rsid w:val="00E820AD"/>
    <w:rsid w:val="00E82519"/>
    <w:rsid w:val="00E83646"/>
    <w:rsid w:val="00E84B88"/>
    <w:rsid w:val="00E91E8E"/>
    <w:rsid w:val="00E96D24"/>
    <w:rsid w:val="00EA0562"/>
    <w:rsid w:val="00EA257F"/>
    <w:rsid w:val="00EA2F21"/>
    <w:rsid w:val="00EA3CD9"/>
    <w:rsid w:val="00EB1387"/>
    <w:rsid w:val="00EB1CE5"/>
    <w:rsid w:val="00EB2ED6"/>
    <w:rsid w:val="00EC0028"/>
    <w:rsid w:val="00EC02E2"/>
    <w:rsid w:val="00EC3059"/>
    <w:rsid w:val="00EC31EC"/>
    <w:rsid w:val="00ED2790"/>
    <w:rsid w:val="00ED524B"/>
    <w:rsid w:val="00EE4323"/>
    <w:rsid w:val="00EF0543"/>
    <w:rsid w:val="00EF0BEA"/>
    <w:rsid w:val="00EF478F"/>
    <w:rsid w:val="00EF79CC"/>
    <w:rsid w:val="00F06F4D"/>
    <w:rsid w:val="00F0710C"/>
    <w:rsid w:val="00F1481A"/>
    <w:rsid w:val="00F21886"/>
    <w:rsid w:val="00F21A75"/>
    <w:rsid w:val="00F23001"/>
    <w:rsid w:val="00F366BF"/>
    <w:rsid w:val="00F5027A"/>
    <w:rsid w:val="00F532C6"/>
    <w:rsid w:val="00F5769A"/>
    <w:rsid w:val="00F57A75"/>
    <w:rsid w:val="00F602BA"/>
    <w:rsid w:val="00F602D7"/>
    <w:rsid w:val="00F6682F"/>
    <w:rsid w:val="00F703A2"/>
    <w:rsid w:val="00F70527"/>
    <w:rsid w:val="00F708E8"/>
    <w:rsid w:val="00F741FC"/>
    <w:rsid w:val="00F76036"/>
    <w:rsid w:val="00F828B6"/>
    <w:rsid w:val="00F84116"/>
    <w:rsid w:val="00F92097"/>
    <w:rsid w:val="00F971A6"/>
    <w:rsid w:val="00FA1400"/>
    <w:rsid w:val="00FA1A53"/>
    <w:rsid w:val="00FA2047"/>
    <w:rsid w:val="00FA47D2"/>
    <w:rsid w:val="00FA4E38"/>
    <w:rsid w:val="00FA5FFE"/>
    <w:rsid w:val="00FA70C5"/>
    <w:rsid w:val="00FC07E6"/>
    <w:rsid w:val="00FC0D7B"/>
    <w:rsid w:val="00FC39BF"/>
    <w:rsid w:val="00FD257E"/>
    <w:rsid w:val="00FD27A4"/>
    <w:rsid w:val="00FD2D62"/>
    <w:rsid w:val="00FE05BD"/>
    <w:rsid w:val="00FE18A6"/>
    <w:rsid w:val="00FE23C9"/>
    <w:rsid w:val="00FE2C94"/>
    <w:rsid w:val="00FE3826"/>
    <w:rsid w:val="00FE4AB2"/>
    <w:rsid w:val="00FE57C5"/>
    <w:rsid w:val="00FF55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5AAC"/>
  <w15:docId w15:val="{59B931F5-86BC-46F9-8E64-49B4F811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A1"/>
    <w:pPr>
      <w:spacing w:after="160" w:line="240" w:lineRule="auto"/>
    </w:pPr>
    <w:rPr>
      <w:rFonts w:ascii="Candara" w:hAnsi="Candara"/>
    </w:rPr>
  </w:style>
  <w:style w:type="paragraph" w:styleId="Heading1">
    <w:name w:val="heading 1"/>
    <w:basedOn w:val="Normal"/>
    <w:next w:val="Normal"/>
    <w:link w:val="Heading1Char"/>
    <w:autoRedefine/>
    <w:uiPriority w:val="9"/>
    <w:qFormat/>
    <w:rsid w:val="00ED524B"/>
    <w:pPr>
      <w:keepNext/>
      <w:keepLines/>
      <w:spacing w:before="12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110"/>
    <w:pPr>
      <w:keepNext/>
      <w:keepLines/>
      <w:spacing w:before="120" w:after="120"/>
      <w:outlineLvl w:val="1"/>
    </w:pPr>
    <w:rPr>
      <w:rFonts w:eastAsiaTheme="majorEastAsia" w:cstheme="majorBidi"/>
      <w:b/>
      <w:bCs/>
      <w:color w:val="17365D" w:themeColor="text2" w:themeShade="BF"/>
      <w:sz w:val="24"/>
      <w:szCs w:val="26"/>
    </w:rPr>
  </w:style>
  <w:style w:type="paragraph" w:styleId="Heading3">
    <w:name w:val="heading 3"/>
    <w:basedOn w:val="Normal"/>
    <w:next w:val="Normal"/>
    <w:link w:val="Heading3Char"/>
    <w:autoRedefine/>
    <w:unhideWhenUsed/>
    <w:qFormat/>
    <w:rsid w:val="00903717"/>
    <w:pPr>
      <w:keepNext/>
      <w:keepLines/>
      <w:spacing w:before="80" w:after="8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4B"/>
    <w:rPr>
      <w:rFonts w:ascii="Candara" w:eastAsiaTheme="majorEastAsia" w:hAnsi="Candar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110"/>
    <w:rPr>
      <w:rFonts w:ascii="Candara" w:eastAsiaTheme="majorEastAsia" w:hAnsi="Candara" w:cstheme="majorBidi"/>
      <w:b/>
      <w:bCs/>
      <w:color w:val="17365D" w:themeColor="text2" w:themeShade="BF"/>
      <w:sz w:val="24"/>
      <w:szCs w:val="26"/>
    </w:rPr>
  </w:style>
  <w:style w:type="character" w:customStyle="1" w:styleId="Heading3Char">
    <w:name w:val="Heading 3 Char"/>
    <w:basedOn w:val="DefaultParagraphFont"/>
    <w:link w:val="Heading3"/>
    <w:rsid w:val="00903717"/>
    <w:rPr>
      <w:rFonts w:ascii="Candara" w:eastAsiaTheme="majorEastAsia" w:hAnsi="Candara" w:cstheme="majorBidi"/>
      <w:b/>
      <w:bCs/>
      <w:color w:val="365F91" w:themeColor="accent1" w:themeShade="BF"/>
    </w:rPr>
  </w:style>
  <w:style w:type="paragraph" w:styleId="Header">
    <w:name w:val="header"/>
    <w:basedOn w:val="Normal"/>
    <w:link w:val="HeaderChar"/>
    <w:uiPriority w:val="99"/>
    <w:unhideWhenUsed/>
    <w:rsid w:val="00863EF4"/>
    <w:pPr>
      <w:tabs>
        <w:tab w:val="center" w:pos="4513"/>
        <w:tab w:val="right" w:pos="9026"/>
      </w:tabs>
      <w:spacing w:after="0"/>
    </w:pPr>
  </w:style>
  <w:style w:type="character" w:customStyle="1" w:styleId="HeaderChar">
    <w:name w:val="Header Char"/>
    <w:basedOn w:val="DefaultParagraphFont"/>
    <w:link w:val="Header"/>
    <w:uiPriority w:val="99"/>
    <w:rsid w:val="00863EF4"/>
  </w:style>
  <w:style w:type="paragraph" w:styleId="Footer">
    <w:name w:val="footer"/>
    <w:basedOn w:val="Normal"/>
    <w:link w:val="FooterChar"/>
    <w:uiPriority w:val="99"/>
    <w:unhideWhenUsed/>
    <w:rsid w:val="00863EF4"/>
    <w:pPr>
      <w:tabs>
        <w:tab w:val="center" w:pos="4513"/>
        <w:tab w:val="right" w:pos="9026"/>
      </w:tabs>
      <w:spacing w:after="0"/>
    </w:pPr>
  </w:style>
  <w:style w:type="character" w:customStyle="1" w:styleId="FooterChar">
    <w:name w:val="Footer Char"/>
    <w:basedOn w:val="DefaultParagraphFont"/>
    <w:link w:val="Footer"/>
    <w:uiPriority w:val="99"/>
    <w:rsid w:val="00863EF4"/>
  </w:style>
  <w:style w:type="paragraph" w:styleId="ListParagraph">
    <w:name w:val="List Paragraph"/>
    <w:basedOn w:val="Normal"/>
    <w:uiPriority w:val="34"/>
    <w:qFormat/>
    <w:rsid w:val="0037678D"/>
    <w:pPr>
      <w:ind w:left="720"/>
      <w:contextualSpacing/>
    </w:pPr>
  </w:style>
  <w:style w:type="table" w:styleId="TableGrid">
    <w:name w:val="Table Grid"/>
    <w:basedOn w:val="TableNormal"/>
    <w:uiPriority w:val="59"/>
    <w:rsid w:val="00786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644C"/>
    <w:rPr>
      <w:color w:val="0000FF" w:themeColor="hyperlink"/>
      <w:u w:val="single"/>
    </w:rPr>
  </w:style>
  <w:style w:type="paragraph" w:styleId="FootnoteText">
    <w:name w:val="footnote text"/>
    <w:basedOn w:val="Normal"/>
    <w:link w:val="FootnoteTextChar"/>
    <w:uiPriority w:val="99"/>
    <w:semiHidden/>
    <w:unhideWhenUsed/>
    <w:rsid w:val="00DF5A7D"/>
    <w:pPr>
      <w:spacing w:after="0"/>
    </w:pPr>
    <w:rPr>
      <w:sz w:val="20"/>
      <w:szCs w:val="20"/>
    </w:rPr>
  </w:style>
  <w:style w:type="character" w:customStyle="1" w:styleId="FootnoteTextChar">
    <w:name w:val="Footnote Text Char"/>
    <w:basedOn w:val="DefaultParagraphFont"/>
    <w:link w:val="FootnoteText"/>
    <w:uiPriority w:val="99"/>
    <w:semiHidden/>
    <w:rsid w:val="00DF5A7D"/>
    <w:rPr>
      <w:sz w:val="20"/>
      <w:szCs w:val="20"/>
    </w:rPr>
  </w:style>
  <w:style w:type="character" w:styleId="FootnoteReference">
    <w:name w:val="footnote reference"/>
    <w:basedOn w:val="DefaultParagraphFont"/>
    <w:uiPriority w:val="99"/>
    <w:semiHidden/>
    <w:unhideWhenUsed/>
    <w:rsid w:val="00DF5A7D"/>
    <w:rPr>
      <w:vertAlign w:val="superscript"/>
    </w:rPr>
  </w:style>
  <w:style w:type="character" w:customStyle="1" w:styleId="apple-converted-space">
    <w:name w:val="apple-converted-space"/>
    <w:basedOn w:val="DefaultParagraphFont"/>
    <w:rsid w:val="00D33795"/>
  </w:style>
  <w:style w:type="character" w:styleId="Strong">
    <w:name w:val="Strong"/>
    <w:basedOn w:val="DefaultParagraphFont"/>
    <w:uiPriority w:val="22"/>
    <w:qFormat/>
    <w:rsid w:val="00D33795"/>
    <w:rPr>
      <w:b/>
      <w:bCs/>
    </w:rPr>
  </w:style>
  <w:style w:type="character" w:styleId="CommentReference">
    <w:name w:val="annotation reference"/>
    <w:basedOn w:val="DefaultParagraphFont"/>
    <w:uiPriority w:val="99"/>
    <w:semiHidden/>
    <w:unhideWhenUsed/>
    <w:rsid w:val="007F060D"/>
    <w:rPr>
      <w:sz w:val="16"/>
      <w:szCs w:val="16"/>
    </w:rPr>
  </w:style>
  <w:style w:type="paragraph" w:styleId="CommentText">
    <w:name w:val="annotation text"/>
    <w:basedOn w:val="Normal"/>
    <w:link w:val="CommentTextChar"/>
    <w:uiPriority w:val="99"/>
    <w:semiHidden/>
    <w:unhideWhenUsed/>
    <w:rsid w:val="007F060D"/>
    <w:rPr>
      <w:sz w:val="20"/>
      <w:szCs w:val="20"/>
    </w:rPr>
  </w:style>
  <w:style w:type="character" w:customStyle="1" w:styleId="CommentTextChar">
    <w:name w:val="Comment Text Char"/>
    <w:basedOn w:val="DefaultParagraphFont"/>
    <w:link w:val="CommentText"/>
    <w:uiPriority w:val="99"/>
    <w:semiHidden/>
    <w:rsid w:val="007F060D"/>
    <w:rPr>
      <w:sz w:val="20"/>
      <w:szCs w:val="20"/>
    </w:rPr>
  </w:style>
  <w:style w:type="paragraph" w:styleId="CommentSubject">
    <w:name w:val="annotation subject"/>
    <w:basedOn w:val="CommentText"/>
    <w:next w:val="CommentText"/>
    <w:link w:val="CommentSubjectChar"/>
    <w:uiPriority w:val="99"/>
    <w:semiHidden/>
    <w:unhideWhenUsed/>
    <w:rsid w:val="007F060D"/>
    <w:rPr>
      <w:b/>
      <w:bCs/>
    </w:rPr>
  </w:style>
  <w:style w:type="character" w:customStyle="1" w:styleId="CommentSubjectChar">
    <w:name w:val="Comment Subject Char"/>
    <w:basedOn w:val="CommentTextChar"/>
    <w:link w:val="CommentSubject"/>
    <w:uiPriority w:val="99"/>
    <w:semiHidden/>
    <w:rsid w:val="007F060D"/>
    <w:rPr>
      <w:b/>
      <w:bCs/>
      <w:sz w:val="20"/>
      <w:szCs w:val="20"/>
    </w:rPr>
  </w:style>
  <w:style w:type="paragraph" w:styleId="BalloonText">
    <w:name w:val="Balloon Text"/>
    <w:basedOn w:val="Normal"/>
    <w:link w:val="BalloonTextChar"/>
    <w:uiPriority w:val="99"/>
    <w:semiHidden/>
    <w:unhideWhenUsed/>
    <w:rsid w:val="007F06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0D"/>
    <w:rPr>
      <w:rFonts w:ascii="Tahoma" w:hAnsi="Tahoma" w:cs="Tahoma"/>
      <w:sz w:val="16"/>
      <w:szCs w:val="16"/>
    </w:rPr>
  </w:style>
  <w:style w:type="character" w:styleId="FollowedHyperlink">
    <w:name w:val="FollowedHyperlink"/>
    <w:basedOn w:val="DefaultParagraphFont"/>
    <w:uiPriority w:val="99"/>
    <w:semiHidden/>
    <w:unhideWhenUsed/>
    <w:rsid w:val="00EE4323"/>
    <w:rPr>
      <w:color w:val="800080" w:themeColor="followedHyperlink"/>
      <w:u w:val="single"/>
    </w:rPr>
  </w:style>
  <w:style w:type="character" w:customStyle="1" w:styleId="detailstext1">
    <w:name w:val="detailstext1"/>
    <w:basedOn w:val="DefaultParagraphFont"/>
    <w:rsid w:val="00861830"/>
    <w:rPr>
      <w:b/>
      <w:bCs/>
      <w:color w:val="000000"/>
      <w:shd w:val="clear" w:color="auto" w:fill="FFFFFF"/>
    </w:rPr>
  </w:style>
  <w:style w:type="paragraph" w:customStyle="1" w:styleId="Default">
    <w:name w:val="Default"/>
    <w:rsid w:val="008618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820AD"/>
    <w:pPr>
      <w:spacing w:after="240"/>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E820AD"/>
    <w:pPr>
      <w:spacing w:before="480" w:line="276" w:lineRule="auto"/>
      <w:outlineLvl w:val="9"/>
    </w:pPr>
    <w:rPr>
      <w:rFonts w:ascii="Gill Sans MT" w:hAnsi="Gill Sans MT"/>
      <w:lang w:val="en-US" w:eastAsia="ja-JP"/>
    </w:rPr>
  </w:style>
  <w:style w:type="paragraph" w:styleId="TOC1">
    <w:name w:val="toc 1"/>
    <w:basedOn w:val="Normal"/>
    <w:next w:val="Normal"/>
    <w:autoRedefine/>
    <w:uiPriority w:val="39"/>
    <w:unhideWhenUsed/>
    <w:qFormat/>
    <w:rsid w:val="00E820AD"/>
    <w:pPr>
      <w:spacing w:after="100"/>
    </w:pPr>
    <w:rPr>
      <w:rFonts w:ascii="Gill Sans MT" w:hAnsi="Gill Sans MT"/>
    </w:rPr>
  </w:style>
  <w:style w:type="paragraph" w:styleId="TOC2">
    <w:name w:val="toc 2"/>
    <w:basedOn w:val="Normal"/>
    <w:next w:val="Normal"/>
    <w:autoRedefine/>
    <w:uiPriority w:val="39"/>
    <w:unhideWhenUsed/>
    <w:qFormat/>
    <w:rsid w:val="006C6899"/>
    <w:pPr>
      <w:tabs>
        <w:tab w:val="left" w:pos="880"/>
        <w:tab w:val="right" w:leader="dot" w:pos="9016"/>
      </w:tabs>
      <w:spacing w:after="60"/>
      <w:ind w:left="221"/>
    </w:pPr>
    <w:rPr>
      <w:rFonts w:ascii="Gill Sans MT" w:hAnsi="Gill Sans MT"/>
    </w:rPr>
  </w:style>
  <w:style w:type="paragraph" w:styleId="TOC3">
    <w:name w:val="toc 3"/>
    <w:basedOn w:val="Normal"/>
    <w:next w:val="Normal"/>
    <w:autoRedefine/>
    <w:uiPriority w:val="39"/>
    <w:unhideWhenUsed/>
    <w:qFormat/>
    <w:rsid w:val="00E820AD"/>
    <w:pPr>
      <w:spacing w:after="100"/>
      <w:ind w:left="440"/>
    </w:pPr>
    <w:rPr>
      <w:rFonts w:ascii="Gill Sans MT" w:hAnsi="Gill Sans MT"/>
    </w:rPr>
  </w:style>
  <w:style w:type="paragraph" w:customStyle="1" w:styleId="Pa4">
    <w:name w:val="Pa4"/>
    <w:basedOn w:val="Default"/>
    <w:next w:val="Default"/>
    <w:uiPriority w:val="99"/>
    <w:rsid w:val="00E820AD"/>
    <w:pPr>
      <w:spacing w:line="181" w:lineRule="atLeast"/>
    </w:pPr>
    <w:rPr>
      <w:rFonts w:ascii="DINPro-Light" w:hAnsi="DINPro-Light" w:cstheme="minorBidi"/>
      <w:color w:val="auto"/>
    </w:rPr>
  </w:style>
  <w:style w:type="paragraph" w:styleId="TOC4">
    <w:name w:val="toc 4"/>
    <w:basedOn w:val="Normal"/>
    <w:next w:val="Normal"/>
    <w:autoRedefine/>
    <w:uiPriority w:val="39"/>
    <w:unhideWhenUsed/>
    <w:rsid w:val="00E820AD"/>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E820AD"/>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E820AD"/>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E820AD"/>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E820AD"/>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E820AD"/>
    <w:pPr>
      <w:spacing w:after="100" w:line="276" w:lineRule="auto"/>
      <w:ind w:left="1760"/>
    </w:pPr>
    <w:rPr>
      <w:rFonts w:asciiTheme="minorHAnsi" w:eastAsiaTheme="minorEastAsia" w:hAnsiTheme="minorHAnsi"/>
      <w:lang w:eastAsia="en-GB"/>
    </w:rPr>
  </w:style>
  <w:style w:type="character" w:styleId="UnresolvedMention">
    <w:name w:val="Unresolved Mention"/>
    <w:basedOn w:val="DefaultParagraphFont"/>
    <w:uiPriority w:val="99"/>
    <w:semiHidden/>
    <w:unhideWhenUsed/>
    <w:rsid w:val="0028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585">
      <w:bodyDiv w:val="1"/>
      <w:marLeft w:val="0"/>
      <w:marRight w:val="0"/>
      <w:marTop w:val="0"/>
      <w:marBottom w:val="0"/>
      <w:divBdr>
        <w:top w:val="none" w:sz="0" w:space="0" w:color="auto"/>
        <w:left w:val="none" w:sz="0" w:space="0" w:color="auto"/>
        <w:bottom w:val="none" w:sz="0" w:space="0" w:color="auto"/>
        <w:right w:val="none" w:sz="0" w:space="0" w:color="auto"/>
      </w:divBdr>
      <w:divsChild>
        <w:div w:id="1485008200">
          <w:marLeft w:val="0"/>
          <w:marRight w:val="0"/>
          <w:marTop w:val="0"/>
          <w:marBottom w:val="0"/>
          <w:divBdr>
            <w:top w:val="none" w:sz="0" w:space="0" w:color="auto"/>
            <w:left w:val="none" w:sz="0" w:space="0" w:color="auto"/>
            <w:bottom w:val="none" w:sz="0" w:space="0" w:color="auto"/>
            <w:right w:val="none" w:sz="0" w:space="0" w:color="auto"/>
          </w:divBdr>
          <w:divsChild>
            <w:div w:id="546796895">
              <w:marLeft w:val="0"/>
              <w:marRight w:val="0"/>
              <w:marTop w:val="0"/>
              <w:marBottom w:val="0"/>
              <w:divBdr>
                <w:top w:val="none" w:sz="0" w:space="0" w:color="auto"/>
                <w:left w:val="none" w:sz="0" w:space="0" w:color="auto"/>
                <w:bottom w:val="none" w:sz="0" w:space="0" w:color="auto"/>
                <w:right w:val="none" w:sz="0" w:space="0" w:color="auto"/>
              </w:divBdr>
              <w:divsChild>
                <w:div w:id="1257834380">
                  <w:marLeft w:val="0"/>
                  <w:marRight w:val="0"/>
                  <w:marTop w:val="0"/>
                  <w:marBottom w:val="0"/>
                  <w:divBdr>
                    <w:top w:val="none" w:sz="0" w:space="0" w:color="auto"/>
                    <w:left w:val="none" w:sz="0" w:space="0" w:color="auto"/>
                    <w:bottom w:val="none" w:sz="0" w:space="0" w:color="auto"/>
                    <w:right w:val="none" w:sz="0" w:space="0" w:color="auto"/>
                  </w:divBdr>
                  <w:divsChild>
                    <w:div w:id="1281840903">
                      <w:marLeft w:val="0"/>
                      <w:marRight w:val="0"/>
                      <w:marTop w:val="0"/>
                      <w:marBottom w:val="0"/>
                      <w:divBdr>
                        <w:top w:val="none" w:sz="0" w:space="0" w:color="auto"/>
                        <w:left w:val="none" w:sz="0" w:space="0" w:color="auto"/>
                        <w:bottom w:val="none" w:sz="0" w:space="0" w:color="auto"/>
                        <w:right w:val="none" w:sz="0" w:space="0" w:color="auto"/>
                      </w:divBdr>
                      <w:divsChild>
                        <w:div w:id="1102340542">
                          <w:marLeft w:val="0"/>
                          <w:marRight w:val="0"/>
                          <w:marTop w:val="0"/>
                          <w:marBottom w:val="0"/>
                          <w:divBdr>
                            <w:top w:val="none" w:sz="0" w:space="0" w:color="auto"/>
                            <w:left w:val="none" w:sz="0" w:space="0" w:color="auto"/>
                            <w:bottom w:val="none" w:sz="0" w:space="0" w:color="auto"/>
                            <w:right w:val="none" w:sz="0" w:space="0" w:color="auto"/>
                          </w:divBdr>
                          <w:divsChild>
                            <w:div w:id="821242231">
                              <w:marLeft w:val="0"/>
                              <w:marRight w:val="0"/>
                              <w:marTop w:val="0"/>
                              <w:marBottom w:val="0"/>
                              <w:divBdr>
                                <w:top w:val="none" w:sz="0" w:space="0" w:color="auto"/>
                                <w:left w:val="none" w:sz="0" w:space="0" w:color="auto"/>
                                <w:bottom w:val="none" w:sz="0" w:space="0" w:color="auto"/>
                                <w:right w:val="none" w:sz="0" w:space="0" w:color="auto"/>
                              </w:divBdr>
                              <w:divsChild>
                                <w:div w:id="1911496520">
                                  <w:marLeft w:val="0"/>
                                  <w:marRight w:val="0"/>
                                  <w:marTop w:val="0"/>
                                  <w:marBottom w:val="0"/>
                                  <w:divBdr>
                                    <w:top w:val="none" w:sz="0" w:space="0" w:color="auto"/>
                                    <w:left w:val="none" w:sz="0" w:space="0" w:color="auto"/>
                                    <w:bottom w:val="none" w:sz="0" w:space="0" w:color="auto"/>
                                    <w:right w:val="none" w:sz="0" w:space="0" w:color="auto"/>
                                  </w:divBdr>
                                  <w:divsChild>
                                    <w:div w:id="21057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41464">
      <w:bodyDiv w:val="1"/>
      <w:marLeft w:val="0"/>
      <w:marRight w:val="0"/>
      <w:marTop w:val="0"/>
      <w:marBottom w:val="0"/>
      <w:divBdr>
        <w:top w:val="none" w:sz="0" w:space="0" w:color="auto"/>
        <w:left w:val="none" w:sz="0" w:space="0" w:color="auto"/>
        <w:bottom w:val="none" w:sz="0" w:space="0" w:color="auto"/>
        <w:right w:val="none" w:sz="0" w:space="0" w:color="auto"/>
      </w:divBdr>
    </w:div>
    <w:div w:id="17383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therapyregister.org.uk" TargetMode="External"/><Relationship Id="rId13" Type="http://schemas.openxmlformats.org/officeDocument/2006/relationships/hyperlink" Target="https://en.wikipedia.org/wiki/Ultra_vires"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nnsoftware.com/wiki/page/disabling-support-for-persistent-cookies" TargetMode="External"/><Relationship Id="rId7" Type="http://schemas.openxmlformats.org/officeDocument/2006/relationships/endnotes" Target="endnotes.xml"/><Relationship Id="rId12" Type="http://schemas.openxmlformats.org/officeDocument/2006/relationships/hyperlink" Target="https://en.wikipedia.org/wiki/Primary_and_secondary_legislation"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cookielaw.org/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dnnsoftware.com/wiki/page/sic" TargetMode="External"/><Relationship Id="rId10" Type="http://schemas.openxmlformats.org/officeDocument/2006/relationships/hyperlink" Target="http://www.playtherapy.org.uk" TargetMode="External"/><Relationship Id="rId19" Type="http://schemas.openxmlformats.org/officeDocument/2006/relationships/hyperlink" Target="mailto:thetherapyladyplymouth@gmail.com"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individual-rights/right-of-access/" TargetMode="External"/><Relationship Id="rId14" Type="http://schemas.openxmlformats.org/officeDocument/2006/relationships/image" Target="media/image2.jpg"/><Relationship Id="rId22" Type="http://schemas.openxmlformats.org/officeDocument/2006/relationships/hyperlink" Target="http://msdn.microsoft.com/en-us/library/91ka2e6a(v=VS.8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D12F-9F5D-4892-880D-8AE1217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35382</Words>
  <Characters>201678</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Kasza</dc:creator>
  <cp:lastModifiedBy>David Adkins</cp:lastModifiedBy>
  <cp:revision>7</cp:revision>
  <cp:lastPrinted>2023-01-16T12:43:00Z</cp:lastPrinted>
  <dcterms:created xsi:type="dcterms:W3CDTF">2023-01-09T16:42:00Z</dcterms:created>
  <dcterms:modified xsi:type="dcterms:W3CDTF">2023-01-16T13:49:00Z</dcterms:modified>
</cp:coreProperties>
</file>